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hint="eastAsia" w:ascii="仿宋_GB2312" w:eastAsia="仿宋_GB2312"/>
          <w:sz w:val="32"/>
          <w:szCs w:val="32"/>
        </w:rPr>
      </w:pPr>
    </w:p>
    <w:p>
      <w:pPr>
        <w:spacing w:line="1200" w:lineRule="exact"/>
        <w:rPr>
          <w:rFonts w:hint="eastAsia" w:ascii="仿宋_GB2312" w:eastAsia="仿宋_GB2312"/>
          <w:sz w:val="32"/>
          <w:szCs w:val="32"/>
        </w:rPr>
      </w:pPr>
    </w:p>
    <w:p>
      <w:pPr>
        <w:spacing w:line="1020" w:lineRule="exact"/>
        <w:rPr>
          <w:rFonts w:hint="eastAsia" w:ascii="仿宋_GB2312" w:eastAsia="仿宋_GB2312"/>
          <w:sz w:val="32"/>
          <w:szCs w:val="32"/>
        </w:rPr>
      </w:pPr>
      <w:r>
        <w:rPr>
          <w:rFonts w:hint="eastAsia" w:ascii="仿宋_GB2312" w:eastAsia="仿宋_GB2312"/>
          <w:sz w:val="32"/>
          <w:szCs w:val="32"/>
          <w:lang/>
        </w:rPr>
        <w:pict>
          <v:rect id="_x0000_s1027" o:spid="_x0000_s1027" o:spt="1" style="position:absolute;left:0pt;margin-left:352.5pt;margin-top:19pt;height:54.75pt;width:82.5pt;mso-wrap-style:none;z-index:251659264;mso-width-relative:page;mso-height-relative:page;" stroked="t" coordsize="21600,21600">
            <v:path/>
            <v:fill focussize="0,0"/>
            <v:stroke color="#FFFFFF"/>
            <v:imagedata o:title=""/>
            <o:lock v:ext="edit"/>
            <v:textbox style="mso-fit-shape-to-text:t;">
              <w:txbxContent>
                <w:p>
                  <w:pPr>
                    <w:rPr>
                      <w:sz w:val="72"/>
                      <w:szCs w:val="72"/>
                    </w:rPr>
                  </w:pPr>
                  <w:r>
                    <w:rPr>
                      <w:rFonts w:hint="eastAsia" w:ascii="方正小标宋简体" w:eastAsia="方正小标宋简体"/>
                    </w:rPr>
                    <w:pict>
                      <v:shape id="_x0000_i1025" o:spt="136" type="#_x0000_t136" style="height:38.25pt;width:65.95pt;" fillcolor="#FF0000" filled="t" stroked="t" coordsize="21600,21600">
                        <v:path/>
                        <v:fill on="t" focussize="0,0"/>
                        <v:stroke color="#FF0000"/>
                        <v:imagedata o:title=""/>
                        <o:lock v:ext="edit"/>
                        <v:textpath on="t" fitshape="t" fitpath="t" trim="t" xscale="f" string="文件" style="font-family:方正小标宋简体;font-size:32pt;v-rotate-letters:f;v-same-letter-heights:f;v-text-align:center;"/>
                        <w10:wrap type="none"/>
                        <w10:anchorlock/>
                      </v:shape>
                    </w:pict>
                  </w:r>
                </w:p>
              </w:txbxContent>
            </v:textbox>
          </v:rect>
        </w:pict>
      </w:r>
      <w:r>
        <w:rPr>
          <w:rFonts w:hint="eastAsia" w:ascii="仿宋_GB2312" w:eastAsia="仿宋_GB2312"/>
          <w:sz w:val="32"/>
          <w:szCs w:val="32"/>
        </w:rPr>
        <w:pict>
          <v:shape id="_x0000_i1026" o:spt="136" type="#_x0000_t136" style="height:36pt;width:348.6pt;" fillcolor="#FF0000" filled="t" stroked="t" coordsize="21600,21600">
            <v:path/>
            <v:fill on="t" focussize="0,0"/>
            <v:stroke color="#FF0000"/>
            <v:imagedata o:title=""/>
            <o:lock v:ext="edit"/>
            <v:textpath on="t" fitshape="t" fitpath="t" trim="t" xscale="f" string="深    圳    市    财    政    局" style="font-family:方正小标宋简体;font-size:36pt;v-rotate-letters:f;v-same-letter-heights:f;v-text-align:center;"/>
            <w10:wrap type="none"/>
            <w10:anchorlock/>
          </v:shape>
        </w:pict>
      </w:r>
    </w:p>
    <w:p>
      <w:pPr>
        <w:spacing w:line="1020" w:lineRule="exact"/>
        <w:rPr>
          <w:rFonts w:hint="eastAsia" w:ascii="仿宋_GB2312" w:eastAsia="仿宋_GB2312"/>
          <w:sz w:val="32"/>
          <w:szCs w:val="32"/>
        </w:rPr>
      </w:pPr>
      <w:r>
        <w:rPr>
          <w:rFonts w:hint="eastAsia" w:ascii="仿宋_GB2312" w:eastAsia="仿宋_GB2312"/>
          <w:sz w:val="32"/>
          <w:szCs w:val="32"/>
        </w:rPr>
        <w:pict>
          <v:shape id="_x0000_i1027" o:spt="136" type="#_x0000_t136" style="height:36.75pt;width:349.6pt;" fillcolor="#FF0000" filled="t" stroked="t" coordsize="21600,21600">
            <v:path/>
            <v:fill on="t" focussize="0,0"/>
            <v:stroke color="#FF0000"/>
            <v:imagedata o:title=""/>
            <o:lock v:ext="edit"/>
            <v:textpath on="t" fitshape="t" fitpath="t" trim="t" xscale="f" string="深 圳 市 政 府 采 购 中 心" style="font-family:方正小标宋简体;font-size:36pt;v-rotate-letters:f;v-same-letter-heights:f;v-text-align:center;"/>
            <w10:wrap type="none"/>
            <w10:anchorlock/>
          </v:shape>
        </w:pict>
      </w:r>
    </w:p>
    <w:p>
      <w:pPr>
        <w:spacing w:line="620" w:lineRule="exact"/>
        <w:rPr>
          <w:rFonts w:hint="eastAsia" w:ascii="仿宋_GB2312" w:eastAsia="仿宋_GB2312"/>
          <w:sz w:val="32"/>
          <w:szCs w:val="32"/>
        </w:rPr>
      </w:pPr>
    </w:p>
    <w:p>
      <w:pPr>
        <w:jc w:val="center"/>
        <w:rPr>
          <w:rFonts w:ascii="仿宋_GB2312" w:hAnsi="宋体" w:eastAsia="仿宋_GB2312" w:cs="宋体"/>
          <w:sz w:val="32"/>
          <w:szCs w:val="32"/>
        </w:rPr>
      </w:pPr>
      <w:bookmarkStart w:id="1" w:name="_GoBack"/>
      <w:r>
        <w:rPr>
          <w:rFonts w:hint="eastAsia" w:ascii="仿宋_GB2312" w:eastAsia="仿宋_GB2312"/>
          <w:sz w:val="32"/>
          <w:szCs w:val="32"/>
        </w:rPr>
        <w:t>深财购〔2019〕43号</w:t>
      </w:r>
    </w:p>
    <w:bookmarkEnd w:id="1"/>
    <w:p>
      <w:pPr>
        <w:spacing w:line="620" w:lineRule="exact"/>
        <w:rPr>
          <w:rFonts w:hint="eastAsia" w:ascii="仿宋_GB2312" w:eastAsia="仿宋_GB2312"/>
          <w:sz w:val="32"/>
          <w:szCs w:val="32"/>
        </w:rPr>
      </w:pPr>
      <w:r>
        <w:rPr>
          <w:rFonts w:hint="eastAsia" w:ascii="仿宋_GB2312" w:eastAsia="仿宋_GB2312"/>
          <w:sz w:val="32"/>
          <w:szCs w:val="32"/>
          <w:lang/>
        </w:rPr>
        <w:pict>
          <v:line id="_x0000_s1026" o:spid="_x0000_s1026" o:spt="20" style="position:absolute;left:0pt;margin-left:0pt;margin-top:10.4pt;height:0pt;width:414pt;z-index:251658240;mso-width-relative:page;mso-height-relative:page;" filled="f" stroked="t" coordsize="21600,21600">
            <v:path arrowok="t"/>
            <v:fill on="f" focussize="0,0"/>
            <v:stroke weight="1.5pt" color="#FF0000"/>
            <v:imagedata o:title=""/>
            <o:lock v:ext="edit"/>
          </v:line>
        </w:pict>
      </w:r>
    </w:p>
    <w:p>
      <w:pPr>
        <w:spacing w:line="600" w:lineRule="exact"/>
        <w:rPr>
          <w:rFonts w:hint="eastAsia" w:ascii="宋体" w:hAnsi="宋体"/>
          <w:sz w:val="44"/>
          <w:szCs w:val="44"/>
        </w:rPr>
      </w:pP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深圳市财政局 深圳市政府采购中心</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关于进一步加强市本级政府采购</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合同备案管理工作的通知</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市直各行政事业单位，各社会采购代理机构：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加强政府采购合同管理，规范政府采购合同备案，根据《中华人民共和国政府采购法》（以下简称《采购法》）及其实施条例、《深圳经济特区政府采购条例》（以下简称《特区采购条例》）及其实施细则等相关规定，现就加强市本级政府采购合同备案管理工作的相关事项通知如下：</w:t>
      </w:r>
    </w:p>
    <w:p>
      <w:pPr>
        <w:spacing w:line="600" w:lineRule="exact"/>
        <w:ind w:firstLine="640" w:firstLineChars="200"/>
        <w:rPr>
          <w:rFonts w:hint="eastAsia" w:ascii="仿宋_GB2312" w:eastAsia="仿宋_GB2312"/>
          <w:sz w:val="32"/>
          <w:szCs w:val="32"/>
        </w:rPr>
      </w:pPr>
    </w:p>
    <w:p>
      <w:pPr>
        <w:spacing w:line="600" w:lineRule="exact"/>
        <w:ind w:firstLine="800" w:firstLineChars="250"/>
        <w:rPr>
          <w:rFonts w:hint="eastAsia" w:ascii="黑体" w:hAnsi="黑体" w:eastAsia="黑体"/>
          <w:sz w:val="32"/>
          <w:szCs w:val="32"/>
        </w:rPr>
      </w:pPr>
      <w:r>
        <w:rPr>
          <w:rFonts w:hint="eastAsia" w:ascii="黑体" w:hAnsi="黑体" w:eastAsia="黑体"/>
          <w:sz w:val="32"/>
          <w:szCs w:val="32"/>
        </w:rPr>
        <w:t>一、高度重视政府采购项目合同备案管理工作</w:t>
      </w:r>
    </w:p>
    <w:p>
      <w:pPr>
        <w:numPr>
          <w:ilvl w:val="0"/>
          <w:numId w:val="1"/>
          <w:numberingChange w:id="0" w:author="高冰容" w:date="2019-08-08T16:03:00Z" w:original="（%1:1:11:）"/>
        </w:numPr>
        <w:spacing w:line="600" w:lineRule="exact"/>
        <w:rPr>
          <w:rFonts w:hint="eastAsia" w:ascii="楷体_GB2312" w:eastAsia="楷体_GB2312"/>
          <w:b/>
          <w:sz w:val="32"/>
          <w:szCs w:val="32"/>
        </w:rPr>
      </w:pPr>
      <w:r>
        <w:rPr>
          <w:rFonts w:hint="eastAsia" w:ascii="楷体_GB2312" w:eastAsia="楷体_GB2312"/>
          <w:b/>
          <w:sz w:val="32"/>
          <w:szCs w:val="32"/>
        </w:rPr>
        <w:t>依法依规签订政府采购合同。</w:t>
      </w:r>
    </w:p>
    <w:p>
      <w:pPr>
        <w:spacing w:line="600" w:lineRule="exact"/>
        <w:ind w:firstLine="800" w:firstLineChars="250"/>
        <w:rPr>
          <w:rFonts w:hint="eastAsia" w:ascii="仿宋_GB2312" w:eastAsia="仿宋_GB2312"/>
          <w:sz w:val="32"/>
          <w:szCs w:val="32"/>
        </w:rPr>
      </w:pPr>
      <w:r>
        <w:rPr>
          <w:rFonts w:hint="eastAsia" w:ascii="仿宋_GB2312" w:eastAsia="仿宋_GB2312"/>
          <w:sz w:val="32"/>
          <w:szCs w:val="32"/>
        </w:rPr>
        <w:t>政府采购合同是明确采购人和供应商权利义务关系的法律文书，采购人和中标供应商应当按照招投标文件约定，依法签订采购合同，合同条款应当符合《中华人民共和国合同法》及有关政策规定，不得损害国家利益、社会公共利益和其他当事人的合法权益。为避免合同争议，采购人应在采购文件中提前明确合同条款，细化项目要求和违约责任。根据《特区采购条例》的规定，采购人和中标供应商应当自中标通知书发出之日起10日内按照采购文件确定的事项签订政府采购合同。</w:t>
      </w:r>
    </w:p>
    <w:p>
      <w:pPr>
        <w:autoSpaceDE w:val="0"/>
        <w:autoSpaceDN w:val="0"/>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规范长期服务项目管理，招标机构需在采购文件（含公开招标项目和非公开招标项目）模板中增加服务类项目属性，由采购人选择是长期服务项目，还是非长期服务项目。长期服务项目如果选择延续合同的，应当在招标文件及中标通知书中明确“该项目为长期服务项目，合同期限可以延长，但最长不超过</w:t>
      </w:r>
      <w:r>
        <w:rPr>
          <w:rFonts w:ascii="仿宋_GB2312" w:eastAsia="仿宋_GB2312"/>
          <w:sz w:val="32"/>
          <w:szCs w:val="32"/>
        </w:rPr>
        <w:t xml:space="preserve">3 </w:t>
      </w:r>
      <w:r>
        <w:rPr>
          <w:rFonts w:hint="eastAsia" w:ascii="仿宋_GB2312" w:eastAsia="仿宋_GB2312"/>
          <w:sz w:val="32"/>
          <w:szCs w:val="32"/>
        </w:rPr>
        <w:t>年”。合同服务期限需明确到日，续期合同服务期限须衔接，且实质性内容不得改变。合同签订起始时间应当在项目招标结束后，不得倒签合同。非公开招标的长期服务项目，采购人应当在申请材料中提出合同期限问题，最终合同期限以财政部门的审核意见为准。</w:t>
      </w:r>
    </w:p>
    <w:p>
      <w:pPr>
        <w:spacing w:line="600" w:lineRule="exact"/>
        <w:ind w:firstLine="645"/>
        <w:rPr>
          <w:rFonts w:hint="eastAsia" w:ascii="楷体_GB2312" w:eastAsia="楷体_GB2312"/>
          <w:b/>
          <w:sz w:val="32"/>
          <w:szCs w:val="32"/>
        </w:rPr>
      </w:pPr>
      <w:r>
        <w:rPr>
          <w:rFonts w:hint="eastAsia" w:ascii="楷体_GB2312" w:eastAsia="楷体_GB2312" w:cs="仿宋_GB2312"/>
          <w:b/>
          <w:sz w:val="32"/>
          <w:szCs w:val="32"/>
        </w:rPr>
        <w:t>（二）做好政府采购项目合同公告及备案工作。</w:t>
      </w:r>
    </w:p>
    <w:p>
      <w:pPr>
        <w:pStyle w:val="13"/>
        <w:spacing w:line="600" w:lineRule="exact"/>
        <w:ind w:firstLine="800" w:firstLineChars="250"/>
        <w:jc w:val="both"/>
        <w:rPr>
          <w:rFonts w:hint="eastAsia" w:ascii="仿宋_GB2312" w:hAnsi="仿宋" w:eastAsia="仿宋_GB2312"/>
          <w:sz w:val="32"/>
          <w:szCs w:val="32"/>
          <w:u w:val="single"/>
        </w:rPr>
      </w:pPr>
      <w:r>
        <w:rPr>
          <w:rFonts w:hint="eastAsia" w:ascii="仿宋_GB2312" w:hAnsi="仿宋" w:eastAsia="仿宋_GB2312"/>
          <w:sz w:val="32"/>
          <w:szCs w:val="32"/>
        </w:rPr>
        <w:t>预算金额达到当年集中采购限额标准的政府采购项目（含公开招标项目和非公开招标项目）均需按要求进行合同公告。采购人应当</w:t>
      </w:r>
      <w:r>
        <w:rPr>
          <w:rFonts w:hint="eastAsia" w:ascii="仿宋_GB2312" w:hAnsi="仿宋" w:eastAsia="仿宋_GB2312"/>
          <w:bCs/>
          <w:sz w:val="32"/>
          <w:szCs w:val="32"/>
        </w:rPr>
        <w:t>按照《</w:t>
      </w:r>
      <w:r>
        <w:rPr>
          <w:rFonts w:hint="eastAsia" w:ascii="仿宋_GB2312" w:hAnsi="宋体" w:eastAsia="仿宋_GB2312"/>
          <w:sz w:val="32"/>
          <w:szCs w:val="32"/>
        </w:rPr>
        <w:t>深圳市财政委员会关于做好政府采购合同公告工作的通知》（深财购〔</w:t>
      </w:r>
      <w:r>
        <w:rPr>
          <w:rFonts w:ascii="仿宋_GB2312" w:hAnsi="宋体" w:eastAsia="仿宋_GB2312"/>
          <w:sz w:val="32"/>
          <w:szCs w:val="32"/>
        </w:rPr>
        <w:t>2016</w:t>
      </w:r>
      <w:r>
        <w:rPr>
          <w:rFonts w:hint="eastAsia" w:ascii="仿宋_GB2312" w:hAnsi="宋体" w:eastAsia="仿宋_GB2312"/>
          <w:sz w:val="32"/>
          <w:szCs w:val="32"/>
        </w:rPr>
        <w:t>〕</w:t>
      </w:r>
      <w:r>
        <w:rPr>
          <w:rFonts w:ascii="仿宋_GB2312" w:hAnsi="宋体" w:eastAsia="仿宋_GB2312"/>
          <w:sz w:val="32"/>
          <w:szCs w:val="32"/>
        </w:rPr>
        <w:t>26</w:t>
      </w:r>
      <w:r>
        <w:rPr>
          <w:rFonts w:hint="eastAsia" w:ascii="仿宋_GB2312" w:hAnsi="宋体" w:eastAsia="仿宋_GB2312"/>
          <w:sz w:val="32"/>
          <w:szCs w:val="32"/>
        </w:rPr>
        <w:t>号）的规定，自</w:t>
      </w:r>
      <w:r>
        <w:rPr>
          <w:rFonts w:hint="eastAsia" w:ascii="仿宋_GB2312" w:hAnsi="仿宋" w:eastAsia="仿宋_GB2312"/>
          <w:sz w:val="32"/>
          <w:szCs w:val="32"/>
        </w:rPr>
        <w:t>合同签订之日起2个工作日内，在集中采购机构网站合同公告系统录入完整的合同文本。合同文本以PDF文档</w:t>
      </w:r>
      <w:r>
        <w:rPr>
          <w:rFonts w:hint="eastAsia" w:ascii="仿宋_GB2312" w:hAnsi="宋体" w:eastAsia="仿宋_GB2312" w:cs="宋体"/>
          <w:sz w:val="32"/>
          <w:szCs w:val="32"/>
        </w:rPr>
        <w:t>形式发布，并</w:t>
      </w:r>
      <w:r>
        <w:rPr>
          <w:rFonts w:hint="eastAsia" w:ascii="仿宋_GB2312" w:hAnsi="仿宋" w:eastAsia="仿宋_GB2312"/>
          <w:sz w:val="32"/>
          <w:szCs w:val="32"/>
        </w:rPr>
        <w:t>推送至深圳市政府采购监管网（www.zfcg.sz.gov.cn）进行合同公告。合同有附件的，附件也应当一并公告。合同公告是合同备案的前提，采购人需依法进行合同公告后，将招投标文件及合同公告情况报送市政府采购中心办理合同备案。</w:t>
      </w:r>
    </w:p>
    <w:p>
      <w:pPr>
        <w:pStyle w:val="13"/>
        <w:spacing w:line="600" w:lineRule="exact"/>
        <w:ind w:firstLine="800" w:firstLineChars="250"/>
        <w:jc w:val="both"/>
        <w:rPr>
          <w:rFonts w:hint="eastAsia" w:ascii="仿宋_GB2312" w:hAnsi="仿宋" w:eastAsia="仿宋_GB2312"/>
          <w:bCs/>
          <w:sz w:val="32"/>
          <w:szCs w:val="32"/>
        </w:rPr>
      </w:pPr>
      <w:r>
        <w:rPr>
          <w:rFonts w:hint="eastAsia" w:ascii="仿宋_GB2312" w:hAnsi="仿宋" w:eastAsia="仿宋_GB2312"/>
          <w:bCs/>
          <w:sz w:val="32"/>
          <w:szCs w:val="32"/>
        </w:rPr>
        <w:t>采购人应当按照《</w:t>
      </w:r>
      <w:r>
        <w:rPr>
          <w:rFonts w:hint="eastAsia" w:ascii="仿宋_GB2312" w:eastAsia="仿宋_GB2312"/>
          <w:sz w:val="32"/>
          <w:szCs w:val="32"/>
        </w:rPr>
        <w:t>深圳经济特区政府采购条例</w:t>
      </w:r>
      <w:r>
        <w:rPr>
          <w:rFonts w:hint="eastAsia" w:ascii="仿宋_GB2312" w:hAnsi="仿宋" w:eastAsia="仿宋_GB2312"/>
          <w:bCs/>
          <w:sz w:val="32"/>
          <w:szCs w:val="32"/>
        </w:rPr>
        <w:t>实施细则》以及《深圳市财政委员会</w:t>
      </w:r>
      <w:r>
        <w:rPr>
          <w:rFonts w:ascii="仿宋_GB2312" w:hAnsi="仿宋" w:eastAsia="仿宋_GB2312"/>
          <w:bCs/>
          <w:sz w:val="32"/>
          <w:szCs w:val="32"/>
        </w:rPr>
        <w:t xml:space="preserve"> </w:t>
      </w:r>
      <w:r>
        <w:rPr>
          <w:rFonts w:hint="eastAsia" w:ascii="仿宋_GB2312" w:hAnsi="仿宋" w:eastAsia="仿宋_GB2312"/>
          <w:bCs/>
          <w:sz w:val="32"/>
          <w:szCs w:val="32"/>
        </w:rPr>
        <w:t>深圳市政府采购中心关于开展市本级政府采购合同备案工作的通知》（深财购〔</w:t>
      </w:r>
      <w:r>
        <w:rPr>
          <w:rFonts w:ascii="仿宋_GB2312" w:hAnsi="仿宋" w:eastAsia="仿宋_GB2312"/>
          <w:bCs/>
          <w:sz w:val="32"/>
          <w:szCs w:val="32"/>
        </w:rPr>
        <w:t>2012</w:t>
      </w:r>
      <w:r>
        <w:rPr>
          <w:rFonts w:hint="eastAsia" w:ascii="仿宋_GB2312" w:hAnsi="仿宋" w:eastAsia="仿宋_GB2312"/>
          <w:bCs/>
          <w:sz w:val="32"/>
          <w:szCs w:val="32"/>
        </w:rPr>
        <w:t>〕</w:t>
      </w:r>
      <w:r>
        <w:rPr>
          <w:rFonts w:ascii="仿宋_GB2312" w:hAnsi="仿宋" w:eastAsia="仿宋_GB2312"/>
          <w:bCs/>
          <w:sz w:val="32"/>
          <w:szCs w:val="32"/>
        </w:rPr>
        <w:t>7</w:t>
      </w:r>
      <w:r>
        <w:rPr>
          <w:rFonts w:hint="eastAsia" w:ascii="仿宋_GB2312" w:hAnsi="仿宋" w:eastAsia="仿宋_GB2312"/>
          <w:bCs/>
          <w:sz w:val="32"/>
          <w:szCs w:val="32"/>
        </w:rPr>
        <w:t>号）的规定，将</w:t>
      </w:r>
      <w:r>
        <w:rPr>
          <w:rFonts w:hint="eastAsia" w:ascii="仿宋_GB2312" w:hAnsi="仿宋" w:eastAsia="仿宋_GB2312"/>
          <w:sz w:val="32"/>
          <w:szCs w:val="32"/>
        </w:rPr>
        <w:t>集中采购限额标准以上的政府采购合同到市政府采购中心办理备案</w:t>
      </w:r>
      <w:r>
        <w:rPr>
          <w:rFonts w:hint="eastAsia" w:ascii="仿宋_GB2312" w:hAnsi="仿宋" w:eastAsia="仿宋_GB2312"/>
          <w:bCs/>
          <w:sz w:val="32"/>
          <w:szCs w:val="32"/>
        </w:rPr>
        <w:t>。</w:t>
      </w:r>
      <w:r>
        <w:rPr>
          <w:rFonts w:hint="eastAsia" w:ascii="仿宋_GB2312" w:hAnsi="仿宋" w:eastAsia="仿宋_GB2312"/>
          <w:sz w:val="32"/>
          <w:szCs w:val="32"/>
        </w:rPr>
        <w:t>合同备案通过后，方可支付采购项目款项。</w:t>
      </w:r>
    </w:p>
    <w:p>
      <w:pPr>
        <w:pStyle w:val="13"/>
        <w:spacing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在市建设工程交易服务中心招标的工程类项目、在市政府采购中心电子商城直接下单的采购项目，以及自行采购项目，无需在市政府采购中心办理合同备案手续。</w:t>
      </w:r>
    </w:p>
    <w:p>
      <w:pPr>
        <w:pStyle w:val="13"/>
        <w:spacing w:line="600" w:lineRule="exact"/>
        <w:ind w:firstLine="800" w:firstLineChars="250"/>
        <w:jc w:val="both"/>
        <w:rPr>
          <w:rFonts w:hint="eastAsia" w:ascii="黑体" w:hAnsi="黑体" w:eastAsia="黑体"/>
          <w:bCs/>
          <w:sz w:val="32"/>
          <w:szCs w:val="32"/>
        </w:rPr>
      </w:pPr>
      <w:r>
        <w:rPr>
          <w:rFonts w:hint="eastAsia" w:ascii="黑体" w:hAnsi="黑体" w:eastAsia="黑体"/>
          <w:bCs/>
          <w:sz w:val="32"/>
          <w:szCs w:val="32"/>
        </w:rPr>
        <w:t>二、严格</w:t>
      </w:r>
      <w:r>
        <w:rPr>
          <w:rFonts w:hint="eastAsia" w:ascii="黑体" w:hAnsi="黑体" w:eastAsia="黑体"/>
          <w:sz w:val="32"/>
          <w:szCs w:val="32"/>
        </w:rPr>
        <w:t>规范合同变更行为，依法开展合同备案</w:t>
      </w:r>
    </w:p>
    <w:p>
      <w:pPr>
        <w:widowControl/>
        <w:shd w:val="clear" w:color="auto" w:fill="FFFFFF"/>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（一）政府采购合同变更应遵循的基本原则。</w:t>
      </w:r>
    </w:p>
    <w:p>
      <w:pPr>
        <w:widowControl/>
        <w:shd w:val="clear" w:color="auto" w:fill="FFFFFF"/>
        <w:spacing w:line="60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根据《采购法》及《特区采购条例》等相关要求，政府采购合同双方当事人不得擅自变更、中止或终止合同。因情况特殊确需变更的，应遵循以下原则：</w:t>
      </w:r>
      <w:r>
        <w:rPr>
          <w:rFonts w:hint="eastAsia" w:ascii="仿宋_GB2312" w:eastAsia="仿宋_GB2312"/>
          <w:b/>
          <w:sz w:val="32"/>
          <w:szCs w:val="32"/>
        </w:rPr>
        <w:t>一是</w:t>
      </w:r>
      <w:r>
        <w:rPr>
          <w:rFonts w:hint="eastAsia" w:ascii="仿宋_GB2312" w:eastAsia="仿宋_GB2312"/>
          <w:sz w:val="32"/>
          <w:szCs w:val="32"/>
        </w:rPr>
        <w:t>合同变更不能改变合同订立目的；</w:t>
      </w:r>
      <w:r>
        <w:rPr>
          <w:rFonts w:hint="eastAsia" w:ascii="仿宋_GB2312" w:eastAsia="仿宋_GB2312"/>
          <w:b/>
          <w:sz w:val="32"/>
          <w:szCs w:val="32"/>
        </w:rPr>
        <w:t>二是</w:t>
      </w:r>
      <w:r>
        <w:rPr>
          <w:rFonts w:hint="eastAsia" w:ascii="仿宋_GB2312" w:eastAsia="仿宋_GB2312"/>
          <w:sz w:val="32"/>
          <w:szCs w:val="32"/>
        </w:rPr>
        <w:t>合同变更的原因应归属于双方在合同订立时无法预见的客观因素；</w:t>
      </w:r>
      <w:r>
        <w:rPr>
          <w:rFonts w:hint="eastAsia" w:ascii="仿宋_GB2312" w:eastAsia="仿宋_GB2312"/>
          <w:b/>
          <w:sz w:val="32"/>
          <w:szCs w:val="32"/>
        </w:rPr>
        <w:t>三是</w:t>
      </w:r>
      <w:r>
        <w:rPr>
          <w:rFonts w:hint="eastAsia" w:ascii="仿宋_GB2312" w:eastAsia="仿宋_GB2312"/>
          <w:sz w:val="32"/>
          <w:szCs w:val="32"/>
        </w:rPr>
        <w:t>合同变更不能规避政府采购的强制性规定；</w:t>
      </w:r>
      <w:r>
        <w:rPr>
          <w:rFonts w:hint="eastAsia" w:ascii="仿宋_GB2312" w:eastAsia="仿宋_GB2312"/>
          <w:b/>
          <w:sz w:val="32"/>
          <w:szCs w:val="32"/>
        </w:rPr>
        <w:t>四是</w:t>
      </w:r>
      <w:r>
        <w:rPr>
          <w:rFonts w:hint="eastAsia" w:ascii="仿宋_GB2312" w:eastAsia="仿宋_GB2312"/>
          <w:sz w:val="32"/>
          <w:szCs w:val="32"/>
        </w:rPr>
        <w:t>合同变更应协商一致，严格限制单方变更；</w:t>
      </w:r>
      <w:r>
        <w:rPr>
          <w:rFonts w:hint="eastAsia" w:ascii="仿宋_GB2312" w:eastAsia="仿宋_GB2312"/>
          <w:b/>
          <w:sz w:val="32"/>
          <w:szCs w:val="32"/>
        </w:rPr>
        <w:t>五是</w:t>
      </w:r>
      <w:r>
        <w:rPr>
          <w:rFonts w:hint="eastAsia" w:ascii="仿宋_GB2312" w:eastAsia="仿宋_GB2312"/>
          <w:sz w:val="32"/>
          <w:szCs w:val="32"/>
        </w:rPr>
        <w:t>合同变更应采取书面形式对相应条款予以修订。</w:t>
      </w:r>
    </w:p>
    <w:p>
      <w:pPr>
        <w:widowControl/>
        <w:numPr>
          <w:ilvl w:val="0"/>
          <w:numId w:val="1"/>
          <w:numberingChange w:id="1" w:author="高冰容" w:date="2019-08-08T16:03:00Z" w:original="（%1:2:11:）"/>
        </w:numPr>
        <w:shd w:val="clear" w:color="auto" w:fill="FFFFFF"/>
        <w:spacing w:line="600" w:lineRule="exact"/>
        <w:rPr>
          <w:rFonts w:hint="eastAsia" w:ascii="楷体_GB2312" w:eastAsia="楷体_GB2312"/>
          <w:b/>
          <w:sz w:val="32"/>
          <w:szCs w:val="32"/>
        </w:rPr>
      </w:pPr>
      <w:r>
        <w:rPr>
          <w:rFonts w:hint="eastAsia" w:ascii="楷体_GB2312" w:hAnsi="仿宋" w:eastAsia="楷体_GB2312"/>
          <w:b/>
          <w:bCs/>
          <w:sz w:val="32"/>
          <w:szCs w:val="32"/>
        </w:rPr>
        <w:t>合同变更实行备案前公示制度。</w:t>
      </w:r>
    </w:p>
    <w:p>
      <w:pPr>
        <w:widowControl/>
        <w:shd w:val="clear" w:color="auto" w:fill="FFFFFF"/>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针对在履约过程中，因客观原因确需变更合同的情况，以下情形可由采购人与供应商签订补充协议予以明确：</w:t>
      </w:r>
    </w:p>
    <w:p>
      <w:pPr>
        <w:pStyle w:val="14"/>
        <w:spacing w:line="600" w:lineRule="exact"/>
        <w:ind w:firstLine="643"/>
        <w:rPr>
          <w:rFonts w:hint="eastAsia" w:ascii="仿宋_GB2312" w:eastAsia="仿宋_GB2312"/>
          <w:sz w:val="32"/>
          <w:szCs w:val="32"/>
        </w:rPr>
      </w:pPr>
      <w:r>
        <w:rPr>
          <w:rFonts w:hint="eastAsia" w:ascii="仿宋_GB2312" w:eastAsia="仿宋_GB2312"/>
          <w:b/>
          <w:sz w:val="32"/>
          <w:szCs w:val="32"/>
        </w:rPr>
        <w:t>1.因产品停产，需要变更同品牌升级产品的。</w:t>
      </w:r>
      <w:r>
        <w:rPr>
          <w:rFonts w:hint="eastAsia" w:ascii="仿宋_GB2312" w:eastAsia="仿宋_GB2312"/>
          <w:sz w:val="32"/>
          <w:szCs w:val="32"/>
        </w:rPr>
        <w:t>针对货物类项目存在供货时产品停产的特殊情况，在双方同意情况下，中标供应商可提供不低于原中标产品（已停产）技术参数的同品牌替代产品。</w:t>
      </w:r>
    </w:p>
    <w:p>
      <w:pPr>
        <w:adjustRightInd w:val="0"/>
        <w:snapToGrid w:val="0"/>
        <w:spacing w:line="600" w:lineRule="exact"/>
        <w:ind w:firstLine="643" w:firstLineChars="200"/>
        <w:rPr>
          <w:rFonts w:hint="eastAsia" w:ascii="黑体" w:hAnsi="黑体" w:eastAsia="黑体" w:cs="仿宋"/>
          <w:color w:val="000000"/>
          <w:kern w:val="0"/>
          <w:sz w:val="24"/>
          <w:shd w:val="clear" w:color="auto" w:fill="FFFFFF"/>
        </w:rPr>
      </w:pPr>
      <w:r>
        <w:rPr>
          <w:rFonts w:hint="eastAsia" w:ascii="仿宋_GB2312" w:eastAsia="仿宋_GB2312"/>
          <w:b/>
          <w:sz w:val="32"/>
          <w:szCs w:val="32"/>
        </w:rPr>
        <w:t>2.因实际需求发生变化，需要核减采购标的内容的。</w:t>
      </w:r>
      <w:r>
        <w:rPr>
          <w:rFonts w:hint="eastAsia" w:ascii="仿宋_GB2312" w:eastAsia="仿宋_GB2312"/>
          <w:sz w:val="32"/>
          <w:szCs w:val="32"/>
        </w:rPr>
        <w:t>在双方同意情况下，可以根据实际情况核减合同采购标的内容，但合同金额应依据合同约定的计价标准进行相应核减。</w:t>
      </w:r>
    </w:p>
    <w:p>
      <w:pPr>
        <w:widowControl/>
        <w:shd w:val="clear" w:color="auto" w:fill="FFFFFF"/>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3.因实际需求发生变化，需要在一定范围内调整采购标的尺寸、规格、数量、付款方式等。</w:t>
      </w:r>
      <w:r>
        <w:rPr>
          <w:rFonts w:hint="eastAsia" w:ascii="仿宋_GB2312" w:eastAsia="仿宋_GB2312"/>
          <w:sz w:val="32"/>
          <w:szCs w:val="32"/>
        </w:rPr>
        <w:t>针对家具、纺织品、装修类项目存在因招标前测量存在误差等原因导致实际需求发生变化的特殊情况，采购人在制定上述项目采购文件时，应设置“可变更项”和“不可变更项”，且在招标文件中集中列示或明确标记，明确告知投标供应商哪些内容可能发生变化，变化幅度在什么范围，哪些内容是实质性要求，不允许调整。对于未在采购文件中明确的，不属于此款情形。</w:t>
      </w:r>
    </w:p>
    <w:p>
      <w:pPr>
        <w:widowControl/>
        <w:shd w:val="clear" w:color="auto" w:fill="FFFFFF"/>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4.因办理政府采购订单融资业务，需要变更付款账号的。</w:t>
      </w:r>
      <w:r>
        <w:rPr>
          <w:rFonts w:hint="eastAsia" w:ascii="仿宋_GB2312" w:eastAsia="仿宋_GB2312"/>
          <w:sz w:val="32"/>
          <w:szCs w:val="32"/>
        </w:rPr>
        <w:t>目前我市正在推行政府采购订单融资业务（以下简称“订单融资业务”），根据</w:t>
      </w:r>
      <w:r>
        <w:rPr>
          <w:rFonts w:hint="eastAsia" w:ascii="仿宋_GB2312" w:hAnsi="仿宋" w:eastAsia="仿宋_GB2312"/>
          <w:sz w:val="32"/>
          <w:szCs w:val="32"/>
        </w:rPr>
        <w:t>《深圳市财政局关于支持中小企业发展进一步推进政府采购订单融资改革工作的通知》（</w:t>
      </w:r>
      <w:r>
        <w:rPr>
          <w:rFonts w:hint="eastAsia" w:ascii="仿宋_GB2312" w:eastAsia="仿宋_GB2312"/>
          <w:sz w:val="32"/>
          <w:szCs w:val="32"/>
        </w:rPr>
        <w:t>深财购函〔2019〕1625号）要求，采购人应在政府采购合同中增加账户变更条款。我局将定期汇总市本级的融资业务办理情况，并抄送给市政府采购中心办理合同备案。</w:t>
      </w:r>
    </w:p>
    <w:p>
      <w:pPr>
        <w:pStyle w:val="13"/>
        <w:spacing w:line="600" w:lineRule="exact"/>
        <w:jc w:val="both"/>
        <w:rPr>
          <w:rFonts w:hint="eastAsia" w:ascii="仿宋_GB2312" w:hAnsi="仿宋" w:eastAsia="仿宋_GB2312"/>
          <w:bCs/>
          <w:sz w:val="32"/>
          <w:szCs w:val="32"/>
        </w:rPr>
      </w:pPr>
      <w:r>
        <w:rPr>
          <w:rFonts w:hint="eastAsia" w:ascii="仿宋_GB2312" w:hAnsi="仿宋" w:eastAsia="仿宋_GB2312"/>
          <w:bCs/>
          <w:sz w:val="32"/>
          <w:szCs w:val="32"/>
        </w:rPr>
        <w:t xml:space="preserve">  </w:t>
      </w:r>
      <w:r>
        <w:rPr>
          <w:rFonts w:hint="eastAsia" w:ascii="仿宋_GB2312" w:hAnsi="Times New Roman" w:eastAsia="仿宋_GB2312" w:cs="Times New Roman"/>
          <w:color w:val="auto"/>
          <w:kern w:val="2"/>
          <w:sz w:val="32"/>
          <w:szCs w:val="32"/>
        </w:rPr>
        <w:t xml:space="preserve">  属于上述前3款情形的合同变</w:t>
      </w:r>
      <w:r>
        <w:rPr>
          <w:rFonts w:hint="eastAsia" w:ascii="仿宋_GB2312" w:hAnsi="仿宋" w:eastAsia="仿宋_GB2312"/>
          <w:bCs/>
          <w:sz w:val="32"/>
          <w:szCs w:val="32"/>
        </w:rPr>
        <w:t>更，实行备案前公示制度。采购人需填写《合同变更前征求意见公示表》（详见附件），并在深圳市政府采购中心网站（www.cgsz.gov.cn）进行公示，公示时间为5个工作日，公示无异议后由市政府采购中心办理合同变更备案手续，无需报财政部门审核。若公示期间出现异议，由采购人负责解释，并将异议处理结果予以公示，涉及到公示内容修改的，需要重新公示5个工作日，公示无异议方可办理合同备案。</w:t>
      </w:r>
    </w:p>
    <w:p>
      <w:pPr>
        <w:pStyle w:val="13"/>
        <w:spacing w:line="600" w:lineRule="exact"/>
        <w:ind w:firstLine="643" w:firstLineChars="200"/>
        <w:jc w:val="both"/>
        <w:rPr>
          <w:rFonts w:hint="eastAsia" w:ascii="仿宋_GB2312" w:hAnsi="仿宋" w:eastAsia="仿宋_GB2312"/>
          <w:bCs/>
          <w:sz w:val="32"/>
          <w:szCs w:val="32"/>
        </w:rPr>
      </w:pPr>
      <w:r>
        <w:rPr>
          <w:rFonts w:hint="eastAsia" w:ascii="仿宋_GB2312" w:hAnsi="仿宋" w:eastAsia="仿宋_GB2312"/>
          <w:b/>
          <w:bCs/>
          <w:sz w:val="32"/>
          <w:szCs w:val="32"/>
        </w:rPr>
        <w:t>5.上述情形以外的合同变更，由采购人依法处理。</w:t>
      </w:r>
      <w:r>
        <w:rPr>
          <w:rFonts w:hint="eastAsia" w:ascii="仿宋_GB2312" w:hAnsi="仿宋" w:eastAsia="仿宋_GB2312"/>
          <w:bCs/>
          <w:sz w:val="32"/>
          <w:szCs w:val="32"/>
        </w:rPr>
        <w:t>根据《采购法》第五十条的规定，若采购人认为合同继续履行将损害国家利益和社会公共利益，需进行变更合同的，由采购人依法处理。此外，为加大采购执行过程的公开、透明，此类合同变更需经采购人领导班子集体研究决定，并在采购人本单位官方网站进行公示（公示格式参照附件），公示无异议后，在市政府采购中心办理合同变更备案手续，并附上采购人领导班子集体研究决定合同变更的会议纪要作为附件。</w:t>
      </w:r>
    </w:p>
    <w:p>
      <w:pPr>
        <w:pStyle w:val="13"/>
        <w:spacing w:line="600" w:lineRule="exact"/>
        <w:ind w:left="630"/>
        <w:jc w:val="both"/>
        <w:rPr>
          <w:rFonts w:hint="eastAsia" w:ascii="楷体_GB2312" w:hAnsi="仿宋" w:eastAsia="楷体_GB2312"/>
          <w:b/>
          <w:bCs/>
          <w:color w:val="auto"/>
          <w:sz w:val="32"/>
          <w:szCs w:val="32"/>
        </w:rPr>
      </w:pPr>
      <w:r>
        <w:rPr>
          <w:rFonts w:hint="eastAsia" w:ascii="楷体_GB2312" w:hAnsi="仿宋" w:eastAsia="楷体_GB2312"/>
          <w:b/>
          <w:bCs/>
          <w:color w:val="auto"/>
          <w:sz w:val="32"/>
          <w:szCs w:val="32"/>
        </w:rPr>
        <w:t>（三）</w:t>
      </w:r>
      <w:r>
        <w:rPr>
          <w:rFonts w:hint="eastAsia" w:ascii="楷体_GB2312" w:eastAsia="楷体_GB2312"/>
          <w:b/>
          <w:color w:val="auto"/>
          <w:sz w:val="32"/>
          <w:szCs w:val="32"/>
        </w:rPr>
        <w:t>严格依法办理合同金额追加</w:t>
      </w:r>
      <w:r>
        <w:rPr>
          <w:rFonts w:hint="eastAsia" w:ascii="楷体_GB2312" w:hAnsi="仿宋" w:eastAsia="楷体_GB2312"/>
          <w:b/>
          <w:bCs/>
          <w:color w:val="auto"/>
          <w:sz w:val="32"/>
          <w:szCs w:val="32"/>
        </w:rPr>
        <w:t>。</w:t>
      </w:r>
    </w:p>
    <w:p>
      <w:pPr>
        <w:pStyle w:val="13"/>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在政府采购合同履行中，采购人需增加采购与合同标的相同的货物、工程或者服务，补充采购合同的金额在原合同采购金额百分之十以内，且未超过预算金额的情况下，参照合同变更备案前公示制度，先进行公示，公示无异议后，报市财政部门依法审批，审批通过后在市政府采购中心办理合同备案。公示有异议的，参照前述条款进行处理。</w:t>
      </w:r>
    </w:p>
    <w:p>
      <w:pPr>
        <w:pStyle w:val="13"/>
        <w:spacing w:line="600" w:lineRule="exact"/>
        <w:ind w:firstLine="640" w:firstLineChars="200"/>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三、相关要求</w:t>
      </w:r>
    </w:p>
    <w:p>
      <w:pPr>
        <w:widowControl/>
        <w:shd w:val="clear" w:color="auto" w:fill="FFFFFF"/>
        <w:spacing w:line="600" w:lineRule="exact"/>
        <w:ind w:firstLine="643" w:firstLineChars="200"/>
        <w:rPr>
          <w:rFonts w:hint="eastAsia" w:ascii="仿宋_GB2312" w:hAnsi="仿宋" w:eastAsia="仿宋_GB2312"/>
          <w:bCs/>
          <w:sz w:val="32"/>
          <w:szCs w:val="32"/>
        </w:rPr>
      </w:pPr>
      <w:r>
        <w:rPr>
          <w:rFonts w:hint="eastAsia" w:ascii="楷体_GB2312" w:eastAsia="楷体_GB2312"/>
          <w:b/>
          <w:sz w:val="32"/>
          <w:szCs w:val="32"/>
        </w:rPr>
        <w:t>（一）高度重视，提高认识。</w:t>
      </w:r>
      <w:r>
        <w:rPr>
          <w:rFonts w:hint="eastAsia" w:ascii="仿宋_GB2312" w:hAnsi="仿宋" w:eastAsia="仿宋_GB2312"/>
          <w:bCs/>
          <w:sz w:val="32"/>
          <w:szCs w:val="32"/>
        </w:rPr>
        <w:t>各单位应充分认识到政府采购合同管理及履约验收是政府采购活动的重要组成部分和关键环节，是实现政府采购“物有所值”的重要保障，对提高财政资金使用效率和采购效率、维护采购当事人的合法权益具有十分重要的意义。</w:t>
      </w:r>
    </w:p>
    <w:p>
      <w:pPr>
        <w:spacing w:line="600" w:lineRule="exact"/>
        <w:ind w:firstLine="645"/>
        <w:rPr>
          <w:rFonts w:hint="eastAsia" w:ascii="仿宋_GB2312" w:hAnsi="宋体" w:eastAsia="仿宋_GB2312"/>
          <w:sz w:val="32"/>
          <w:szCs w:val="32"/>
        </w:rPr>
      </w:pPr>
      <w:r>
        <w:rPr>
          <w:rFonts w:hint="eastAsia" w:ascii="楷体_GB2312" w:eastAsia="楷体_GB2312"/>
          <w:b/>
          <w:sz w:val="32"/>
          <w:szCs w:val="32"/>
        </w:rPr>
        <w:t>（二）依法合规，提高效率。</w:t>
      </w:r>
      <w:r>
        <w:rPr>
          <w:rFonts w:hint="eastAsia" w:ascii="仿宋_GB2312" w:eastAsia="仿宋_GB2312"/>
          <w:sz w:val="32"/>
          <w:szCs w:val="32"/>
        </w:rPr>
        <w:t>各单位应“早谋划”“早启动”“早招标”，提高采购效率。</w:t>
      </w:r>
      <w:r>
        <w:rPr>
          <w:rFonts w:hint="eastAsia" w:ascii="仿宋_GB2312" w:eastAsia="仿宋_GB2312"/>
          <w:b/>
          <w:sz w:val="32"/>
          <w:szCs w:val="32"/>
        </w:rPr>
        <w:t>一是尽早启动采购活动。</w:t>
      </w:r>
      <w:r>
        <w:rPr>
          <w:rFonts w:hint="eastAsia" w:ascii="仿宋_GB2312" w:eastAsia="仿宋_GB2312"/>
          <w:sz w:val="32"/>
          <w:szCs w:val="32"/>
        </w:rPr>
        <w:t>年初政府采购预算批复后，采购人应当统筹规划年度政府采购预算执行进度，督促采购需求部门和招标机构尽快开展采购活动；采购活动结束后，在规定时间内签订政府采购合同，履行验收程序，加快资金支付进度，确保采购活动规范高效。</w:t>
      </w:r>
      <w:r>
        <w:rPr>
          <w:rFonts w:hint="eastAsia" w:ascii="仿宋_GB2312" w:eastAsia="仿宋_GB2312"/>
          <w:b/>
          <w:sz w:val="32"/>
          <w:szCs w:val="32"/>
        </w:rPr>
        <w:t>二是科学编制采购需求。</w:t>
      </w:r>
      <w:r>
        <w:rPr>
          <w:rFonts w:hint="eastAsia" w:ascii="仿宋_GB2312" w:eastAsia="仿宋_GB2312"/>
          <w:sz w:val="32"/>
          <w:szCs w:val="32"/>
        </w:rPr>
        <w:t>采购需求是后续合同履行的源头，采购人应高度重视需求编制工作，在充分调研的基础上，合理、科学编制采购需求，对存在不确定性的需求事项，应在招标文件中集中列示或明确标记，避免后续合同纠纷。</w:t>
      </w:r>
      <w:r>
        <w:rPr>
          <w:rFonts w:hint="eastAsia" w:ascii="仿宋_GB2312" w:eastAsia="仿宋_GB2312"/>
          <w:b/>
          <w:sz w:val="32"/>
          <w:szCs w:val="32"/>
        </w:rPr>
        <w:t>三是确保采购衔接到位。</w:t>
      </w:r>
      <w:r>
        <w:rPr>
          <w:rFonts w:hint="eastAsia" w:ascii="仿宋_GB2312" w:eastAsia="仿宋_GB2312"/>
          <w:sz w:val="32"/>
          <w:szCs w:val="32"/>
        </w:rPr>
        <w:t>具有延续性的服务类采购项目，采购人应当至少提前3个月申报采购计划启动招标，确保前后合同衔接到位。</w:t>
      </w:r>
      <w:r>
        <w:rPr>
          <w:rFonts w:hint="eastAsia" w:ascii="仿宋_GB2312" w:hAnsi="宋体" w:eastAsia="仿宋_GB2312"/>
          <w:sz w:val="32"/>
          <w:szCs w:val="32"/>
        </w:rPr>
        <w:t>因采购人未提前启动采购等主观原因，出现“过渡期”的，财政部门将根据</w:t>
      </w:r>
      <w:r>
        <w:rPr>
          <w:rFonts w:hint="eastAsia" w:ascii="仿宋_GB2312" w:eastAsia="仿宋_GB2312"/>
          <w:sz w:val="32"/>
          <w:szCs w:val="32"/>
        </w:rPr>
        <w:t>《特区采购条例》及其实施细则等有关规定，对采购人予以通报。</w:t>
      </w:r>
    </w:p>
    <w:p>
      <w:pPr>
        <w:widowControl/>
        <w:shd w:val="clear" w:color="auto" w:fill="FFFFFF"/>
        <w:spacing w:line="600" w:lineRule="exact"/>
        <w:ind w:firstLine="643" w:firstLineChars="200"/>
        <w:rPr>
          <w:rFonts w:ascii="仿宋_GB2312" w:eastAsia="仿宋_GB2312"/>
          <w:sz w:val="32"/>
          <w:szCs w:val="32"/>
        </w:rPr>
      </w:pPr>
      <w:r>
        <w:rPr>
          <w:rFonts w:hint="eastAsia" w:ascii="楷体_GB2312" w:eastAsia="楷体_GB2312"/>
          <w:b/>
          <w:sz w:val="32"/>
          <w:szCs w:val="32"/>
        </w:rPr>
        <w:t>（三）强化监管，狠抓落实。</w:t>
      </w:r>
      <w:r>
        <w:rPr>
          <w:rFonts w:hint="eastAsia" w:ascii="仿宋_GB2312" w:eastAsia="仿宋_GB2312"/>
          <w:sz w:val="32"/>
          <w:szCs w:val="32"/>
        </w:rPr>
        <w:t>财政部门将按照相关规定，加强对采购合同公告、备案和履约验收等工作的监督管理，提高合同管理及履约验收的质量和效率。对政府采购当事人不依法进行采购合同公告及备案，不按照规定组织履约验收，或不按照采购合同约定向供应商支付采购资金等，财政部门将依据相关法律法规责令限期整改，给予警告；涉嫌违规违纪或犯罪的，依法移交纪检监察、司法机关处理。</w:t>
      </w:r>
    </w:p>
    <w:p>
      <w:pPr>
        <w:spacing w:line="600" w:lineRule="exact"/>
        <w:ind w:firstLine="645"/>
        <w:rPr>
          <w:rFonts w:hint="eastAsia" w:ascii="仿宋_GB2312" w:hAnsi="宋体" w:eastAsia="仿宋_GB2312"/>
          <w:sz w:val="32"/>
          <w:szCs w:val="32"/>
        </w:rPr>
      </w:pPr>
      <w:r>
        <w:rPr>
          <w:rFonts w:hint="eastAsia" w:ascii="仿宋_GB2312" w:hAnsi="宋体" w:eastAsia="仿宋_GB2312"/>
          <w:sz w:val="32"/>
          <w:szCs w:val="32"/>
        </w:rPr>
        <w:t>特此通知。</w:t>
      </w:r>
    </w:p>
    <w:p>
      <w:pPr>
        <w:spacing w:line="600" w:lineRule="exact"/>
        <w:ind w:firstLine="645"/>
        <w:rPr>
          <w:rFonts w:hint="eastAsia" w:ascii="仿宋_GB2312" w:hAnsi="宋体" w:eastAsia="仿宋_GB2312"/>
          <w:sz w:val="32"/>
          <w:szCs w:val="32"/>
        </w:rPr>
      </w:pPr>
    </w:p>
    <w:p>
      <w:pPr>
        <w:spacing w:line="600" w:lineRule="exact"/>
        <w:ind w:firstLine="645"/>
        <w:rPr>
          <w:rFonts w:hint="eastAsia" w:ascii="仿宋_GB2312" w:hAnsi="宋体" w:eastAsia="仿宋_GB2312"/>
          <w:sz w:val="32"/>
          <w:szCs w:val="32"/>
        </w:rPr>
      </w:pPr>
      <w:r>
        <w:rPr>
          <w:rFonts w:hint="eastAsia" w:ascii="仿宋_GB2312" w:hAnsi="宋体" w:eastAsia="仿宋_GB2312"/>
          <w:sz w:val="32"/>
          <w:szCs w:val="32"/>
        </w:rPr>
        <w:t>附件：</w:t>
      </w:r>
      <w:r>
        <w:rPr>
          <w:rFonts w:hint="eastAsia" w:ascii="仿宋_GB2312" w:eastAsia="仿宋_GB2312"/>
          <w:sz w:val="32"/>
          <w:szCs w:val="32"/>
        </w:rPr>
        <w:t>合同变更前征求意见公示表</w:t>
      </w:r>
    </w:p>
    <w:p>
      <w:pPr>
        <w:spacing w:line="600" w:lineRule="exact"/>
        <w:ind w:firstLine="645"/>
        <w:rPr>
          <w:rFonts w:hint="eastAsia" w:ascii="仿宋_GB2312" w:hAnsi="宋体" w:eastAsia="仿宋_GB2312"/>
          <w:sz w:val="32"/>
          <w:szCs w:val="32"/>
        </w:rPr>
      </w:pPr>
    </w:p>
    <w:p>
      <w:pPr>
        <w:spacing w:line="620" w:lineRule="exact"/>
        <w:ind w:firstLine="640" w:firstLineChars="200"/>
        <w:jc w:val="right"/>
        <w:rPr>
          <w:rFonts w:hint="eastAsia"/>
          <w:sz w:val="32"/>
          <w:szCs w:val="32"/>
        </w:rPr>
      </w:pPr>
    </w:p>
    <w:p>
      <w:pPr>
        <w:spacing w:line="620" w:lineRule="exact"/>
        <w:ind w:firstLine="3200" w:firstLineChars="1000"/>
        <w:jc w:val="center"/>
        <w:rPr>
          <w:rFonts w:hint="eastAsia" w:ascii="仿宋_GB2312" w:eastAsia="仿宋_GB2312"/>
          <w:sz w:val="32"/>
          <w:szCs w:val="32"/>
        </w:rPr>
      </w:pPr>
      <w:r>
        <w:rPr>
          <w:rFonts w:hint="eastAsia" w:ascii="仿宋_GB2312" w:eastAsia="仿宋_GB2312"/>
          <w:sz w:val="32"/>
          <w:szCs w:val="32"/>
        </w:rPr>
        <w:t>深圳市财政局</w:t>
      </w:r>
    </w:p>
    <w:p>
      <w:pPr>
        <w:spacing w:line="620" w:lineRule="exact"/>
        <w:ind w:firstLine="3200" w:firstLineChars="1000"/>
        <w:jc w:val="center"/>
        <w:rPr>
          <w:rFonts w:hint="eastAsia" w:ascii="仿宋_GB2312" w:eastAsia="仿宋_GB2312"/>
          <w:sz w:val="32"/>
          <w:szCs w:val="32"/>
        </w:rPr>
      </w:pPr>
      <w:r>
        <w:rPr>
          <w:rFonts w:hint="eastAsia" w:ascii="仿宋_GB2312" w:eastAsia="仿宋_GB2312"/>
          <w:sz w:val="32"/>
          <w:szCs w:val="32"/>
        </w:rPr>
        <w:t>2019年8月8日</w:t>
      </w:r>
    </w:p>
    <w:p>
      <w:pPr>
        <w:spacing w:line="600" w:lineRule="exact"/>
        <w:jc w:val="left"/>
        <w:rPr>
          <w:rFonts w:hint="eastAsia" w:ascii="宋体" w:hAnsi="宋体"/>
          <w:sz w:val="32"/>
          <w:szCs w:val="32"/>
        </w:rPr>
      </w:pPr>
    </w:p>
    <w:p>
      <w:pPr>
        <w:spacing w:line="60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620" w:lineRule="exact"/>
        <w:jc w:val="left"/>
        <w:rPr>
          <w:rFonts w:hint="eastAsia" w:ascii="宋体" w:hAnsi="宋体"/>
          <w:sz w:val="32"/>
          <w:szCs w:val="32"/>
        </w:rPr>
      </w:pPr>
    </w:p>
    <w:p>
      <w:pPr>
        <w:spacing w:line="540" w:lineRule="exact"/>
        <w:rPr>
          <w:rFonts w:hint="eastAsia" w:ascii="仿宋_GB2312" w:eastAsia="仿宋_GB2312"/>
          <w:sz w:val="32"/>
          <w:szCs w:val="32"/>
        </w:rPr>
      </w:pPr>
      <w:bookmarkStart w:id="0" w:name="OLE_LINK1"/>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pPr>
    </w:p>
    <w:p>
      <w:pPr>
        <w:spacing w:line="620" w:lineRule="exact"/>
        <w:rPr>
          <w:rFonts w:hint="eastAsia" w:ascii="黑体" w:hAnsi="宋体" w:eastAsia="黑体"/>
          <w:sz w:val="28"/>
          <w:szCs w:val="28"/>
        </w:rPr>
      </w:pPr>
      <w:r>
        <w:rPr>
          <w:rFonts w:hint="eastAsia" w:ascii="黑体" w:hAnsi="宋体" w:eastAsia="黑体"/>
          <w:sz w:val="28"/>
          <w:szCs w:val="28"/>
        </w:rPr>
        <w:t>信息公开选项：主动公开</w:t>
      </w:r>
    </w:p>
    <w:tbl>
      <w:tblPr>
        <w:tblStyle w:val="12"/>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100" w:type="dxa"/>
            <w:tcBorders>
              <w:top w:val="single" w:color="auto" w:sz="4" w:space="0"/>
              <w:left w:val="nil"/>
              <w:bottom w:val="single" w:color="auto" w:sz="4" w:space="0"/>
              <w:right w:val="nil"/>
            </w:tcBorders>
            <w:vAlign w:val="top"/>
          </w:tcPr>
          <w:p>
            <w:pPr>
              <w:spacing w:line="620" w:lineRule="exact"/>
              <w:ind w:left="-15" w:leftChars="-51" w:hanging="92" w:hangingChars="33"/>
              <w:rPr>
                <w:rFonts w:hint="eastAsia" w:ascii="仿宋_GB2312" w:hAnsi="宋体" w:eastAsia="仿宋_GB2312"/>
                <w:sz w:val="28"/>
                <w:szCs w:val="28"/>
              </w:rPr>
            </w:pPr>
            <w:r>
              <w:rPr>
                <w:rFonts w:hint="eastAsia" w:ascii="仿宋_GB2312" w:hAnsi="宋体" w:eastAsia="仿宋_GB2312"/>
                <w:sz w:val="28"/>
                <w:szCs w:val="28"/>
              </w:rPr>
              <w:t xml:space="preserve">  深圳市财政局办公室                   2019年8月8日印发</w:t>
            </w:r>
          </w:p>
        </w:tc>
      </w:tr>
      <w:bookmarkEnd w:id="0"/>
    </w:tbl>
    <w:p>
      <w:pPr>
        <w:spacing w:line="620" w:lineRule="exact"/>
        <w:jc w:val="left"/>
        <w:rPr>
          <w:rFonts w:hint="eastAsia" w:ascii="宋体" w:hAnsi="宋体"/>
          <w:sz w:val="32"/>
          <w:szCs w:val="32"/>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p>
      <w:pPr>
        <w:jc w:val="left"/>
        <w:rPr>
          <w:rFonts w:hint="eastAsia" w:ascii="仿宋_GB2312" w:hAnsi="宋体" w:eastAsia="仿宋_GB2312"/>
          <w:sz w:val="32"/>
          <w:szCs w:val="32"/>
        </w:rPr>
      </w:pPr>
      <w:r>
        <w:rPr>
          <w:rFonts w:hint="eastAsia" w:ascii="仿宋_GB2312" w:hAnsi="宋体" w:eastAsia="仿宋_GB2312"/>
          <w:sz w:val="32"/>
          <w:szCs w:val="32"/>
        </w:rPr>
        <w:t>附件</w:t>
      </w:r>
    </w:p>
    <w:p>
      <w:pPr>
        <w:jc w:val="left"/>
        <w:rPr>
          <w:rFonts w:hint="eastAsia" w:ascii="仿宋_GB2312" w:hAnsi="宋体" w:eastAsia="仿宋_GB2312"/>
          <w:sz w:val="32"/>
          <w:szCs w:val="32"/>
        </w:rPr>
      </w:pPr>
    </w:p>
    <w:p>
      <w:pPr>
        <w:jc w:val="center"/>
        <w:rPr>
          <w:rFonts w:hint="eastAsia" w:ascii="宋体" w:hAnsi="宋体"/>
          <w:b/>
          <w:sz w:val="44"/>
          <w:szCs w:val="44"/>
        </w:rPr>
      </w:pPr>
      <w:r>
        <w:rPr>
          <w:rFonts w:hint="eastAsia" w:ascii="宋体" w:hAnsi="宋体"/>
          <w:b/>
          <w:sz w:val="44"/>
          <w:szCs w:val="44"/>
        </w:rPr>
        <w:t>***项目合同变更征求意见公示</w:t>
      </w:r>
    </w:p>
    <w:p>
      <w:pPr>
        <w:jc w:val="center"/>
        <w:rPr>
          <w:rFonts w:hint="eastAsia" w:ascii="宋体" w:hAnsi="宋体"/>
          <w:b/>
          <w:sz w:val="44"/>
          <w:szCs w:val="44"/>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8522" w:type="dxa"/>
            <w:vAlign w:val="center"/>
          </w:tcPr>
          <w:p>
            <w:pPr>
              <w:rPr>
                <w:rFonts w:hint="eastAsia" w:ascii="宋体" w:hAnsi="宋体"/>
                <w:szCs w:val="21"/>
              </w:rPr>
            </w:pPr>
            <w:r>
              <w:rPr>
                <w:rFonts w:hint="eastAsia" w:ascii="宋体" w:hAnsi="宋体"/>
                <w:szCs w:val="21"/>
              </w:rPr>
              <w:t>依据《深圳市财政局 深圳市政府采购中心关于进一步加强市本级政府采购合同备案管理工作的通知》有关规定，****（采购单位名称）拟对****(项目名称)项目合同部分条款进行变更，现将有关情况向社会大众征求意见：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522" w:type="dxa"/>
            <w:vAlign w:val="center"/>
          </w:tcPr>
          <w:p>
            <w:pPr>
              <w:rPr>
                <w:rFonts w:hint="eastAsia" w:ascii="宋体" w:hAnsi="宋体"/>
                <w:szCs w:val="21"/>
              </w:rPr>
            </w:pPr>
            <w:r>
              <w:rPr>
                <w:rFonts w:hint="eastAsia" w:ascii="宋体" w:hAnsi="宋体"/>
                <w:szCs w:val="21"/>
              </w:rPr>
              <w:t>采购项目名称：*****</w:t>
            </w:r>
          </w:p>
          <w:p>
            <w:pPr>
              <w:rPr>
                <w:rFonts w:hint="eastAsia" w:ascii="宋体" w:hAnsi="宋体"/>
                <w:szCs w:val="21"/>
              </w:rPr>
            </w:pPr>
            <w:r>
              <w:rPr>
                <w:rFonts w:hint="eastAsia" w:ascii="宋体" w:hAnsi="宋体"/>
                <w:szCs w:val="21"/>
              </w:rPr>
              <w:t>合同金额（万元）：*****</w:t>
            </w:r>
          </w:p>
          <w:p>
            <w:pPr>
              <w:rPr>
                <w:rFonts w:hint="eastAsia" w:ascii="宋体" w:hAnsi="宋体"/>
                <w:szCs w:val="21"/>
              </w:rPr>
            </w:pPr>
            <w:r>
              <w:rPr>
                <w:rFonts w:hint="eastAsia" w:ascii="宋体" w:hAnsi="宋体"/>
                <w:szCs w:val="21"/>
              </w:rPr>
              <w:t>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hint="eastAsia" w:ascii="宋体" w:hAnsi="宋体"/>
                <w:szCs w:val="21"/>
              </w:rPr>
            </w:pPr>
            <w:r>
              <w:rPr>
                <w:rFonts w:hint="eastAsia" w:ascii="宋体" w:hAnsi="宋体"/>
                <w:szCs w:val="21"/>
              </w:rPr>
              <w:t>变更内容描述：（包括变更事项、变更金额、原合同要求等）</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hint="eastAsia" w:ascii="宋体" w:hAnsi="宋体"/>
                <w:szCs w:val="21"/>
              </w:rPr>
            </w:pPr>
            <w:r>
              <w:rPr>
                <w:rFonts w:hint="eastAsia" w:ascii="宋体" w:hAnsi="宋体"/>
                <w:szCs w:val="21"/>
              </w:rPr>
              <w:t>变更的理由及相关说明：</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522" w:type="dxa"/>
            <w:vAlign w:val="center"/>
          </w:tcPr>
          <w:p>
            <w:pPr>
              <w:rPr>
                <w:rFonts w:hint="eastAsia" w:ascii="宋体" w:hAnsi="宋体"/>
                <w:szCs w:val="21"/>
              </w:rPr>
            </w:pPr>
            <w:r>
              <w:rPr>
                <w:rFonts w:hint="eastAsia" w:ascii="宋体" w:hAnsi="宋体"/>
                <w:szCs w:val="21"/>
              </w:rPr>
              <w:t>征求意见期限：从**年**月**日至**年**月**日（公示时间不得少于5个工作日）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trPr>
        <w:tc>
          <w:tcPr>
            <w:tcW w:w="8522" w:type="dxa"/>
            <w:vAlign w:val="center"/>
          </w:tcPr>
          <w:p>
            <w:pPr>
              <w:rPr>
                <w:rFonts w:hint="eastAsia" w:ascii="宋体" w:hAnsi="宋体"/>
                <w:szCs w:val="21"/>
              </w:rPr>
            </w:pPr>
            <w:r>
              <w:rPr>
                <w:rFonts w:hint="eastAsia" w:ascii="宋体" w:hAnsi="宋体"/>
                <w:szCs w:val="21"/>
              </w:rPr>
              <w:t>联系方式：</w:t>
            </w:r>
          </w:p>
          <w:p>
            <w:pPr>
              <w:rPr>
                <w:rFonts w:hint="eastAsia" w:ascii="宋体" w:hAnsi="宋体"/>
                <w:szCs w:val="21"/>
              </w:rPr>
            </w:pPr>
            <w:r>
              <w:rPr>
                <w:rFonts w:hint="eastAsia" w:ascii="宋体" w:hAnsi="宋体"/>
                <w:szCs w:val="21"/>
              </w:rPr>
              <w:t>采购人：*****（单位名称）</w:t>
            </w:r>
          </w:p>
          <w:p>
            <w:pPr>
              <w:rPr>
                <w:rFonts w:hint="eastAsia" w:ascii="宋体" w:hAnsi="宋体"/>
                <w:szCs w:val="21"/>
              </w:rPr>
            </w:pPr>
            <w:r>
              <w:rPr>
                <w:rFonts w:hint="eastAsia" w:ascii="宋体" w:hAnsi="宋体"/>
                <w:szCs w:val="21"/>
              </w:rPr>
              <w:t>地址：******</w:t>
            </w:r>
          </w:p>
          <w:p>
            <w:pPr>
              <w:rPr>
                <w:rFonts w:hint="eastAsia" w:ascii="宋体" w:hAnsi="宋体"/>
                <w:szCs w:val="21"/>
              </w:rPr>
            </w:pPr>
            <w:r>
              <w:rPr>
                <w:rFonts w:hint="eastAsia" w:ascii="宋体" w:hAnsi="宋体"/>
                <w:szCs w:val="21"/>
              </w:rPr>
              <w:t>联系电话：******     传真：******</w:t>
            </w:r>
          </w:p>
          <w:p>
            <w:pPr>
              <w:rPr>
                <w:rFonts w:hint="eastAsia" w:ascii="宋体" w:hAnsi="宋体"/>
                <w:szCs w:val="21"/>
              </w:rPr>
            </w:pPr>
          </w:p>
          <w:p>
            <w:pPr>
              <w:rPr>
                <w:rFonts w:hint="eastAsia" w:ascii="宋体" w:hAnsi="宋体"/>
                <w:szCs w:val="21"/>
              </w:rPr>
            </w:pPr>
            <w:r>
              <w:rPr>
                <w:rFonts w:hint="eastAsia" w:ascii="宋体" w:hAnsi="宋体"/>
                <w:szCs w:val="21"/>
              </w:rPr>
              <w:t>合同备案机构：深圳市政府采购中心</w:t>
            </w:r>
          </w:p>
          <w:p>
            <w:pPr>
              <w:rPr>
                <w:rFonts w:hint="eastAsia" w:ascii="宋体" w:hAnsi="宋体"/>
                <w:szCs w:val="21"/>
              </w:rPr>
            </w:pPr>
            <w:r>
              <w:rPr>
                <w:rFonts w:hint="eastAsia" w:ascii="宋体" w:hAnsi="宋体"/>
                <w:szCs w:val="21"/>
              </w:rPr>
              <w:t>地址：深圳市福田区景田东路9号财政大厦附楼</w:t>
            </w:r>
          </w:p>
          <w:p>
            <w:pP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8522" w:type="dxa"/>
            <w:vAlign w:val="center"/>
          </w:tcPr>
          <w:p>
            <w:pPr>
              <w:rPr>
                <w:rFonts w:hint="eastAsia"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备注：对公示内容有异议的，请于公示之日起至期满之日止以实名书面方式（包括联系人、地址、联系电话）将意见反馈至采购人和深圳市政府采购中心。</w:t>
            </w:r>
          </w:p>
        </w:tc>
      </w:tr>
    </w:tbl>
    <w:p>
      <w:pPr>
        <w:jc w:val="left"/>
        <w:rPr>
          <w:rFonts w:hint="eastAsia"/>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lang/>
      </w:rPr>
      <w:t>- 8 -</w:t>
    </w:r>
    <w:r>
      <w:rPr>
        <w:rStyle w:val="9"/>
        <w:rFonts w:ascii="宋体" w:hAnsi="宋体"/>
        <w:sz w:val="28"/>
        <w:szCs w:val="28"/>
      </w:rPr>
      <w:fldChar w:fldCharType="end"/>
    </w:r>
  </w:p>
  <w:p>
    <w:pPr>
      <w:pStyle w:val="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w:t>
    </w:r>
    <w:r>
      <w:rPr>
        <w:lang/>
      </w:rPr>
      <w:t xml:space="preserve"> 9 -</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27A7C"/>
    <w:multiLevelType w:val="multilevel"/>
    <w:tmpl w:val="61D27A7C"/>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5E5"/>
    <w:rsid w:val="00000C69"/>
    <w:rsid w:val="000123A4"/>
    <w:rsid w:val="00015663"/>
    <w:rsid w:val="00022E73"/>
    <w:rsid w:val="000273CA"/>
    <w:rsid w:val="00031F27"/>
    <w:rsid w:val="00034775"/>
    <w:rsid w:val="00034E82"/>
    <w:rsid w:val="00035724"/>
    <w:rsid w:val="0004133D"/>
    <w:rsid w:val="00042593"/>
    <w:rsid w:val="00044B1D"/>
    <w:rsid w:val="00050448"/>
    <w:rsid w:val="00050DFC"/>
    <w:rsid w:val="00052B9C"/>
    <w:rsid w:val="00052E2C"/>
    <w:rsid w:val="00056A5B"/>
    <w:rsid w:val="00057A1D"/>
    <w:rsid w:val="00057E70"/>
    <w:rsid w:val="000652F6"/>
    <w:rsid w:val="0007482A"/>
    <w:rsid w:val="0008131D"/>
    <w:rsid w:val="00084192"/>
    <w:rsid w:val="0008502F"/>
    <w:rsid w:val="00085EAE"/>
    <w:rsid w:val="0009033C"/>
    <w:rsid w:val="00091E26"/>
    <w:rsid w:val="00092038"/>
    <w:rsid w:val="00092D68"/>
    <w:rsid w:val="0009358A"/>
    <w:rsid w:val="00095459"/>
    <w:rsid w:val="000A01C7"/>
    <w:rsid w:val="000A0EB8"/>
    <w:rsid w:val="000B7138"/>
    <w:rsid w:val="000C606A"/>
    <w:rsid w:val="000D0BE6"/>
    <w:rsid w:val="000D12C1"/>
    <w:rsid w:val="000D7741"/>
    <w:rsid w:val="000E1A39"/>
    <w:rsid w:val="000E2237"/>
    <w:rsid w:val="000E443E"/>
    <w:rsid w:val="000E7BA2"/>
    <w:rsid w:val="000F1A03"/>
    <w:rsid w:val="000F2D1F"/>
    <w:rsid w:val="000F5B6F"/>
    <w:rsid w:val="000F7829"/>
    <w:rsid w:val="0010046F"/>
    <w:rsid w:val="00101FA0"/>
    <w:rsid w:val="00106DEF"/>
    <w:rsid w:val="00121282"/>
    <w:rsid w:val="0012229D"/>
    <w:rsid w:val="001242E6"/>
    <w:rsid w:val="001318F3"/>
    <w:rsid w:val="00131E76"/>
    <w:rsid w:val="00134EC5"/>
    <w:rsid w:val="0014485A"/>
    <w:rsid w:val="00144CE4"/>
    <w:rsid w:val="00146AAA"/>
    <w:rsid w:val="00152BFF"/>
    <w:rsid w:val="0015680C"/>
    <w:rsid w:val="001575C4"/>
    <w:rsid w:val="00157D2C"/>
    <w:rsid w:val="00157DFE"/>
    <w:rsid w:val="0016462E"/>
    <w:rsid w:val="0016667E"/>
    <w:rsid w:val="00186913"/>
    <w:rsid w:val="00193A30"/>
    <w:rsid w:val="00195FDE"/>
    <w:rsid w:val="001A0795"/>
    <w:rsid w:val="001A11C6"/>
    <w:rsid w:val="001B34F5"/>
    <w:rsid w:val="001B63EB"/>
    <w:rsid w:val="001C1A6E"/>
    <w:rsid w:val="001C29D4"/>
    <w:rsid w:val="001C7215"/>
    <w:rsid w:val="001C7E19"/>
    <w:rsid w:val="001D67C4"/>
    <w:rsid w:val="001E24BE"/>
    <w:rsid w:val="001E3ED8"/>
    <w:rsid w:val="001E69BD"/>
    <w:rsid w:val="001F06FE"/>
    <w:rsid w:val="001F515C"/>
    <w:rsid w:val="001F626E"/>
    <w:rsid w:val="001F7127"/>
    <w:rsid w:val="00205975"/>
    <w:rsid w:val="00220280"/>
    <w:rsid w:val="00220883"/>
    <w:rsid w:val="00227517"/>
    <w:rsid w:val="00231BFD"/>
    <w:rsid w:val="0023554A"/>
    <w:rsid w:val="00235E6E"/>
    <w:rsid w:val="00240DF2"/>
    <w:rsid w:val="00257A52"/>
    <w:rsid w:val="00260EC8"/>
    <w:rsid w:val="00262E81"/>
    <w:rsid w:val="0026534F"/>
    <w:rsid w:val="002665BB"/>
    <w:rsid w:val="00270529"/>
    <w:rsid w:val="002819DB"/>
    <w:rsid w:val="00283EF5"/>
    <w:rsid w:val="00292F76"/>
    <w:rsid w:val="0029323D"/>
    <w:rsid w:val="0029385C"/>
    <w:rsid w:val="002B2812"/>
    <w:rsid w:val="002B2A79"/>
    <w:rsid w:val="002B3162"/>
    <w:rsid w:val="002B3B8D"/>
    <w:rsid w:val="002B4CBC"/>
    <w:rsid w:val="002C0C0B"/>
    <w:rsid w:val="002C13C2"/>
    <w:rsid w:val="002C1C1C"/>
    <w:rsid w:val="002D0631"/>
    <w:rsid w:val="002E0454"/>
    <w:rsid w:val="002E2DB8"/>
    <w:rsid w:val="002E3DCD"/>
    <w:rsid w:val="002E5500"/>
    <w:rsid w:val="002E5D37"/>
    <w:rsid w:val="002E5E37"/>
    <w:rsid w:val="002F4406"/>
    <w:rsid w:val="00301266"/>
    <w:rsid w:val="00301283"/>
    <w:rsid w:val="00304AB2"/>
    <w:rsid w:val="00305F56"/>
    <w:rsid w:val="00314821"/>
    <w:rsid w:val="003160CF"/>
    <w:rsid w:val="00324612"/>
    <w:rsid w:val="00327A6A"/>
    <w:rsid w:val="00331E56"/>
    <w:rsid w:val="003338AC"/>
    <w:rsid w:val="00334A45"/>
    <w:rsid w:val="003400D7"/>
    <w:rsid w:val="00342419"/>
    <w:rsid w:val="00355771"/>
    <w:rsid w:val="0035735B"/>
    <w:rsid w:val="003641D9"/>
    <w:rsid w:val="00365222"/>
    <w:rsid w:val="0036574C"/>
    <w:rsid w:val="00380390"/>
    <w:rsid w:val="00380E80"/>
    <w:rsid w:val="003924EC"/>
    <w:rsid w:val="003946A5"/>
    <w:rsid w:val="003A3133"/>
    <w:rsid w:val="003A6A5F"/>
    <w:rsid w:val="003A6B7C"/>
    <w:rsid w:val="003B2F42"/>
    <w:rsid w:val="003B5CE7"/>
    <w:rsid w:val="003C7048"/>
    <w:rsid w:val="003D1A62"/>
    <w:rsid w:val="003D38C3"/>
    <w:rsid w:val="003D5784"/>
    <w:rsid w:val="003E0329"/>
    <w:rsid w:val="003E7195"/>
    <w:rsid w:val="003F2A9E"/>
    <w:rsid w:val="003F4DCD"/>
    <w:rsid w:val="00400DFB"/>
    <w:rsid w:val="00403646"/>
    <w:rsid w:val="00406D47"/>
    <w:rsid w:val="00411371"/>
    <w:rsid w:val="00411CC7"/>
    <w:rsid w:val="004159B2"/>
    <w:rsid w:val="00416154"/>
    <w:rsid w:val="00417040"/>
    <w:rsid w:val="00433E81"/>
    <w:rsid w:val="00436859"/>
    <w:rsid w:val="00437F99"/>
    <w:rsid w:val="00444FB6"/>
    <w:rsid w:val="00445BAC"/>
    <w:rsid w:val="0044641B"/>
    <w:rsid w:val="00447243"/>
    <w:rsid w:val="00454A32"/>
    <w:rsid w:val="004570DB"/>
    <w:rsid w:val="00462100"/>
    <w:rsid w:val="00466584"/>
    <w:rsid w:val="0047304D"/>
    <w:rsid w:val="004862D6"/>
    <w:rsid w:val="00486788"/>
    <w:rsid w:val="004876FE"/>
    <w:rsid w:val="00497B29"/>
    <w:rsid w:val="004A4414"/>
    <w:rsid w:val="004A6C43"/>
    <w:rsid w:val="004A799B"/>
    <w:rsid w:val="004B39D2"/>
    <w:rsid w:val="004B4EDE"/>
    <w:rsid w:val="004B52C4"/>
    <w:rsid w:val="004C36D3"/>
    <w:rsid w:val="004C4A44"/>
    <w:rsid w:val="004D034F"/>
    <w:rsid w:val="004D2832"/>
    <w:rsid w:val="004D4D66"/>
    <w:rsid w:val="004E1E3B"/>
    <w:rsid w:val="004E34CD"/>
    <w:rsid w:val="004E78F6"/>
    <w:rsid w:val="00511ED0"/>
    <w:rsid w:val="00513479"/>
    <w:rsid w:val="005139D8"/>
    <w:rsid w:val="00515827"/>
    <w:rsid w:val="005223A0"/>
    <w:rsid w:val="00523E06"/>
    <w:rsid w:val="00526C99"/>
    <w:rsid w:val="00533217"/>
    <w:rsid w:val="00554FDF"/>
    <w:rsid w:val="00564B5E"/>
    <w:rsid w:val="00566092"/>
    <w:rsid w:val="00567D09"/>
    <w:rsid w:val="0057132A"/>
    <w:rsid w:val="0057585A"/>
    <w:rsid w:val="0057617B"/>
    <w:rsid w:val="00576877"/>
    <w:rsid w:val="0059037E"/>
    <w:rsid w:val="005906C1"/>
    <w:rsid w:val="005974CA"/>
    <w:rsid w:val="005B6E32"/>
    <w:rsid w:val="005C1A1B"/>
    <w:rsid w:val="005C2A31"/>
    <w:rsid w:val="005C67E4"/>
    <w:rsid w:val="005D4EE8"/>
    <w:rsid w:val="005E187C"/>
    <w:rsid w:val="005F1324"/>
    <w:rsid w:val="005F18B4"/>
    <w:rsid w:val="005F2313"/>
    <w:rsid w:val="005F4125"/>
    <w:rsid w:val="005F5D98"/>
    <w:rsid w:val="006017C1"/>
    <w:rsid w:val="006103C9"/>
    <w:rsid w:val="006362FD"/>
    <w:rsid w:val="00640D14"/>
    <w:rsid w:val="006428ED"/>
    <w:rsid w:val="006437B5"/>
    <w:rsid w:val="00652AB7"/>
    <w:rsid w:val="00660BFD"/>
    <w:rsid w:val="0066137A"/>
    <w:rsid w:val="00663964"/>
    <w:rsid w:val="006661E7"/>
    <w:rsid w:val="00667FED"/>
    <w:rsid w:val="006703DC"/>
    <w:rsid w:val="006708A7"/>
    <w:rsid w:val="006711C5"/>
    <w:rsid w:val="00671480"/>
    <w:rsid w:val="00677840"/>
    <w:rsid w:val="006811D9"/>
    <w:rsid w:val="006829B5"/>
    <w:rsid w:val="0068319E"/>
    <w:rsid w:val="00687C8B"/>
    <w:rsid w:val="006903A9"/>
    <w:rsid w:val="006913A0"/>
    <w:rsid w:val="00694A21"/>
    <w:rsid w:val="006A0C23"/>
    <w:rsid w:val="006A48B0"/>
    <w:rsid w:val="006B15CB"/>
    <w:rsid w:val="006B1BBD"/>
    <w:rsid w:val="006B5764"/>
    <w:rsid w:val="006B71C4"/>
    <w:rsid w:val="006B7CB8"/>
    <w:rsid w:val="006D5E2C"/>
    <w:rsid w:val="006E2A74"/>
    <w:rsid w:val="006E3559"/>
    <w:rsid w:val="006F19E0"/>
    <w:rsid w:val="006F1F71"/>
    <w:rsid w:val="006F3824"/>
    <w:rsid w:val="00700C68"/>
    <w:rsid w:val="0070177C"/>
    <w:rsid w:val="00702794"/>
    <w:rsid w:val="00703217"/>
    <w:rsid w:val="0070584C"/>
    <w:rsid w:val="00705941"/>
    <w:rsid w:val="007104B5"/>
    <w:rsid w:val="00713013"/>
    <w:rsid w:val="00713B40"/>
    <w:rsid w:val="00722F7C"/>
    <w:rsid w:val="00723FBB"/>
    <w:rsid w:val="007247BE"/>
    <w:rsid w:val="007326DB"/>
    <w:rsid w:val="00746955"/>
    <w:rsid w:val="00750A7D"/>
    <w:rsid w:val="0076716B"/>
    <w:rsid w:val="00774168"/>
    <w:rsid w:val="00781551"/>
    <w:rsid w:val="0078291B"/>
    <w:rsid w:val="00784CB2"/>
    <w:rsid w:val="007852AC"/>
    <w:rsid w:val="00787466"/>
    <w:rsid w:val="00787B32"/>
    <w:rsid w:val="00790E1F"/>
    <w:rsid w:val="00792524"/>
    <w:rsid w:val="00793C78"/>
    <w:rsid w:val="00796EA3"/>
    <w:rsid w:val="007A1E2F"/>
    <w:rsid w:val="007A2C99"/>
    <w:rsid w:val="007A627D"/>
    <w:rsid w:val="007B0835"/>
    <w:rsid w:val="007B2F7B"/>
    <w:rsid w:val="007B3944"/>
    <w:rsid w:val="007B3A21"/>
    <w:rsid w:val="007B447F"/>
    <w:rsid w:val="007B6EDF"/>
    <w:rsid w:val="007C27AB"/>
    <w:rsid w:val="007C3BAB"/>
    <w:rsid w:val="007D2163"/>
    <w:rsid w:val="007D2B10"/>
    <w:rsid w:val="007D4574"/>
    <w:rsid w:val="007D483A"/>
    <w:rsid w:val="007D76A6"/>
    <w:rsid w:val="007E6046"/>
    <w:rsid w:val="007E67CE"/>
    <w:rsid w:val="007F1172"/>
    <w:rsid w:val="007F1D4A"/>
    <w:rsid w:val="007F36E1"/>
    <w:rsid w:val="007F5DEA"/>
    <w:rsid w:val="007F62C5"/>
    <w:rsid w:val="008038C8"/>
    <w:rsid w:val="00805E56"/>
    <w:rsid w:val="00807FAD"/>
    <w:rsid w:val="00810B3A"/>
    <w:rsid w:val="0081660B"/>
    <w:rsid w:val="008171CD"/>
    <w:rsid w:val="00833096"/>
    <w:rsid w:val="00835239"/>
    <w:rsid w:val="0083793A"/>
    <w:rsid w:val="00840965"/>
    <w:rsid w:val="00841D74"/>
    <w:rsid w:val="00847D86"/>
    <w:rsid w:val="008510AB"/>
    <w:rsid w:val="00855930"/>
    <w:rsid w:val="00857EF9"/>
    <w:rsid w:val="00860B02"/>
    <w:rsid w:val="008623E5"/>
    <w:rsid w:val="00862FCA"/>
    <w:rsid w:val="00870F9F"/>
    <w:rsid w:val="00871C6D"/>
    <w:rsid w:val="00875635"/>
    <w:rsid w:val="00876209"/>
    <w:rsid w:val="0088399D"/>
    <w:rsid w:val="008935E3"/>
    <w:rsid w:val="008A397D"/>
    <w:rsid w:val="008A54C9"/>
    <w:rsid w:val="008B5398"/>
    <w:rsid w:val="008B6486"/>
    <w:rsid w:val="008B69F0"/>
    <w:rsid w:val="008C06B3"/>
    <w:rsid w:val="008C35A0"/>
    <w:rsid w:val="008C43E6"/>
    <w:rsid w:val="008C4AEC"/>
    <w:rsid w:val="008D5468"/>
    <w:rsid w:val="008E0C41"/>
    <w:rsid w:val="008E11B2"/>
    <w:rsid w:val="008E4C36"/>
    <w:rsid w:val="008E62E2"/>
    <w:rsid w:val="008F04BF"/>
    <w:rsid w:val="0091581D"/>
    <w:rsid w:val="00917034"/>
    <w:rsid w:val="009223E6"/>
    <w:rsid w:val="009229A1"/>
    <w:rsid w:val="00922CA0"/>
    <w:rsid w:val="0093183F"/>
    <w:rsid w:val="009344AA"/>
    <w:rsid w:val="00937893"/>
    <w:rsid w:val="00937F84"/>
    <w:rsid w:val="0094123D"/>
    <w:rsid w:val="00951290"/>
    <w:rsid w:val="009521C9"/>
    <w:rsid w:val="009608A9"/>
    <w:rsid w:val="00962FAF"/>
    <w:rsid w:val="00970860"/>
    <w:rsid w:val="0097579A"/>
    <w:rsid w:val="00976EDE"/>
    <w:rsid w:val="009817A5"/>
    <w:rsid w:val="0098235A"/>
    <w:rsid w:val="009858FA"/>
    <w:rsid w:val="00987652"/>
    <w:rsid w:val="00987AA1"/>
    <w:rsid w:val="00987AC8"/>
    <w:rsid w:val="0099099C"/>
    <w:rsid w:val="009947EB"/>
    <w:rsid w:val="00994CB6"/>
    <w:rsid w:val="009975E3"/>
    <w:rsid w:val="009A2EC7"/>
    <w:rsid w:val="009A3F5E"/>
    <w:rsid w:val="009A4B27"/>
    <w:rsid w:val="009A5042"/>
    <w:rsid w:val="009B1A85"/>
    <w:rsid w:val="009B5022"/>
    <w:rsid w:val="009B50A7"/>
    <w:rsid w:val="009C1E97"/>
    <w:rsid w:val="009C357F"/>
    <w:rsid w:val="009C5955"/>
    <w:rsid w:val="009C6D58"/>
    <w:rsid w:val="009D0E05"/>
    <w:rsid w:val="009D18C5"/>
    <w:rsid w:val="009D372C"/>
    <w:rsid w:val="009E3684"/>
    <w:rsid w:val="009E3825"/>
    <w:rsid w:val="009E75CD"/>
    <w:rsid w:val="009E78B3"/>
    <w:rsid w:val="009F5D95"/>
    <w:rsid w:val="00A02AE6"/>
    <w:rsid w:val="00A104B3"/>
    <w:rsid w:val="00A1245C"/>
    <w:rsid w:val="00A16D2C"/>
    <w:rsid w:val="00A175D5"/>
    <w:rsid w:val="00A179DA"/>
    <w:rsid w:val="00A2105D"/>
    <w:rsid w:val="00A24892"/>
    <w:rsid w:val="00A43B9B"/>
    <w:rsid w:val="00A50B5E"/>
    <w:rsid w:val="00A50E20"/>
    <w:rsid w:val="00A53C34"/>
    <w:rsid w:val="00A559C9"/>
    <w:rsid w:val="00A73B97"/>
    <w:rsid w:val="00A75330"/>
    <w:rsid w:val="00A762B1"/>
    <w:rsid w:val="00A82374"/>
    <w:rsid w:val="00A83B74"/>
    <w:rsid w:val="00A8453D"/>
    <w:rsid w:val="00A9105D"/>
    <w:rsid w:val="00A92B2F"/>
    <w:rsid w:val="00A94068"/>
    <w:rsid w:val="00A97185"/>
    <w:rsid w:val="00A97C6E"/>
    <w:rsid w:val="00AA3D18"/>
    <w:rsid w:val="00AA5E92"/>
    <w:rsid w:val="00AA6AFC"/>
    <w:rsid w:val="00AB16E4"/>
    <w:rsid w:val="00AC1AFA"/>
    <w:rsid w:val="00AC2596"/>
    <w:rsid w:val="00AC312B"/>
    <w:rsid w:val="00AC31D6"/>
    <w:rsid w:val="00AC4E68"/>
    <w:rsid w:val="00AD31A3"/>
    <w:rsid w:val="00AD719C"/>
    <w:rsid w:val="00AD74DE"/>
    <w:rsid w:val="00AE3DC2"/>
    <w:rsid w:val="00AE48FC"/>
    <w:rsid w:val="00AE7BC1"/>
    <w:rsid w:val="00AE7E60"/>
    <w:rsid w:val="00AF0056"/>
    <w:rsid w:val="00AF227A"/>
    <w:rsid w:val="00AF7B86"/>
    <w:rsid w:val="00B03FEB"/>
    <w:rsid w:val="00B05820"/>
    <w:rsid w:val="00B0667B"/>
    <w:rsid w:val="00B117CB"/>
    <w:rsid w:val="00B13030"/>
    <w:rsid w:val="00B215BF"/>
    <w:rsid w:val="00B21D11"/>
    <w:rsid w:val="00B26228"/>
    <w:rsid w:val="00B26939"/>
    <w:rsid w:val="00B30708"/>
    <w:rsid w:val="00B31563"/>
    <w:rsid w:val="00B52D83"/>
    <w:rsid w:val="00B53550"/>
    <w:rsid w:val="00B579C0"/>
    <w:rsid w:val="00B6220C"/>
    <w:rsid w:val="00B63D27"/>
    <w:rsid w:val="00B64C2C"/>
    <w:rsid w:val="00B6594D"/>
    <w:rsid w:val="00B806F8"/>
    <w:rsid w:val="00B8257F"/>
    <w:rsid w:val="00B86190"/>
    <w:rsid w:val="00B9141A"/>
    <w:rsid w:val="00B961C1"/>
    <w:rsid w:val="00B96619"/>
    <w:rsid w:val="00B9707E"/>
    <w:rsid w:val="00BC1260"/>
    <w:rsid w:val="00BC38DE"/>
    <w:rsid w:val="00BC7E6D"/>
    <w:rsid w:val="00BD53B8"/>
    <w:rsid w:val="00BD6003"/>
    <w:rsid w:val="00BE0049"/>
    <w:rsid w:val="00BE05F0"/>
    <w:rsid w:val="00BF2C3C"/>
    <w:rsid w:val="00BF38B4"/>
    <w:rsid w:val="00BF4F6F"/>
    <w:rsid w:val="00C00DDB"/>
    <w:rsid w:val="00C0292D"/>
    <w:rsid w:val="00C04307"/>
    <w:rsid w:val="00C0431A"/>
    <w:rsid w:val="00C05444"/>
    <w:rsid w:val="00C12F77"/>
    <w:rsid w:val="00C13A7F"/>
    <w:rsid w:val="00C14F32"/>
    <w:rsid w:val="00C179C9"/>
    <w:rsid w:val="00C209D6"/>
    <w:rsid w:val="00C21EC9"/>
    <w:rsid w:val="00C2450E"/>
    <w:rsid w:val="00C25528"/>
    <w:rsid w:val="00C354C6"/>
    <w:rsid w:val="00C40D4D"/>
    <w:rsid w:val="00C41C36"/>
    <w:rsid w:val="00C41DFE"/>
    <w:rsid w:val="00C42427"/>
    <w:rsid w:val="00C43CBE"/>
    <w:rsid w:val="00C43F5D"/>
    <w:rsid w:val="00C44945"/>
    <w:rsid w:val="00C5311E"/>
    <w:rsid w:val="00C540CB"/>
    <w:rsid w:val="00C60774"/>
    <w:rsid w:val="00C6346E"/>
    <w:rsid w:val="00C64EF3"/>
    <w:rsid w:val="00C65B14"/>
    <w:rsid w:val="00C679C2"/>
    <w:rsid w:val="00C74602"/>
    <w:rsid w:val="00C77C15"/>
    <w:rsid w:val="00C816AE"/>
    <w:rsid w:val="00C85137"/>
    <w:rsid w:val="00C95351"/>
    <w:rsid w:val="00C95925"/>
    <w:rsid w:val="00C973CE"/>
    <w:rsid w:val="00CA2081"/>
    <w:rsid w:val="00CA3247"/>
    <w:rsid w:val="00CA58CB"/>
    <w:rsid w:val="00CB6C28"/>
    <w:rsid w:val="00CB6F5B"/>
    <w:rsid w:val="00CC1093"/>
    <w:rsid w:val="00CC40A0"/>
    <w:rsid w:val="00CC7F71"/>
    <w:rsid w:val="00CD7863"/>
    <w:rsid w:val="00CE1F29"/>
    <w:rsid w:val="00CE25F6"/>
    <w:rsid w:val="00CE342B"/>
    <w:rsid w:val="00CE64F1"/>
    <w:rsid w:val="00CE7070"/>
    <w:rsid w:val="00CE74DA"/>
    <w:rsid w:val="00CF1FEC"/>
    <w:rsid w:val="00CF2B77"/>
    <w:rsid w:val="00D016C8"/>
    <w:rsid w:val="00D047E3"/>
    <w:rsid w:val="00D05B5A"/>
    <w:rsid w:val="00D12CC3"/>
    <w:rsid w:val="00D16B8A"/>
    <w:rsid w:val="00D269B8"/>
    <w:rsid w:val="00D271A8"/>
    <w:rsid w:val="00D27510"/>
    <w:rsid w:val="00D30C72"/>
    <w:rsid w:val="00D323F5"/>
    <w:rsid w:val="00D33CEF"/>
    <w:rsid w:val="00D33D7A"/>
    <w:rsid w:val="00D426A5"/>
    <w:rsid w:val="00D42CE8"/>
    <w:rsid w:val="00D456E0"/>
    <w:rsid w:val="00D50234"/>
    <w:rsid w:val="00D5592C"/>
    <w:rsid w:val="00D566AF"/>
    <w:rsid w:val="00D6060B"/>
    <w:rsid w:val="00D65734"/>
    <w:rsid w:val="00D65B02"/>
    <w:rsid w:val="00D67CA5"/>
    <w:rsid w:val="00D760C6"/>
    <w:rsid w:val="00D94330"/>
    <w:rsid w:val="00D948E3"/>
    <w:rsid w:val="00D957C7"/>
    <w:rsid w:val="00D96D96"/>
    <w:rsid w:val="00DA1944"/>
    <w:rsid w:val="00DA55A8"/>
    <w:rsid w:val="00DA715B"/>
    <w:rsid w:val="00DA759E"/>
    <w:rsid w:val="00DA7FCB"/>
    <w:rsid w:val="00DB1B04"/>
    <w:rsid w:val="00DB5D8F"/>
    <w:rsid w:val="00DC1B65"/>
    <w:rsid w:val="00DC2DCF"/>
    <w:rsid w:val="00DC5013"/>
    <w:rsid w:val="00DC6532"/>
    <w:rsid w:val="00DD0ABA"/>
    <w:rsid w:val="00DD1B66"/>
    <w:rsid w:val="00DD247F"/>
    <w:rsid w:val="00DD49CC"/>
    <w:rsid w:val="00DD654F"/>
    <w:rsid w:val="00DD71AB"/>
    <w:rsid w:val="00DE0AF5"/>
    <w:rsid w:val="00DE2871"/>
    <w:rsid w:val="00DE2F89"/>
    <w:rsid w:val="00DE4DA7"/>
    <w:rsid w:val="00DE5EC2"/>
    <w:rsid w:val="00DE6802"/>
    <w:rsid w:val="00DE6E10"/>
    <w:rsid w:val="00DF18DB"/>
    <w:rsid w:val="00DF22B5"/>
    <w:rsid w:val="00E04A33"/>
    <w:rsid w:val="00E07D6A"/>
    <w:rsid w:val="00E11DDD"/>
    <w:rsid w:val="00E125E5"/>
    <w:rsid w:val="00E16624"/>
    <w:rsid w:val="00E16C7F"/>
    <w:rsid w:val="00E17A51"/>
    <w:rsid w:val="00E21FBF"/>
    <w:rsid w:val="00E25F4A"/>
    <w:rsid w:val="00E3110D"/>
    <w:rsid w:val="00E37164"/>
    <w:rsid w:val="00E44929"/>
    <w:rsid w:val="00E44BB2"/>
    <w:rsid w:val="00E45409"/>
    <w:rsid w:val="00E4697B"/>
    <w:rsid w:val="00E508E3"/>
    <w:rsid w:val="00E54EDC"/>
    <w:rsid w:val="00E57752"/>
    <w:rsid w:val="00E61D2A"/>
    <w:rsid w:val="00E64933"/>
    <w:rsid w:val="00E709FF"/>
    <w:rsid w:val="00E812A4"/>
    <w:rsid w:val="00E851D7"/>
    <w:rsid w:val="00E8643A"/>
    <w:rsid w:val="00E9447C"/>
    <w:rsid w:val="00EA10BD"/>
    <w:rsid w:val="00EA582C"/>
    <w:rsid w:val="00EB01C9"/>
    <w:rsid w:val="00EB3B90"/>
    <w:rsid w:val="00EB579A"/>
    <w:rsid w:val="00EC0E7F"/>
    <w:rsid w:val="00EC1D1D"/>
    <w:rsid w:val="00EC31CE"/>
    <w:rsid w:val="00EC7E32"/>
    <w:rsid w:val="00ED1312"/>
    <w:rsid w:val="00EE3DC0"/>
    <w:rsid w:val="00EE4BAD"/>
    <w:rsid w:val="00EE6867"/>
    <w:rsid w:val="00EF293E"/>
    <w:rsid w:val="00EF5BE0"/>
    <w:rsid w:val="00F00C14"/>
    <w:rsid w:val="00F10717"/>
    <w:rsid w:val="00F1456A"/>
    <w:rsid w:val="00F2387F"/>
    <w:rsid w:val="00F31DBC"/>
    <w:rsid w:val="00F34710"/>
    <w:rsid w:val="00F355AD"/>
    <w:rsid w:val="00F35772"/>
    <w:rsid w:val="00F36282"/>
    <w:rsid w:val="00F467E7"/>
    <w:rsid w:val="00F512CB"/>
    <w:rsid w:val="00F51BB0"/>
    <w:rsid w:val="00F63680"/>
    <w:rsid w:val="00F73D2B"/>
    <w:rsid w:val="00F76090"/>
    <w:rsid w:val="00F76EF3"/>
    <w:rsid w:val="00F8044C"/>
    <w:rsid w:val="00F80A0A"/>
    <w:rsid w:val="00F836EC"/>
    <w:rsid w:val="00F838CE"/>
    <w:rsid w:val="00F853CC"/>
    <w:rsid w:val="00F85A83"/>
    <w:rsid w:val="00F9194C"/>
    <w:rsid w:val="00F97017"/>
    <w:rsid w:val="00FA3744"/>
    <w:rsid w:val="00FB0B97"/>
    <w:rsid w:val="00FC66F6"/>
    <w:rsid w:val="00FC6798"/>
    <w:rsid w:val="00FC7C93"/>
    <w:rsid w:val="00FD08E6"/>
    <w:rsid w:val="00FD1142"/>
    <w:rsid w:val="00FE2128"/>
    <w:rsid w:val="00FE6F24"/>
    <w:rsid w:val="00FF0539"/>
    <w:rsid w:val="00FF0D1B"/>
    <w:rsid w:val="00FF1460"/>
    <w:rsid w:val="00FF1935"/>
    <w:rsid w:val="00FF6DDC"/>
    <w:rsid w:val="63CA5BF1"/>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12">
    <w:name w:val="Normal Table"/>
    <w:semiHidden/>
    <w:uiPriority w:val="0"/>
    <w:tblPr>
      <w:tblStyle w:val="12"/>
      <w:tblLayout w:type="fixed"/>
      <w:tblCellMar>
        <w:top w:w="0" w:type="dxa"/>
        <w:left w:w="108" w:type="dxa"/>
        <w:bottom w:w="0" w:type="dxa"/>
        <w:right w:w="108" w:type="dxa"/>
      </w:tblCellMar>
    </w:tblPr>
    <w:tcPr>
      <w:textDirection w:val="lrTb"/>
    </w:tcPr>
  </w:style>
  <w:style w:type="paragraph" w:styleId="2">
    <w:name w:val="Document Map"/>
    <w:basedOn w:val="1"/>
    <w:semiHidden/>
    <w:uiPriority w:val="0"/>
    <w:pPr>
      <w:shd w:val="clear" w:color="auto" w:fill="000080"/>
    </w:pPr>
  </w:style>
  <w:style w:type="paragraph" w:styleId="3">
    <w:name w:val="annotation text"/>
    <w:basedOn w:val="1"/>
    <w:link w:val="16"/>
    <w:unhideWhenUsed/>
    <w:uiPriority w:val="99"/>
    <w:pPr>
      <w:jc w:val="left"/>
    </w:pPr>
    <w:rPr>
      <w:rFonts w:ascii="Calibri" w:hAnsi="Calibri"/>
    </w:rPr>
  </w:style>
  <w:style w:type="paragraph" w:styleId="4">
    <w:name w:val="Balloon Text"/>
    <w:basedOn w:val="1"/>
    <w:link w:val="18"/>
    <w:uiPriority w:val="0"/>
    <w:rPr>
      <w:sz w:val="18"/>
      <w:szCs w:val="18"/>
    </w:rPr>
  </w:style>
  <w:style w:type="paragraph" w:styleId="5">
    <w:name w:val="footer"/>
    <w:basedOn w:val="1"/>
    <w:link w:val="17"/>
    <w:unhideWhenUsed/>
    <w:uiPriority w:val="99"/>
    <w:pPr>
      <w:tabs>
        <w:tab w:val="center" w:pos="4153"/>
        <w:tab w:val="right" w:pos="8306"/>
      </w:tabs>
      <w:snapToGrid w:val="0"/>
      <w:jc w:val="left"/>
    </w:pPr>
    <w:rPr>
      <w:rFonts w:ascii="Calibri" w:hAnsi="Calibri"/>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ascii="Calibri" w:hAnsi="Calibri"/>
      <w:kern w:val="0"/>
      <w:sz w:val="24"/>
    </w:rPr>
  </w:style>
  <w:style w:type="character" w:styleId="9">
    <w:name w:val="page number"/>
    <w:basedOn w:val="8"/>
    <w:uiPriority w:val="0"/>
  </w:style>
  <w:style w:type="character" w:styleId="10">
    <w:name w:val="Hyperlink"/>
    <w:basedOn w:val="8"/>
    <w:uiPriority w:val="0"/>
    <w:rPr>
      <w:color w:val="0000FF"/>
      <w:u w:val="single"/>
    </w:rPr>
  </w:style>
  <w:style w:type="character" w:styleId="11">
    <w:name w:val="annotation reference"/>
    <w:basedOn w:val="8"/>
    <w:unhideWhenUsed/>
    <w:uiPriority w:val="99"/>
    <w:rPr>
      <w:sz w:val="21"/>
      <w:szCs w:val="21"/>
    </w:rPr>
  </w:style>
  <w:style w:type="paragraph" w:customStyle="1" w:styleId="13">
    <w:name w:val="Default"/>
    <w:uiPriority w:val="0"/>
    <w:pPr>
      <w:widowControl w:val="0"/>
      <w:autoSpaceDE w:val="0"/>
      <w:autoSpaceDN w:val="0"/>
      <w:adjustRightInd w:val="0"/>
    </w:pPr>
    <w:rPr>
      <w:rFonts w:ascii="方正小标宋简体" w:hAnsi="方正小标宋简体" w:cs="方正小标宋简体"/>
      <w:color w:val="000000"/>
      <w:sz w:val="24"/>
      <w:szCs w:val="24"/>
      <w:lang w:val="en-US" w:eastAsia="zh-CN" w:bidi="ar-SA"/>
    </w:rPr>
  </w:style>
  <w:style w:type="paragraph" w:customStyle="1" w:styleId="14">
    <w:name w:val="列出段落"/>
    <w:basedOn w:val="1"/>
    <w:qFormat/>
    <w:uiPriority w:val="34"/>
    <w:pPr>
      <w:ind w:firstLine="420" w:firstLineChars="200"/>
    </w:pPr>
    <w:rPr>
      <w:rFonts w:ascii="Calibri" w:hAnsi="Calibri"/>
    </w:rPr>
  </w:style>
  <w:style w:type="paragraph" w:customStyle="1" w:styleId="15">
    <w:name w:val="Char Char Char Char Char Char1 Char"/>
    <w:basedOn w:val="2"/>
    <w:uiPriority w:val="0"/>
    <w:pPr>
      <w:adjustRightInd w:val="0"/>
      <w:spacing w:line="436" w:lineRule="exact"/>
      <w:ind w:left="357"/>
      <w:jc w:val="left"/>
      <w:outlineLvl w:val="3"/>
    </w:pPr>
  </w:style>
  <w:style w:type="character" w:customStyle="1" w:styleId="16">
    <w:name w:val=" Char Char2"/>
    <w:basedOn w:val="8"/>
    <w:link w:val="3"/>
    <w:uiPriority w:val="99"/>
    <w:rPr>
      <w:rFonts w:ascii="Calibri" w:hAnsi="Calibri"/>
      <w:kern w:val="2"/>
      <w:sz w:val="21"/>
      <w:szCs w:val="24"/>
    </w:rPr>
  </w:style>
  <w:style w:type="character" w:customStyle="1" w:styleId="17">
    <w:name w:val=" Char Char1"/>
    <w:basedOn w:val="8"/>
    <w:link w:val="5"/>
    <w:uiPriority w:val="99"/>
    <w:rPr>
      <w:rFonts w:ascii="Calibri" w:hAnsi="Calibri"/>
      <w:kern w:val="2"/>
      <w:sz w:val="18"/>
      <w:szCs w:val="18"/>
    </w:rPr>
  </w:style>
  <w:style w:type="character" w:customStyle="1" w:styleId="18">
    <w:name w:val=" Char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jade</Company>
  <Pages>1</Pages>
  <Words>580</Words>
  <Characters>3312</Characters>
  <Lines>27</Lines>
  <Paragraphs>7</Paragraphs>
  <ScaleCrop>false</ScaleCrop>
  <LinksUpToDate>false</LinksUpToDate>
  <CharactersWithSpaces>3885</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2019-08-08T08:03:00Z</dcterms:created>
  <dc:creator>卢虹义</dc:creator>
  <cp:lastModifiedBy>林敏仪</cp:lastModifiedBy>
  <dcterms:modified xsi:type="dcterms:W3CDTF">2019-08-08T08:09:06Z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