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2800"/>
        <w:gridCol w:w="595"/>
        <w:gridCol w:w="258"/>
        <w:gridCol w:w="326"/>
        <w:gridCol w:w="179"/>
        <w:gridCol w:w="60"/>
        <w:gridCol w:w="236"/>
        <w:gridCol w:w="524"/>
        <w:gridCol w:w="99"/>
        <w:gridCol w:w="1165"/>
        <w:gridCol w:w="1834"/>
        <w:gridCol w:w="1987"/>
        <w:gridCol w:w="553"/>
        <w:gridCol w:w="1264"/>
        <w:gridCol w:w="992"/>
        <w:gridCol w:w="43"/>
        <w:gridCol w:w="527"/>
        <w:gridCol w:w="369"/>
        <w:gridCol w:w="363"/>
      </w:tblGrid>
      <w:tr w:rsidR="00BF0D27" w:rsidTr="001F44CB">
        <w:trPr>
          <w:trHeight w:val="458"/>
        </w:trPr>
        <w:tc>
          <w:tcPr>
            <w:tcW w:w="1467" w:type="pct"/>
            <w:gridSpan w:val="5"/>
            <w:tcBorders>
              <w:top w:val="nil"/>
              <w:left w:val="nil"/>
              <w:bottom w:val="nil"/>
              <w:right w:val="nil"/>
            </w:tcBorders>
            <w:shd w:val="clear" w:color="FFFFFF" w:fill="FFFFFF"/>
            <w:noWrap/>
            <w:vAlign w:val="center"/>
          </w:tcPr>
          <w:p w:rsidR="00BF0D27" w:rsidRDefault="00C6280C">
            <w:pPr>
              <w:widowControl/>
              <w:jc w:val="left"/>
              <w:rPr>
                <w:rFonts w:ascii="宋体" w:hAnsi="宋体" w:cs="宋体"/>
                <w:color w:val="000000"/>
                <w:kern w:val="0"/>
                <w:sz w:val="24"/>
              </w:rPr>
            </w:pPr>
            <w:r>
              <w:rPr>
                <w:rFonts w:ascii="仿宋_GB2312" w:eastAsia="仿宋_GB2312"/>
                <w:sz w:val="32"/>
                <w:szCs w:val="32"/>
              </w:rPr>
              <w:br w:type="page"/>
            </w:r>
            <w:r>
              <w:rPr>
                <w:rFonts w:ascii="方正小标宋简体" w:eastAsia="方正小标宋简体" w:hAnsi="宋体"/>
                <w:sz w:val="44"/>
                <w:szCs w:val="44"/>
              </w:rPr>
              <w:br w:type="page"/>
            </w:r>
            <w:r>
              <w:rPr>
                <w:rFonts w:ascii="宋体" w:hAnsi="宋体" w:cs="宋体" w:hint="eastAsia"/>
                <w:color w:val="000000"/>
                <w:kern w:val="0"/>
                <w:sz w:val="24"/>
              </w:rPr>
              <w:t>附件</w:t>
            </w:r>
          </w:p>
        </w:tc>
        <w:tc>
          <w:tcPr>
            <w:tcW w:w="289" w:type="pct"/>
            <w:gridSpan w:val="3"/>
            <w:tcBorders>
              <w:top w:val="nil"/>
              <w:left w:val="nil"/>
              <w:bottom w:val="nil"/>
              <w:right w:val="nil"/>
            </w:tcBorders>
            <w:shd w:val="clear" w:color="FFFFFF" w:fill="FFFFFF"/>
          </w:tcPr>
          <w:p w:rsidR="00BF0D27" w:rsidRDefault="00BF0D27">
            <w:pPr>
              <w:widowControl/>
              <w:jc w:val="left"/>
              <w:rPr>
                <w:rFonts w:ascii="宋体" w:hAnsi="宋体" w:cs="宋体"/>
                <w:color w:val="000000"/>
                <w:kern w:val="0"/>
                <w:sz w:val="24"/>
              </w:rPr>
            </w:pPr>
          </w:p>
        </w:tc>
        <w:tc>
          <w:tcPr>
            <w:tcW w:w="446" w:type="pct"/>
            <w:gridSpan w:val="2"/>
            <w:tcBorders>
              <w:top w:val="nil"/>
              <w:left w:val="nil"/>
              <w:bottom w:val="nil"/>
              <w:right w:val="nil"/>
            </w:tcBorders>
            <w:shd w:val="clear" w:color="FFFFFF" w:fill="FFFFFF"/>
            <w:noWrap/>
            <w:vAlign w:val="center"/>
          </w:tcPr>
          <w:p w:rsidR="00BF0D27" w:rsidRDefault="00C6280C">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647" w:type="pct"/>
            <w:tcBorders>
              <w:top w:val="nil"/>
              <w:left w:val="nil"/>
              <w:bottom w:val="nil"/>
              <w:right w:val="nil"/>
            </w:tcBorders>
          </w:tcPr>
          <w:p w:rsidR="00BF0D27" w:rsidRDefault="00BF0D27">
            <w:pPr>
              <w:widowControl/>
              <w:jc w:val="left"/>
              <w:rPr>
                <w:rFonts w:ascii="宋体" w:hAnsi="宋体" w:cs="宋体"/>
                <w:color w:val="000000"/>
                <w:kern w:val="0"/>
                <w:sz w:val="20"/>
                <w:szCs w:val="20"/>
              </w:rPr>
            </w:pPr>
          </w:p>
        </w:tc>
        <w:tc>
          <w:tcPr>
            <w:tcW w:w="701" w:type="pct"/>
            <w:tcBorders>
              <w:top w:val="nil"/>
              <w:left w:val="nil"/>
              <w:bottom w:val="nil"/>
              <w:right w:val="nil"/>
            </w:tcBorders>
            <w:shd w:val="clear" w:color="auto" w:fill="auto"/>
            <w:noWrap/>
            <w:vAlign w:val="bottom"/>
          </w:tcPr>
          <w:p w:rsidR="00BF0D27" w:rsidRDefault="00BF0D27">
            <w:pPr>
              <w:widowControl/>
              <w:jc w:val="left"/>
              <w:rPr>
                <w:rFonts w:ascii="宋体" w:hAnsi="宋体" w:cs="宋体"/>
                <w:color w:val="000000"/>
                <w:kern w:val="0"/>
                <w:sz w:val="20"/>
                <w:szCs w:val="20"/>
              </w:rPr>
            </w:pPr>
          </w:p>
        </w:tc>
        <w:tc>
          <w:tcPr>
            <w:tcW w:w="991" w:type="pct"/>
            <w:gridSpan w:val="3"/>
            <w:tcBorders>
              <w:top w:val="nil"/>
              <w:left w:val="nil"/>
              <w:bottom w:val="nil"/>
              <w:right w:val="nil"/>
            </w:tcBorders>
            <w:shd w:val="clear" w:color="auto" w:fill="auto"/>
            <w:noWrap/>
            <w:vAlign w:val="bottom"/>
          </w:tcPr>
          <w:p w:rsidR="00BF0D27" w:rsidRDefault="00BF0D27">
            <w:pPr>
              <w:widowControl/>
              <w:jc w:val="left"/>
              <w:rPr>
                <w:rFonts w:ascii="宋体" w:hAnsi="宋体" w:cs="宋体"/>
                <w:color w:val="000000"/>
                <w:kern w:val="0"/>
                <w:sz w:val="20"/>
                <w:szCs w:val="20"/>
              </w:rPr>
            </w:pPr>
          </w:p>
        </w:tc>
        <w:tc>
          <w:tcPr>
            <w:tcW w:w="331" w:type="pct"/>
            <w:gridSpan w:val="3"/>
            <w:tcBorders>
              <w:top w:val="nil"/>
              <w:left w:val="nil"/>
              <w:bottom w:val="nil"/>
              <w:right w:val="nil"/>
            </w:tcBorders>
          </w:tcPr>
          <w:p w:rsidR="00BF0D27" w:rsidRDefault="00BF0D27">
            <w:pPr>
              <w:widowControl/>
              <w:jc w:val="left"/>
              <w:rPr>
                <w:rFonts w:ascii="宋体" w:hAnsi="宋体" w:cs="宋体"/>
                <w:color w:val="000000"/>
                <w:kern w:val="0"/>
                <w:sz w:val="20"/>
                <w:szCs w:val="20"/>
              </w:rPr>
            </w:pPr>
          </w:p>
        </w:tc>
        <w:tc>
          <w:tcPr>
            <w:tcW w:w="128" w:type="pct"/>
            <w:tcBorders>
              <w:top w:val="nil"/>
              <w:left w:val="nil"/>
              <w:bottom w:val="nil"/>
              <w:right w:val="nil"/>
            </w:tcBorders>
            <w:shd w:val="clear" w:color="auto" w:fill="auto"/>
            <w:noWrap/>
            <w:vAlign w:val="bottom"/>
          </w:tcPr>
          <w:p w:rsidR="00BF0D27" w:rsidRDefault="00BF0D27">
            <w:pPr>
              <w:widowControl/>
              <w:jc w:val="left"/>
              <w:rPr>
                <w:rFonts w:ascii="宋体" w:hAnsi="宋体" w:cs="宋体"/>
                <w:color w:val="000000"/>
                <w:kern w:val="0"/>
                <w:sz w:val="20"/>
                <w:szCs w:val="20"/>
              </w:rPr>
            </w:pPr>
          </w:p>
        </w:tc>
      </w:tr>
      <w:tr w:rsidR="00BF0D27" w:rsidTr="000117A3">
        <w:trPr>
          <w:trHeight w:val="458"/>
        </w:trPr>
        <w:tc>
          <w:tcPr>
            <w:tcW w:w="5000" w:type="pct"/>
            <w:gridSpan w:val="19"/>
            <w:tcBorders>
              <w:top w:val="nil"/>
              <w:left w:val="nil"/>
              <w:bottom w:val="nil"/>
              <w:right w:val="nil"/>
            </w:tcBorders>
            <w:shd w:val="clear" w:color="FFFFFF" w:fill="FFFFFF"/>
          </w:tcPr>
          <w:p w:rsidR="00BF0D27" w:rsidRDefault="001F44CB">
            <w:pPr>
              <w:widowControl/>
              <w:jc w:val="center"/>
              <w:rPr>
                <w:rFonts w:ascii="宋体" w:hAnsi="宋体" w:cs="宋体"/>
                <w:b/>
                <w:bCs/>
                <w:color w:val="000000"/>
                <w:kern w:val="0"/>
                <w:sz w:val="30"/>
                <w:szCs w:val="30"/>
              </w:rPr>
            </w:pPr>
            <w:r>
              <w:rPr>
                <w:rFonts w:ascii="宋体" w:hAnsi="宋体" w:cs="宋体" w:hint="eastAsia"/>
                <w:b/>
                <w:bCs/>
                <w:color w:val="000000"/>
                <w:kern w:val="0"/>
                <w:sz w:val="30"/>
                <w:szCs w:val="30"/>
              </w:rPr>
              <w:t>2021年9月26日</w:t>
            </w:r>
            <w:bookmarkStart w:id="0" w:name="_GoBack"/>
            <w:bookmarkEnd w:id="0"/>
            <w:r w:rsidR="00C6280C">
              <w:rPr>
                <w:rFonts w:ascii="宋体" w:hAnsi="宋体" w:cs="宋体" w:hint="eastAsia"/>
                <w:b/>
                <w:bCs/>
                <w:color w:val="000000"/>
                <w:kern w:val="0"/>
                <w:sz w:val="30"/>
                <w:szCs w:val="30"/>
              </w:rPr>
              <w:t>深圳市城市管理和综合执法局政府采购意向公开表</w:t>
            </w:r>
          </w:p>
        </w:tc>
      </w:tr>
      <w:tr w:rsidR="00BF0D27" w:rsidTr="001F44CB">
        <w:trPr>
          <w:gridAfter w:val="3"/>
          <w:wAfter w:w="444" w:type="pct"/>
          <w:trHeight w:val="300"/>
        </w:trPr>
        <w:tc>
          <w:tcPr>
            <w:tcW w:w="988" w:type="pct"/>
            <w:tcBorders>
              <w:top w:val="nil"/>
              <w:left w:val="nil"/>
              <w:bottom w:val="single" w:sz="4" w:space="0" w:color="auto"/>
              <w:right w:val="nil"/>
            </w:tcBorders>
            <w:shd w:val="clear" w:color="FFFFFF" w:fill="FFFFFF"/>
            <w:noWrap/>
            <w:vAlign w:val="center"/>
          </w:tcPr>
          <w:p w:rsidR="00BF0D27" w:rsidRDefault="00C6280C">
            <w:pPr>
              <w:widowControl/>
              <w:jc w:val="left"/>
              <w:rPr>
                <w:rFonts w:ascii="宋体" w:hAnsi="宋体" w:cs="宋体"/>
                <w:color w:val="000000"/>
                <w:kern w:val="0"/>
                <w:sz w:val="20"/>
                <w:szCs w:val="20"/>
              </w:rPr>
            </w:pPr>
            <w:r>
              <w:rPr>
                <w:rFonts w:ascii="宋体" w:hAnsi="宋体" w:cs="宋体" w:hint="eastAsia"/>
                <w:color w:val="000000"/>
                <w:kern w:val="0"/>
                <w:sz w:val="20"/>
                <w:szCs w:val="20"/>
              </w:rPr>
              <w:t>单位名称：深圳市城市管理和综合执法局</w:t>
            </w:r>
          </w:p>
        </w:tc>
        <w:tc>
          <w:tcPr>
            <w:tcW w:w="210" w:type="pct"/>
            <w:tcBorders>
              <w:top w:val="nil"/>
              <w:left w:val="nil"/>
              <w:bottom w:val="single" w:sz="4" w:space="0" w:color="auto"/>
              <w:right w:val="nil"/>
            </w:tcBorders>
            <w:shd w:val="clear" w:color="FFFFFF" w:fill="FFFFFF"/>
            <w:noWrap/>
            <w:vAlign w:val="center"/>
          </w:tcPr>
          <w:p w:rsidR="00BF0D27" w:rsidRDefault="00C6280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06" w:type="pct"/>
            <w:gridSpan w:val="2"/>
            <w:tcBorders>
              <w:top w:val="nil"/>
              <w:left w:val="nil"/>
              <w:bottom w:val="single" w:sz="4" w:space="0" w:color="auto"/>
              <w:right w:val="nil"/>
            </w:tcBorders>
          </w:tcPr>
          <w:p w:rsidR="00BF0D27" w:rsidRDefault="00BF0D27">
            <w:pPr>
              <w:widowControl/>
              <w:jc w:val="left"/>
              <w:rPr>
                <w:rFonts w:ascii="宋体" w:hAnsi="宋体" w:cs="宋体"/>
                <w:color w:val="000000"/>
                <w:kern w:val="0"/>
                <w:sz w:val="20"/>
                <w:szCs w:val="20"/>
              </w:rPr>
            </w:pPr>
          </w:p>
        </w:tc>
        <w:tc>
          <w:tcPr>
            <w:tcW w:w="84" w:type="pct"/>
            <w:gridSpan w:val="2"/>
            <w:tcBorders>
              <w:top w:val="nil"/>
              <w:left w:val="nil"/>
              <w:bottom w:val="single" w:sz="4" w:space="0" w:color="auto"/>
              <w:right w:val="nil"/>
            </w:tcBorders>
          </w:tcPr>
          <w:p w:rsidR="00BF0D27" w:rsidRDefault="00BF0D27">
            <w:pPr>
              <w:widowControl/>
              <w:jc w:val="left"/>
              <w:rPr>
                <w:rFonts w:ascii="宋体" w:hAnsi="宋体" w:cs="宋体"/>
                <w:color w:val="000000"/>
                <w:kern w:val="0"/>
                <w:sz w:val="20"/>
                <w:szCs w:val="20"/>
              </w:rPr>
            </w:pPr>
          </w:p>
        </w:tc>
        <w:tc>
          <w:tcPr>
            <w:tcW w:w="83" w:type="pct"/>
            <w:tcBorders>
              <w:top w:val="nil"/>
              <w:left w:val="nil"/>
              <w:bottom w:val="single" w:sz="4" w:space="0" w:color="auto"/>
              <w:right w:val="nil"/>
            </w:tcBorders>
            <w:shd w:val="clear" w:color="auto" w:fill="auto"/>
            <w:noWrap/>
            <w:vAlign w:val="bottom"/>
          </w:tcPr>
          <w:p w:rsidR="00BF0D27" w:rsidRDefault="00C6280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174" w:type="pct"/>
            <w:gridSpan w:val="6"/>
            <w:tcBorders>
              <w:top w:val="nil"/>
              <w:left w:val="nil"/>
              <w:bottom w:val="nil"/>
              <w:right w:val="nil"/>
            </w:tcBorders>
            <w:shd w:val="clear" w:color="auto" w:fill="auto"/>
            <w:noWrap/>
            <w:vAlign w:val="bottom"/>
          </w:tcPr>
          <w:p w:rsidR="00BF0D27" w:rsidRPr="001F44CB" w:rsidRDefault="00BF0D27">
            <w:pPr>
              <w:widowControl/>
              <w:jc w:val="left"/>
              <w:rPr>
                <w:rFonts w:ascii="宋体" w:hAnsi="宋体" w:cs="宋体"/>
                <w:color w:val="000000"/>
                <w:kern w:val="0"/>
                <w:sz w:val="20"/>
                <w:szCs w:val="20"/>
              </w:rPr>
            </w:pPr>
          </w:p>
        </w:tc>
        <w:tc>
          <w:tcPr>
            <w:tcW w:w="811" w:type="pct"/>
            <w:gridSpan w:val="3"/>
            <w:tcBorders>
              <w:top w:val="nil"/>
              <w:left w:val="nil"/>
              <w:bottom w:val="nil"/>
              <w:right w:val="nil"/>
            </w:tcBorders>
            <w:shd w:val="clear" w:color="FFFFFF" w:fill="FFFFFF"/>
            <w:noWrap/>
            <w:vAlign w:val="center"/>
          </w:tcPr>
          <w:p w:rsidR="00BF0D27" w:rsidRDefault="00C6280C">
            <w:pPr>
              <w:widowControl/>
              <w:ind w:right="200"/>
              <w:jc w:val="right"/>
              <w:rPr>
                <w:rFonts w:ascii="宋体" w:hAnsi="宋体" w:cs="宋体"/>
                <w:color w:val="000000"/>
                <w:kern w:val="0"/>
                <w:sz w:val="20"/>
                <w:szCs w:val="20"/>
              </w:rPr>
            </w:pPr>
            <w:r>
              <w:rPr>
                <w:rFonts w:ascii="宋体" w:hAnsi="宋体" w:cs="宋体" w:hint="eastAsia"/>
                <w:color w:val="000000"/>
                <w:kern w:val="0"/>
                <w:sz w:val="20"/>
                <w:szCs w:val="20"/>
              </w:rPr>
              <w:t>单位：万元</w:t>
            </w:r>
          </w:p>
        </w:tc>
      </w:tr>
      <w:tr w:rsidR="000117A3" w:rsidTr="001F44CB">
        <w:trPr>
          <w:trHeight w:val="300"/>
        </w:trPr>
        <w:tc>
          <w:tcPr>
            <w:tcW w:w="988" w:type="pct"/>
            <w:tcBorders>
              <w:top w:val="nil"/>
              <w:left w:val="single" w:sz="4" w:space="0" w:color="auto"/>
              <w:bottom w:val="single" w:sz="4" w:space="0" w:color="auto"/>
              <w:right w:val="single" w:sz="4" w:space="0" w:color="auto"/>
            </w:tcBorders>
            <w:shd w:val="clear" w:color="FFFFFF" w:fill="FFFFFF"/>
            <w:noWrap/>
            <w:vAlign w:val="center"/>
          </w:tcPr>
          <w:p w:rsidR="00BF0D27" w:rsidRDefault="00C6280C">
            <w:pPr>
              <w:widowControl/>
              <w:jc w:val="center"/>
              <w:rPr>
                <w:rFonts w:ascii="宋体" w:hAnsi="宋体" w:cs="宋体"/>
                <w:color w:val="000000"/>
                <w:kern w:val="0"/>
                <w:sz w:val="20"/>
                <w:szCs w:val="20"/>
              </w:rPr>
            </w:pPr>
            <w:r>
              <w:rPr>
                <w:rFonts w:ascii="宋体" w:hAnsi="宋体" w:cs="宋体" w:hint="eastAsia"/>
                <w:color w:val="000000"/>
                <w:kern w:val="0"/>
                <w:sz w:val="20"/>
                <w:szCs w:val="20"/>
              </w:rPr>
              <w:t>部门名称</w:t>
            </w:r>
          </w:p>
        </w:tc>
        <w:tc>
          <w:tcPr>
            <w:tcW w:w="301" w:type="pct"/>
            <w:gridSpan w:val="2"/>
            <w:tcBorders>
              <w:top w:val="nil"/>
              <w:left w:val="nil"/>
              <w:bottom w:val="single" w:sz="4" w:space="0" w:color="auto"/>
              <w:right w:val="single" w:sz="4" w:space="0" w:color="auto"/>
            </w:tcBorders>
            <w:shd w:val="clear" w:color="FFFFFF" w:fill="FFFFFF"/>
            <w:noWrap/>
            <w:vAlign w:val="center"/>
          </w:tcPr>
          <w:p w:rsidR="00BF0D27" w:rsidRDefault="00C6280C">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502" w:type="pct"/>
            <w:gridSpan w:val="6"/>
            <w:tcBorders>
              <w:top w:val="single" w:sz="4" w:space="0" w:color="auto"/>
              <w:left w:val="single" w:sz="4" w:space="0" w:color="auto"/>
              <w:bottom w:val="single" w:sz="4" w:space="0" w:color="auto"/>
              <w:right w:val="single" w:sz="4" w:space="0" w:color="auto"/>
            </w:tcBorders>
            <w:shd w:val="clear" w:color="FFFFFF" w:fill="FFFFFF"/>
            <w:noWrap/>
            <w:vAlign w:val="center"/>
          </w:tcPr>
          <w:p w:rsidR="00BF0D27" w:rsidRDefault="00C6280C">
            <w:pPr>
              <w:widowControl/>
              <w:jc w:val="center"/>
              <w:rPr>
                <w:rFonts w:ascii="宋体" w:hAnsi="宋体" w:cs="宋体"/>
                <w:color w:val="000000"/>
                <w:kern w:val="0"/>
                <w:sz w:val="20"/>
                <w:szCs w:val="20"/>
              </w:rPr>
            </w:pPr>
            <w:r>
              <w:rPr>
                <w:rFonts w:ascii="宋体" w:hAnsi="宋体" w:cs="宋体" w:hint="eastAsia"/>
                <w:color w:val="000000"/>
                <w:kern w:val="0"/>
                <w:sz w:val="20"/>
                <w:szCs w:val="20"/>
              </w:rPr>
              <w:t>预计采购时间</w:t>
            </w:r>
          </w:p>
        </w:tc>
        <w:tc>
          <w:tcPr>
            <w:tcW w:w="2400" w:type="pct"/>
            <w:gridSpan w:val="5"/>
            <w:tcBorders>
              <w:top w:val="single" w:sz="4" w:space="0" w:color="auto"/>
              <w:left w:val="nil"/>
              <w:bottom w:val="single" w:sz="4" w:space="0" w:color="auto"/>
              <w:right w:val="single" w:sz="4" w:space="0" w:color="auto"/>
            </w:tcBorders>
            <w:shd w:val="clear" w:color="FFFFFF" w:fill="FFFFFF"/>
            <w:noWrap/>
            <w:vAlign w:val="center"/>
          </w:tcPr>
          <w:p w:rsidR="00BF0D27" w:rsidRDefault="00C6280C">
            <w:pPr>
              <w:widowControl/>
              <w:jc w:val="center"/>
              <w:rPr>
                <w:rFonts w:ascii="宋体" w:hAnsi="宋体" w:cs="宋体"/>
                <w:color w:val="000000"/>
                <w:kern w:val="0"/>
                <w:sz w:val="20"/>
                <w:szCs w:val="20"/>
              </w:rPr>
            </w:pPr>
            <w:r>
              <w:rPr>
                <w:rFonts w:ascii="宋体" w:hAnsi="宋体" w:cs="宋体" w:hint="eastAsia"/>
                <w:color w:val="000000"/>
                <w:kern w:val="0"/>
                <w:sz w:val="20"/>
                <w:szCs w:val="20"/>
              </w:rPr>
              <w:t>采购需求概况</w:t>
            </w:r>
          </w:p>
        </w:tc>
        <w:tc>
          <w:tcPr>
            <w:tcW w:w="551" w:type="pct"/>
            <w:gridSpan w:val="3"/>
            <w:tcBorders>
              <w:top w:val="single" w:sz="4" w:space="0" w:color="auto"/>
              <w:left w:val="nil"/>
              <w:bottom w:val="single" w:sz="4" w:space="0" w:color="auto"/>
              <w:right w:val="single" w:sz="4" w:space="0" w:color="auto"/>
            </w:tcBorders>
            <w:shd w:val="clear" w:color="FFFFFF" w:fill="FFFFFF"/>
            <w:noWrap/>
            <w:vAlign w:val="center"/>
          </w:tcPr>
          <w:p w:rsidR="00BF0D27" w:rsidRDefault="00C6280C">
            <w:pPr>
              <w:widowControl/>
              <w:jc w:val="center"/>
              <w:rPr>
                <w:rFonts w:ascii="宋体" w:hAnsi="宋体" w:cs="宋体"/>
                <w:color w:val="000000"/>
                <w:kern w:val="0"/>
                <w:sz w:val="20"/>
                <w:szCs w:val="20"/>
              </w:rPr>
            </w:pPr>
            <w:r>
              <w:rPr>
                <w:rFonts w:ascii="宋体" w:hAnsi="宋体" w:cs="宋体" w:hint="eastAsia"/>
                <w:color w:val="000000"/>
                <w:kern w:val="0"/>
                <w:sz w:val="20"/>
                <w:szCs w:val="20"/>
              </w:rPr>
              <w:t>采购项目预算金额</w:t>
            </w:r>
          </w:p>
        </w:tc>
        <w:tc>
          <w:tcPr>
            <w:tcW w:w="258" w:type="pct"/>
            <w:gridSpan w:val="2"/>
            <w:tcBorders>
              <w:top w:val="single" w:sz="4" w:space="0" w:color="auto"/>
              <w:left w:val="nil"/>
              <w:bottom w:val="single" w:sz="4" w:space="0" w:color="auto"/>
              <w:right w:val="single" w:sz="4" w:space="0" w:color="auto"/>
            </w:tcBorders>
            <w:shd w:val="clear" w:color="FFFFFF" w:fill="FFFFFF"/>
            <w:vAlign w:val="center"/>
          </w:tcPr>
          <w:p w:rsidR="00BF0D27" w:rsidRDefault="00C6280C">
            <w:pPr>
              <w:widowControl/>
              <w:jc w:val="center"/>
              <w:rPr>
                <w:rFonts w:ascii="宋体" w:hAnsi="宋体" w:cs="宋体"/>
                <w:color w:val="000000"/>
                <w:kern w:val="0"/>
                <w:sz w:val="20"/>
                <w:szCs w:val="20"/>
              </w:rPr>
            </w:pPr>
            <w:r>
              <w:rPr>
                <w:rFonts w:ascii="宋体" w:hAnsi="宋体" w:cs="宋体" w:hint="eastAsia"/>
                <w:color w:val="000000"/>
                <w:kern w:val="0"/>
                <w:sz w:val="20"/>
                <w:szCs w:val="20"/>
              </w:rPr>
              <w:t>备注</w:t>
            </w:r>
          </w:p>
        </w:tc>
      </w:tr>
      <w:tr w:rsidR="001F44CB" w:rsidTr="001F44CB">
        <w:trPr>
          <w:trHeight w:val="300"/>
        </w:trPr>
        <w:tc>
          <w:tcPr>
            <w:tcW w:w="988" w:type="pct"/>
            <w:tcBorders>
              <w:top w:val="nil"/>
              <w:left w:val="single" w:sz="4" w:space="0" w:color="auto"/>
              <w:bottom w:val="single" w:sz="4" w:space="0" w:color="auto"/>
              <w:right w:val="single" w:sz="4" w:space="0" w:color="auto"/>
            </w:tcBorders>
            <w:shd w:val="clear" w:color="FFFFFF" w:fill="FFFFFF"/>
            <w:noWrap/>
            <w:vAlign w:val="center"/>
          </w:tcPr>
          <w:p w:rsidR="001F44CB" w:rsidRDefault="001F44CB" w:rsidP="001D234E">
            <w:pPr>
              <w:widowControl/>
              <w:jc w:val="center"/>
              <w:rPr>
                <w:rFonts w:ascii="宋体" w:hAnsi="宋体" w:cs="宋体"/>
                <w:color w:val="000000"/>
                <w:kern w:val="0"/>
                <w:sz w:val="20"/>
                <w:szCs w:val="20"/>
              </w:rPr>
            </w:pPr>
            <w:r>
              <w:rPr>
                <w:rFonts w:ascii="宋体" w:hAnsi="宋体" w:cs="宋体" w:hint="eastAsia"/>
                <w:color w:val="000000"/>
                <w:kern w:val="0"/>
                <w:sz w:val="20"/>
                <w:szCs w:val="20"/>
              </w:rPr>
              <w:t>深圳市下</w:t>
            </w:r>
            <w:proofErr w:type="gramStart"/>
            <w:r>
              <w:rPr>
                <w:rFonts w:ascii="宋体" w:hAnsi="宋体" w:cs="宋体" w:hint="eastAsia"/>
                <w:color w:val="000000"/>
                <w:kern w:val="0"/>
                <w:sz w:val="20"/>
                <w:szCs w:val="20"/>
              </w:rPr>
              <w:t>坪环境园</w:t>
            </w:r>
            <w:proofErr w:type="gramEnd"/>
          </w:p>
        </w:tc>
        <w:tc>
          <w:tcPr>
            <w:tcW w:w="301" w:type="pct"/>
            <w:gridSpan w:val="2"/>
            <w:tcBorders>
              <w:top w:val="nil"/>
              <w:left w:val="nil"/>
              <w:bottom w:val="single" w:sz="4" w:space="0" w:color="auto"/>
              <w:right w:val="single" w:sz="4" w:space="0" w:color="auto"/>
            </w:tcBorders>
            <w:shd w:val="clear" w:color="FFFFFF" w:fill="FFFFFF"/>
            <w:noWrap/>
            <w:vAlign w:val="center"/>
          </w:tcPr>
          <w:p w:rsidR="001F44CB" w:rsidRDefault="001F44CB" w:rsidP="001D234E">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02" w:type="pct"/>
            <w:gridSpan w:val="6"/>
            <w:tcBorders>
              <w:top w:val="single" w:sz="4" w:space="0" w:color="auto"/>
              <w:left w:val="single" w:sz="4" w:space="0" w:color="auto"/>
              <w:bottom w:val="single" w:sz="4" w:space="0" w:color="auto"/>
              <w:right w:val="single" w:sz="4" w:space="0" w:color="auto"/>
            </w:tcBorders>
            <w:shd w:val="clear" w:color="FFFFFF" w:fill="FFFFFF"/>
            <w:noWrap/>
            <w:vAlign w:val="center"/>
          </w:tcPr>
          <w:p w:rsidR="001F44CB" w:rsidRDefault="001F44CB" w:rsidP="001D234E">
            <w:pPr>
              <w:widowControl/>
              <w:jc w:val="center"/>
              <w:rPr>
                <w:rFonts w:ascii="宋体" w:hAnsi="宋体" w:cs="宋体"/>
                <w:color w:val="000000"/>
                <w:kern w:val="0"/>
                <w:sz w:val="20"/>
                <w:szCs w:val="20"/>
              </w:rPr>
            </w:pPr>
            <w:r>
              <w:rPr>
                <w:rFonts w:ascii="宋体" w:hAnsi="宋体" w:cs="宋体" w:hint="eastAsia"/>
                <w:color w:val="000000"/>
                <w:kern w:val="0"/>
                <w:sz w:val="20"/>
                <w:szCs w:val="20"/>
              </w:rPr>
              <w:t>2021年10月</w:t>
            </w:r>
          </w:p>
        </w:tc>
        <w:tc>
          <w:tcPr>
            <w:tcW w:w="2400" w:type="pct"/>
            <w:gridSpan w:val="5"/>
            <w:tcBorders>
              <w:top w:val="single" w:sz="4" w:space="0" w:color="auto"/>
              <w:left w:val="nil"/>
              <w:bottom w:val="single" w:sz="4" w:space="0" w:color="auto"/>
              <w:right w:val="single" w:sz="4" w:space="0" w:color="auto"/>
            </w:tcBorders>
            <w:shd w:val="clear" w:color="FFFFFF" w:fill="FFFFFF"/>
            <w:noWrap/>
            <w:vAlign w:val="center"/>
          </w:tcPr>
          <w:p w:rsidR="001F44CB" w:rsidRDefault="001F44CB" w:rsidP="001D234E">
            <w:pPr>
              <w:widowControl/>
              <w:ind w:firstLineChars="200" w:firstLine="422"/>
              <w:jc w:val="left"/>
              <w:rPr>
                <w:rFonts w:ascii="宋体" w:hAnsi="宋体" w:cs="宋体"/>
                <w:b/>
                <w:bCs/>
                <w:kern w:val="0"/>
                <w:szCs w:val="21"/>
              </w:rPr>
            </w:pPr>
            <w:r>
              <w:rPr>
                <w:rFonts w:ascii="宋体" w:hAnsi="宋体" w:cs="宋体" w:hint="eastAsia"/>
                <w:b/>
                <w:bCs/>
                <w:kern w:val="0"/>
                <w:szCs w:val="21"/>
              </w:rPr>
              <w:t>1.项目名称及地点</w:t>
            </w:r>
          </w:p>
          <w:p w:rsidR="001F44CB" w:rsidRDefault="001F44CB" w:rsidP="001D234E">
            <w:pPr>
              <w:ind w:firstLineChars="200" w:firstLine="420"/>
              <w:rPr>
                <w:rFonts w:ascii="宋体" w:hAnsi="宋体" w:cs="宋体"/>
                <w:kern w:val="0"/>
                <w:szCs w:val="21"/>
              </w:rPr>
            </w:pPr>
            <w:r>
              <w:rPr>
                <w:rFonts w:ascii="宋体" w:hAnsi="宋体" w:cs="宋体" w:hint="eastAsia"/>
                <w:kern w:val="0"/>
                <w:szCs w:val="21"/>
              </w:rPr>
              <w:t>项目名称：</w:t>
            </w:r>
            <w:r>
              <w:rPr>
                <w:rFonts w:hint="eastAsia"/>
              </w:rPr>
              <w:t>深圳市下</w:t>
            </w:r>
            <w:proofErr w:type="gramStart"/>
            <w:r>
              <w:rPr>
                <w:rFonts w:hint="eastAsia"/>
              </w:rPr>
              <w:t>坪环境园</w:t>
            </w:r>
            <w:proofErr w:type="gramEnd"/>
            <w:r>
              <w:rPr>
                <w:rFonts w:hint="eastAsia"/>
              </w:rPr>
              <w:t>渗滤液处理扩能</w:t>
            </w:r>
            <w:proofErr w:type="gramStart"/>
            <w:r>
              <w:rPr>
                <w:rFonts w:hint="eastAsia"/>
              </w:rPr>
              <w:t>改造厂</w:t>
            </w:r>
            <w:proofErr w:type="gramEnd"/>
            <w:r>
              <w:rPr>
                <w:rFonts w:hint="eastAsia"/>
              </w:rPr>
              <w:t>运营项目</w:t>
            </w:r>
          </w:p>
          <w:p w:rsidR="001F44CB" w:rsidRDefault="001F44CB" w:rsidP="001D234E">
            <w:pPr>
              <w:widowControl/>
              <w:ind w:firstLineChars="200" w:firstLine="420"/>
              <w:jc w:val="left"/>
              <w:rPr>
                <w:rFonts w:ascii="宋体" w:hAnsi="宋体" w:cs="宋体"/>
                <w:kern w:val="0"/>
                <w:szCs w:val="21"/>
              </w:rPr>
            </w:pPr>
            <w:r>
              <w:rPr>
                <w:rFonts w:ascii="宋体" w:hAnsi="宋体" w:cs="宋体" w:hint="eastAsia"/>
                <w:kern w:val="0"/>
                <w:szCs w:val="21"/>
              </w:rPr>
              <w:t>地点：</w:t>
            </w:r>
            <w:r>
              <w:rPr>
                <w:rFonts w:hint="eastAsia"/>
              </w:rPr>
              <w:t>深圳市下</w:t>
            </w:r>
            <w:proofErr w:type="gramStart"/>
            <w:r>
              <w:rPr>
                <w:rFonts w:hint="eastAsia"/>
              </w:rPr>
              <w:t>坪环境园</w:t>
            </w:r>
            <w:proofErr w:type="gramEnd"/>
          </w:p>
          <w:p w:rsidR="001F44CB" w:rsidRDefault="001F44CB" w:rsidP="001D234E">
            <w:pPr>
              <w:ind w:firstLineChars="200" w:firstLine="422"/>
              <w:rPr>
                <w:rFonts w:ascii="宋体" w:hAnsi="宋体"/>
                <w:kern w:val="0"/>
                <w:szCs w:val="21"/>
              </w:rPr>
            </w:pPr>
            <w:r>
              <w:rPr>
                <w:rFonts w:ascii="宋体" w:hAnsi="宋体" w:cs="宋体" w:hint="eastAsia"/>
                <w:b/>
                <w:bCs/>
                <w:kern w:val="0"/>
                <w:szCs w:val="21"/>
              </w:rPr>
              <w:t>2.项目概况：</w:t>
            </w:r>
            <w:r>
              <w:rPr>
                <w:rFonts w:ascii="宋体" w:hAnsi="宋体" w:hint="eastAsia"/>
                <w:kern w:val="0"/>
                <w:szCs w:val="21"/>
              </w:rPr>
              <w:t>本项目通过公开招标方式采购渗滤液处理</w:t>
            </w:r>
            <w:r>
              <w:rPr>
                <w:rFonts w:hint="eastAsia"/>
              </w:rPr>
              <w:t>扩能</w:t>
            </w:r>
            <w:proofErr w:type="gramStart"/>
            <w:r>
              <w:rPr>
                <w:rFonts w:hint="eastAsia"/>
              </w:rPr>
              <w:t>改造厂</w:t>
            </w:r>
            <w:proofErr w:type="gramEnd"/>
            <w:r>
              <w:rPr>
                <w:rFonts w:hint="eastAsia"/>
              </w:rPr>
              <w:t>运营项目</w:t>
            </w:r>
            <w:r>
              <w:rPr>
                <w:rFonts w:ascii="宋体" w:hAnsi="宋体" w:hint="eastAsia"/>
                <w:kern w:val="0"/>
                <w:szCs w:val="21"/>
              </w:rPr>
              <w:t>，渗滤液处理扩能</w:t>
            </w:r>
            <w:proofErr w:type="gramStart"/>
            <w:r>
              <w:rPr>
                <w:rFonts w:ascii="宋体" w:hAnsi="宋体" w:hint="eastAsia"/>
                <w:kern w:val="0"/>
                <w:szCs w:val="21"/>
              </w:rPr>
              <w:t>改造厂</w:t>
            </w:r>
            <w:proofErr w:type="gramEnd"/>
            <w:r>
              <w:rPr>
                <w:rFonts w:ascii="宋体" w:hAnsi="宋体" w:hint="eastAsia"/>
                <w:kern w:val="0"/>
                <w:szCs w:val="21"/>
              </w:rPr>
              <w:t>计划处理量为平均800m³</w:t>
            </w:r>
            <w:r>
              <w:rPr>
                <w:rFonts w:ascii="宋体" w:hAnsi="宋体"/>
                <w:kern w:val="0"/>
                <w:szCs w:val="21"/>
              </w:rPr>
              <w:t>/</w:t>
            </w:r>
            <w:r>
              <w:rPr>
                <w:rFonts w:ascii="宋体" w:hAnsi="宋体" w:hint="eastAsia"/>
                <w:kern w:val="0"/>
                <w:szCs w:val="21"/>
              </w:rPr>
              <w:t>d，年处理29.20万m³。受填埋场进场垃圾量和降雨等因素影响，渗滤液产生量和水质均存在较大波动，本项目无保底处理量，中标人应服从采购单位统筹调配、自行承担水量不足和水质变化所带来的经营风险。</w:t>
            </w:r>
          </w:p>
          <w:p w:rsidR="001F44CB" w:rsidRDefault="001F44CB" w:rsidP="001D234E">
            <w:pPr>
              <w:widowControl/>
              <w:adjustRightInd w:val="0"/>
              <w:snapToGrid w:val="0"/>
              <w:ind w:firstLineChars="200" w:firstLine="420"/>
              <w:jc w:val="left"/>
              <w:rPr>
                <w:rFonts w:asciiTheme="minorEastAsia" w:eastAsiaTheme="minorEastAsia" w:hAnsiTheme="minorEastAsia" w:cstheme="minorEastAsia"/>
                <w:kern w:val="0"/>
                <w:szCs w:val="21"/>
              </w:rPr>
            </w:pPr>
            <w:r>
              <w:rPr>
                <w:rFonts w:ascii="宋体" w:hAnsi="宋体" w:hint="eastAsia"/>
                <w:kern w:val="0"/>
                <w:szCs w:val="21"/>
              </w:rPr>
              <w:t>本项目采用</w:t>
            </w:r>
            <w:r>
              <w:t>可变成本</w:t>
            </w:r>
            <w:proofErr w:type="gramStart"/>
            <w:r>
              <w:rPr>
                <w:rFonts w:hint="eastAsia"/>
              </w:rPr>
              <w:t>加</w:t>
            </w:r>
            <w:r>
              <w:t>固定</w:t>
            </w:r>
            <w:proofErr w:type="gramEnd"/>
            <w:r>
              <w:t>成本</w:t>
            </w:r>
            <w:r>
              <w:rPr>
                <w:rFonts w:hint="eastAsia"/>
              </w:rPr>
              <w:t>结算，具体结算方式为</w:t>
            </w:r>
            <w:r>
              <w:rPr>
                <w:rFonts w:asciiTheme="minorEastAsia" w:eastAsiaTheme="minorEastAsia" w:hAnsiTheme="minorEastAsia" w:cstheme="minorEastAsia" w:hint="eastAsia"/>
                <w:kern w:val="0"/>
                <w:szCs w:val="21"/>
              </w:rPr>
              <w:t>可变成本*处理量+固定成本-监管扣费，费用按月支付。</w:t>
            </w:r>
          </w:p>
          <w:p w:rsidR="001F44CB" w:rsidRDefault="001F44CB" w:rsidP="001D234E">
            <w:pPr>
              <w:widowControl/>
              <w:adjustRightInd w:val="0"/>
              <w:snapToGrid w:val="0"/>
              <w:ind w:firstLineChars="200" w:firstLine="42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中可变成本由生产药剂费、自来水费及所对应的税金利润组成，由投标人自行测算，可变成本结算标准参照投标人报价中的可变成本。固定费用由电费、人员费、设备检修维护费、不可预见费、膜耗材费、委外检测费等一切据实结算的费用及所对应的税金利润组成，固定费用经甲方审核后按月据实结算。</w:t>
            </w:r>
          </w:p>
          <w:p w:rsidR="001F44CB" w:rsidRDefault="001F44CB" w:rsidP="001D234E">
            <w:pPr>
              <w:widowControl/>
              <w:jc w:val="left"/>
              <w:rPr>
                <w:rFonts w:ascii="宋体" w:hAnsi="宋体" w:cs="宋体"/>
                <w:color w:val="000000"/>
                <w:kern w:val="0"/>
                <w:sz w:val="20"/>
                <w:szCs w:val="20"/>
              </w:rPr>
            </w:pPr>
            <w:r>
              <w:rPr>
                <w:rFonts w:hint="eastAsia"/>
              </w:rPr>
              <w:t>深圳市下</w:t>
            </w:r>
            <w:proofErr w:type="gramStart"/>
            <w:r>
              <w:rPr>
                <w:rFonts w:hint="eastAsia"/>
              </w:rPr>
              <w:t>坪环境园</w:t>
            </w:r>
            <w:proofErr w:type="gramEnd"/>
            <w:r>
              <w:rPr>
                <w:rFonts w:hint="eastAsia"/>
              </w:rPr>
              <w:t>渗滤液扩能</w:t>
            </w:r>
            <w:proofErr w:type="gramStart"/>
            <w:r>
              <w:rPr>
                <w:rFonts w:hint="eastAsia"/>
              </w:rPr>
              <w:t>改造厂</w:t>
            </w:r>
            <w:proofErr w:type="gramEnd"/>
            <w:r>
              <w:rPr>
                <w:rFonts w:hint="eastAsia"/>
              </w:rPr>
              <w:t>处理规模为</w:t>
            </w:r>
            <w:r>
              <w:rPr>
                <w:rFonts w:hint="eastAsia"/>
              </w:rPr>
              <w:t xml:space="preserve">1200 m </w:t>
            </w:r>
            <w:r>
              <w:rPr>
                <w:rFonts w:hint="eastAsia"/>
                <w:vertAlign w:val="superscript"/>
              </w:rPr>
              <w:t>3</w:t>
            </w:r>
            <w:r>
              <w:rPr>
                <w:rFonts w:hint="eastAsia"/>
              </w:rPr>
              <w:t xml:space="preserve"> /d</w:t>
            </w:r>
            <w:r>
              <w:rPr>
                <w:rFonts w:hint="eastAsia"/>
              </w:rPr>
              <w:t>。</w:t>
            </w:r>
            <w:proofErr w:type="gramStart"/>
            <w:r>
              <w:rPr>
                <w:rFonts w:hint="eastAsia"/>
              </w:rPr>
              <w:t>采用均化池</w:t>
            </w:r>
            <w:proofErr w:type="gramEnd"/>
            <w:r>
              <w:rPr>
                <w:rFonts w:hint="eastAsia"/>
              </w:rPr>
              <w:t xml:space="preserve">+ </w:t>
            </w:r>
            <w:r>
              <w:rPr>
                <w:rFonts w:hint="eastAsia"/>
              </w:rPr>
              <w:t>膜生物反应器（</w:t>
            </w:r>
            <w:r>
              <w:rPr>
                <w:rFonts w:hint="eastAsia"/>
              </w:rPr>
              <w:t xml:space="preserve">MBR </w:t>
            </w:r>
            <w:r>
              <w:rPr>
                <w:rFonts w:hint="eastAsia"/>
              </w:rPr>
              <w:t>）</w:t>
            </w:r>
            <w:r>
              <w:rPr>
                <w:rFonts w:hint="eastAsia"/>
              </w:rPr>
              <w:t xml:space="preserve">+ </w:t>
            </w:r>
            <w:r>
              <w:rPr>
                <w:rFonts w:hint="eastAsia"/>
              </w:rPr>
              <w:t>纳滤（</w:t>
            </w:r>
            <w:r>
              <w:rPr>
                <w:rFonts w:hint="eastAsia"/>
              </w:rPr>
              <w:t xml:space="preserve">NF </w:t>
            </w:r>
            <w:r>
              <w:rPr>
                <w:rFonts w:hint="eastAsia"/>
              </w:rPr>
              <w:t>）</w:t>
            </w:r>
            <w:r>
              <w:rPr>
                <w:rFonts w:hint="eastAsia"/>
              </w:rPr>
              <w:t xml:space="preserve">+ </w:t>
            </w:r>
            <w:r>
              <w:rPr>
                <w:rFonts w:hint="eastAsia"/>
              </w:rPr>
              <w:t>反渗透（</w:t>
            </w:r>
            <w:r>
              <w:rPr>
                <w:rFonts w:hint="eastAsia"/>
              </w:rPr>
              <w:t>RO</w:t>
            </w:r>
            <w:r>
              <w:rPr>
                <w:rFonts w:hint="eastAsia"/>
              </w:rPr>
              <w:t>）作为渗滤液的处理主工艺。垃圾渗滤液经调节池收集后</w:t>
            </w:r>
            <w:proofErr w:type="gramStart"/>
            <w:r>
              <w:rPr>
                <w:rFonts w:hint="eastAsia"/>
              </w:rPr>
              <w:t>进入均化池</w:t>
            </w:r>
            <w:proofErr w:type="gramEnd"/>
            <w:r>
              <w:rPr>
                <w:rFonts w:hint="eastAsia"/>
              </w:rPr>
              <w:t>，</w:t>
            </w:r>
            <w:proofErr w:type="gramStart"/>
            <w:r>
              <w:rPr>
                <w:rFonts w:hint="eastAsia"/>
              </w:rPr>
              <w:t>在均化池</w:t>
            </w:r>
            <w:proofErr w:type="gramEnd"/>
            <w:r>
              <w:rPr>
                <w:rFonts w:hint="eastAsia"/>
              </w:rPr>
              <w:t>进水水质调整后即可进入生化和</w:t>
            </w:r>
            <w:r>
              <w:rPr>
                <w:rFonts w:hint="eastAsia"/>
              </w:rPr>
              <w:t>MBR</w:t>
            </w:r>
            <w:r>
              <w:rPr>
                <w:rFonts w:hint="eastAsia"/>
              </w:rPr>
              <w:t>系统进行污染物质的去除，主要完成</w:t>
            </w:r>
            <w:r>
              <w:rPr>
                <w:rFonts w:hint="eastAsia"/>
              </w:rPr>
              <w:lastRenderedPageBreak/>
              <w:t>有机物和总氮的去处，尽可能保证总氮达标，经纳滤、反渗透系统处理后，清水达标排放。反渗透系统按照</w:t>
            </w:r>
            <w:r>
              <w:rPr>
                <w:rFonts w:hint="eastAsia"/>
              </w:rPr>
              <w:t xml:space="preserve"> 800m </w:t>
            </w:r>
            <w:r>
              <w:rPr>
                <w:rFonts w:hint="eastAsia"/>
                <w:vertAlign w:val="superscript"/>
              </w:rPr>
              <w:t>3</w:t>
            </w:r>
            <w:r>
              <w:rPr>
                <w:rFonts w:hint="eastAsia"/>
              </w:rPr>
              <w:t xml:space="preserve"> /d </w:t>
            </w:r>
            <w:r>
              <w:rPr>
                <w:rFonts w:hint="eastAsia"/>
              </w:rPr>
              <w:t>配套，在纳滤机组检修或纳滤产水不达标时开启反渗透，作为产水达标保障措施。纳滤浓缩液进入减量系统提取腐殖酸，减量系统浓</w:t>
            </w:r>
            <w:proofErr w:type="gramStart"/>
            <w:r>
              <w:rPr>
                <w:rFonts w:hint="eastAsia"/>
              </w:rPr>
              <w:t>液经混凝</w:t>
            </w:r>
            <w:proofErr w:type="gramEnd"/>
            <w:r>
              <w:rPr>
                <w:rFonts w:hint="eastAsia"/>
              </w:rPr>
              <w:t>沉淀去处钙镁离子后进入浓缩液蒸发处理系统，反渗透浓液进入浸没燃烧蒸发系统处理。厂区渗滤液</w:t>
            </w:r>
            <w:r>
              <w:rPr>
                <w:rFonts w:ascii="宋体" w:hAnsi="宋体" w:hint="eastAsia"/>
                <w:kern w:val="0"/>
                <w:szCs w:val="21"/>
              </w:rPr>
              <w:t>处理后达标排入市政污水管网，出水水质执行《生活垃圾填埋场污染控制标准》（GB16889－2008）表2排放要求。目前生物系统产生的污泥排至污泥浓缩池，经板框压滤机或离心机脱水后在采购单位具备处置条件的情况则由中标人负责运输，采购单位负责处置，如采购单位不具备处置条件则由中标人负责运输及处置，费用全部由中标人承担；浓缩液处理系统产生的</w:t>
            </w:r>
            <w:proofErr w:type="gramStart"/>
            <w:r>
              <w:rPr>
                <w:rFonts w:ascii="宋体" w:hAnsi="宋体" w:hint="eastAsia"/>
                <w:kern w:val="0"/>
                <w:szCs w:val="21"/>
              </w:rPr>
              <w:t>盐泥由</w:t>
            </w:r>
            <w:proofErr w:type="gramEnd"/>
            <w:r>
              <w:rPr>
                <w:rFonts w:ascii="宋体" w:hAnsi="宋体" w:hint="eastAsia"/>
                <w:kern w:val="0"/>
                <w:szCs w:val="21"/>
              </w:rPr>
              <w:t>中标人负责运输，采购单位负责处置。如发生汛洪、疫情、上级部门要求调整错峰运行、设备设施运</w:t>
            </w:r>
            <w:proofErr w:type="gramStart"/>
            <w:r>
              <w:rPr>
                <w:rFonts w:ascii="宋体" w:hAnsi="宋体" w:hint="eastAsia"/>
                <w:kern w:val="0"/>
                <w:szCs w:val="21"/>
              </w:rPr>
              <w:t>维需要</w:t>
            </w:r>
            <w:proofErr w:type="gramEnd"/>
            <w:r>
              <w:rPr>
                <w:rFonts w:ascii="宋体" w:hAnsi="宋体" w:hint="eastAsia"/>
                <w:kern w:val="0"/>
                <w:szCs w:val="21"/>
              </w:rPr>
              <w:t>进行停产、减产检修等情况，中标方需无条件配合采购单位，且采购单位无需做任何补偿。</w:t>
            </w:r>
          </w:p>
        </w:tc>
        <w:tc>
          <w:tcPr>
            <w:tcW w:w="551" w:type="pct"/>
            <w:gridSpan w:val="3"/>
            <w:tcBorders>
              <w:top w:val="single" w:sz="4" w:space="0" w:color="auto"/>
              <w:left w:val="nil"/>
              <w:bottom w:val="single" w:sz="4" w:space="0" w:color="auto"/>
              <w:right w:val="single" w:sz="4" w:space="0" w:color="auto"/>
            </w:tcBorders>
            <w:shd w:val="clear" w:color="FFFFFF" w:fill="FFFFFF"/>
            <w:noWrap/>
            <w:vAlign w:val="center"/>
          </w:tcPr>
          <w:p w:rsidR="001F44CB" w:rsidRDefault="001F44CB" w:rsidP="001D234E">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4172.10</w:t>
            </w:r>
          </w:p>
        </w:tc>
        <w:tc>
          <w:tcPr>
            <w:tcW w:w="258" w:type="pct"/>
            <w:gridSpan w:val="2"/>
            <w:tcBorders>
              <w:top w:val="single" w:sz="4" w:space="0" w:color="auto"/>
              <w:left w:val="nil"/>
              <w:bottom w:val="single" w:sz="4" w:space="0" w:color="auto"/>
              <w:right w:val="single" w:sz="4" w:space="0" w:color="auto"/>
            </w:tcBorders>
            <w:shd w:val="clear" w:color="FFFFFF" w:fill="FFFFFF"/>
            <w:vAlign w:val="center"/>
          </w:tcPr>
          <w:p w:rsidR="001F44CB" w:rsidRDefault="001F44CB">
            <w:pPr>
              <w:widowControl/>
              <w:jc w:val="center"/>
              <w:rPr>
                <w:rFonts w:ascii="宋体" w:hAnsi="宋体" w:cs="宋体" w:hint="eastAsia"/>
                <w:color w:val="000000"/>
                <w:kern w:val="0"/>
                <w:sz w:val="20"/>
                <w:szCs w:val="20"/>
              </w:rPr>
            </w:pPr>
          </w:p>
        </w:tc>
      </w:tr>
      <w:tr w:rsidR="001F44CB" w:rsidTr="001F44CB">
        <w:trPr>
          <w:trHeight w:val="300"/>
        </w:trPr>
        <w:tc>
          <w:tcPr>
            <w:tcW w:w="988" w:type="pct"/>
            <w:tcBorders>
              <w:top w:val="nil"/>
              <w:left w:val="single" w:sz="4" w:space="0" w:color="auto"/>
              <w:bottom w:val="single" w:sz="4" w:space="0" w:color="auto"/>
              <w:right w:val="single" w:sz="4" w:space="0" w:color="auto"/>
            </w:tcBorders>
            <w:shd w:val="clear" w:color="FFFFFF" w:fill="FFFFFF"/>
            <w:noWrap/>
            <w:vAlign w:val="center"/>
          </w:tcPr>
          <w:p w:rsidR="001F44CB" w:rsidRDefault="001F44CB" w:rsidP="001D234E">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深圳市下</w:t>
            </w:r>
            <w:proofErr w:type="gramStart"/>
            <w:r>
              <w:rPr>
                <w:rFonts w:ascii="宋体" w:hAnsi="宋体" w:cs="宋体" w:hint="eastAsia"/>
                <w:color w:val="000000"/>
                <w:kern w:val="0"/>
                <w:sz w:val="20"/>
                <w:szCs w:val="20"/>
              </w:rPr>
              <w:t>坪环境园</w:t>
            </w:r>
            <w:proofErr w:type="gramEnd"/>
          </w:p>
        </w:tc>
        <w:tc>
          <w:tcPr>
            <w:tcW w:w="301" w:type="pct"/>
            <w:gridSpan w:val="2"/>
            <w:tcBorders>
              <w:top w:val="nil"/>
              <w:left w:val="nil"/>
              <w:bottom w:val="single" w:sz="4" w:space="0" w:color="auto"/>
              <w:right w:val="single" w:sz="4" w:space="0" w:color="auto"/>
            </w:tcBorders>
            <w:shd w:val="clear" w:color="FFFFFF" w:fill="FFFFFF"/>
            <w:noWrap/>
            <w:vAlign w:val="center"/>
          </w:tcPr>
          <w:p w:rsidR="001F44CB" w:rsidRDefault="001F44CB" w:rsidP="001D234E">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502" w:type="pct"/>
            <w:gridSpan w:val="6"/>
            <w:tcBorders>
              <w:top w:val="single" w:sz="4" w:space="0" w:color="auto"/>
              <w:left w:val="single" w:sz="4" w:space="0" w:color="auto"/>
              <w:bottom w:val="single" w:sz="4" w:space="0" w:color="auto"/>
              <w:right w:val="single" w:sz="4" w:space="0" w:color="auto"/>
            </w:tcBorders>
            <w:shd w:val="clear" w:color="FFFFFF" w:fill="FFFFFF"/>
            <w:noWrap/>
            <w:vAlign w:val="center"/>
          </w:tcPr>
          <w:p w:rsidR="001F44CB" w:rsidRDefault="001F44CB" w:rsidP="001D234E">
            <w:pPr>
              <w:widowControl/>
              <w:jc w:val="center"/>
              <w:rPr>
                <w:rFonts w:ascii="宋体" w:hAnsi="宋体" w:cs="宋体"/>
                <w:color w:val="000000"/>
                <w:kern w:val="0"/>
                <w:sz w:val="20"/>
                <w:szCs w:val="20"/>
              </w:rPr>
            </w:pPr>
            <w:r>
              <w:rPr>
                <w:rFonts w:ascii="宋体" w:hAnsi="宋体" w:cs="宋体" w:hint="eastAsia"/>
                <w:color w:val="000000"/>
                <w:kern w:val="0"/>
                <w:sz w:val="20"/>
                <w:szCs w:val="20"/>
              </w:rPr>
              <w:t>2021年10月</w:t>
            </w:r>
          </w:p>
        </w:tc>
        <w:tc>
          <w:tcPr>
            <w:tcW w:w="2400" w:type="pct"/>
            <w:gridSpan w:val="5"/>
            <w:tcBorders>
              <w:top w:val="single" w:sz="4" w:space="0" w:color="auto"/>
              <w:left w:val="nil"/>
              <w:bottom w:val="single" w:sz="4" w:space="0" w:color="auto"/>
              <w:right w:val="single" w:sz="4" w:space="0" w:color="auto"/>
            </w:tcBorders>
            <w:shd w:val="clear" w:color="FFFFFF" w:fill="FFFFFF"/>
            <w:noWrap/>
            <w:vAlign w:val="center"/>
          </w:tcPr>
          <w:p w:rsidR="001F44CB" w:rsidRDefault="001F44CB" w:rsidP="001D234E">
            <w:pPr>
              <w:widowControl/>
              <w:ind w:firstLine="422"/>
              <w:jc w:val="left"/>
              <w:rPr>
                <w:rFonts w:ascii="宋体" w:hAnsi="宋体" w:cs="宋体"/>
                <w:kern w:val="0"/>
                <w:sz w:val="24"/>
              </w:rPr>
            </w:pPr>
            <w:r>
              <w:rPr>
                <w:rFonts w:ascii="宋体" w:hAnsi="宋体" w:cs="宋体"/>
                <w:b/>
                <w:bCs/>
                <w:kern w:val="0"/>
              </w:rPr>
              <w:t>1.项目名称及地点</w:t>
            </w:r>
          </w:p>
          <w:p w:rsidR="001F44CB" w:rsidRDefault="001F44CB" w:rsidP="001D234E">
            <w:pPr>
              <w:widowControl/>
              <w:jc w:val="left"/>
              <w:rPr>
                <w:rFonts w:ascii="宋体" w:hAnsi="宋体" w:cs="宋体"/>
                <w:kern w:val="0"/>
                <w:sz w:val="24"/>
              </w:rPr>
            </w:pPr>
            <w:r>
              <w:rPr>
                <w:rFonts w:ascii="宋体" w:hAnsi="宋体" w:cs="宋体"/>
                <w:kern w:val="0"/>
                <w:szCs w:val="21"/>
              </w:rPr>
              <w:t>项目名称：深圳市下</w:t>
            </w:r>
            <w:proofErr w:type="gramStart"/>
            <w:r>
              <w:rPr>
                <w:rFonts w:ascii="宋体" w:hAnsi="宋体" w:cs="宋体"/>
                <w:kern w:val="0"/>
                <w:szCs w:val="21"/>
              </w:rPr>
              <w:t>坪环境园</w:t>
            </w:r>
            <w:proofErr w:type="gramEnd"/>
            <w:r>
              <w:rPr>
                <w:rFonts w:ascii="宋体" w:hAnsi="宋体" w:cs="宋体"/>
                <w:kern w:val="0"/>
                <w:szCs w:val="21"/>
              </w:rPr>
              <w:t>渗滤液处理一厂运营项目</w:t>
            </w:r>
          </w:p>
          <w:p w:rsidR="001F44CB" w:rsidRDefault="001F44CB" w:rsidP="001D234E">
            <w:pPr>
              <w:widowControl/>
              <w:jc w:val="left"/>
              <w:rPr>
                <w:rFonts w:ascii="宋体" w:hAnsi="宋体" w:cs="宋体"/>
                <w:kern w:val="0"/>
                <w:sz w:val="24"/>
              </w:rPr>
            </w:pPr>
            <w:r>
              <w:rPr>
                <w:rFonts w:ascii="宋体" w:hAnsi="宋体" w:cs="宋体"/>
                <w:kern w:val="0"/>
                <w:szCs w:val="21"/>
              </w:rPr>
              <w:t>项目地点：深圳市下</w:t>
            </w:r>
            <w:proofErr w:type="gramStart"/>
            <w:r>
              <w:rPr>
                <w:rFonts w:ascii="宋体" w:hAnsi="宋体" w:cs="宋体"/>
                <w:kern w:val="0"/>
                <w:szCs w:val="21"/>
              </w:rPr>
              <w:t>坪环境园</w:t>
            </w:r>
            <w:proofErr w:type="gramEnd"/>
          </w:p>
          <w:p w:rsidR="001F44CB" w:rsidRDefault="001F44CB" w:rsidP="001D234E">
            <w:pPr>
              <w:widowControl/>
              <w:snapToGrid w:val="0"/>
              <w:ind w:firstLine="422"/>
              <w:jc w:val="left"/>
              <w:rPr>
                <w:rFonts w:ascii="宋体" w:hAnsi="宋体" w:cs="宋体"/>
                <w:kern w:val="0"/>
                <w:sz w:val="24"/>
              </w:rPr>
            </w:pPr>
            <w:r>
              <w:rPr>
                <w:rFonts w:ascii="宋体" w:hAnsi="宋体" w:cs="宋体"/>
                <w:b/>
                <w:bCs/>
                <w:kern w:val="0"/>
              </w:rPr>
              <w:t>2.项目概况：</w:t>
            </w:r>
            <w:r>
              <w:rPr>
                <w:rFonts w:ascii="宋体" w:hAnsi="宋体" w:cs="宋体"/>
                <w:kern w:val="0"/>
                <w:szCs w:val="21"/>
              </w:rPr>
              <w:t>本项目通过公开招标方式采购渗滤液处理一厂运营服务，渗滤液处理一厂计划处理量为平均600m</w:t>
            </w:r>
            <w:r>
              <w:rPr>
                <w:rFonts w:ascii="宋体" w:hAnsi="宋体" w:cs="宋体"/>
                <w:kern w:val="0"/>
                <w:szCs w:val="21"/>
                <w:vertAlign w:val="superscript"/>
              </w:rPr>
              <w:t>3</w:t>
            </w:r>
            <w:r>
              <w:rPr>
                <w:rFonts w:ascii="宋体" w:hAnsi="宋体" w:cs="宋体"/>
                <w:kern w:val="0"/>
                <w:szCs w:val="21"/>
              </w:rPr>
              <w:t>/d，年处理21.90万m</w:t>
            </w:r>
            <w:r>
              <w:rPr>
                <w:rFonts w:ascii="宋体" w:hAnsi="宋体" w:cs="宋体"/>
                <w:kern w:val="0"/>
                <w:szCs w:val="21"/>
                <w:vertAlign w:val="superscript"/>
              </w:rPr>
              <w:t>3</w:t>
            </w:r>
            <w:r>
              <w:rPr>
                <w:rFonts w:ascii="宋体" w:hAnsi="宋体" w:cs="宋体"/>
                <w:kern w:val="0"/>
                <w:szCs w:val="21"/>
              </w:rPr>
              <w:t>。受填埋场进场垃圾量和降雨等因素影响，渗滤液产生量和水质均存在较大波动，本项目无保底处理量，中标人应服从采购单位统筹调配、自行承担水量不足和水质变化所带来的经营风险。</w:t>
            </w:r>
          </w:p>
          <w:p w:rsidR="001F44CB" w:rsidRDefault="001F44CB" w:rsidP="001D234E">
            <w:pPr>
              <w:widowControl/>
              <w:snapToGrid w:val="0"/>
              <w:ind w:firstLine="420"/>
              <w:jc w:val="left"/>
              <w:rPr>
                <w:rFonts w:ascii="宋体" w:hAnsi="宋体" w:cs="宋体"/>
                <w:kern w:val="0"/>
                <w:sz w:val="24"/>
              </w:rPr>
            </w:pPr>
            <w:r>
              <w:rPr>
                <w:rFonts w:ascii="宋体" w:hAnsi="宋体" w:cs="宋体"/>
                <w:kern w:val="0"/>
                <w:szCs w:val="21"/>
              </w:rPr>
              <w:t>本项目采用可变成本</w:t>
            </w:r>
            <w:proofErr w:type="gramStart"/>
            <w:r>
              <w:rPr>
                <w:rFonts w:ascii="宋体" w:hAnsi="宋体" w:cs="宋体"/>
                <w:kern w:val="0"/>
                <w:szCs w:val="21"/>
              </w:rPr>
              <w:t>加固定</w:t>
            </w:r>
            <w:proofErr w:type="gramEnd"/>
            <w:r>
              <w:rPr>
                <w:rFonts w:ascii="宋体" w:hAnsi="宋体" w:cs="宋体"/>
                <w:kern w:val="0"/>
                <w:szCs w:val="21"/>
              </w:rPr>
              <w:t>成本结算，具体结算方式为可变成本*处理量+固定成本-监管扣费，费用按月支付。</w:t>
            </w:r>
          </w:p>
          <w:p w:rsidR="001F44CB" w:rsidRDefault="001F44CB" w:rsidP="001D234E">
            <w:pPr>
              <w:widowControl/>
              <w:snapToGrid w:val="0"/>
              <w:ind w:firstLine="420"/>
              <w:jc w:val="left"/>
              <w:rPr>
                <w:rFonts w:ascii="宋体" w:hAnsi="宋体" w:cs="宋体"/>
                <w:kern w:val="0"/>
                <w:sz w:val="24"/>
              </w:rPr>
            </w:pPr>
            <w:r>
              <w:rPr>
                <w:rFonts w:ascii="宋体" w:hAnsi="宋体" w:cs="宋体"/>
                <w:kern w:val="0"/>
                <w:szCs w:val="21"/>
              </w:rPr>
              <w:t>其中可变成本由生产药剂费、自来水费及所对应的税金利润组成，由投标人自行测算，可变成本结算标准参照投标人报价中的可变成本。固定费用由电费、人员费、设备检修维护费、不可预见费、膜耗材费、</w:t>
            </w:r>
            <w:r>
              <w:rPr>
                <w:rFonts w:ascii="宋体" w:hAnsi="宋体" w:cs="宋体"/>
                <w:kern w:val="0"/>
                <w:szCs w:val="21"/>
              </w:rPr>
              <w:lastRenderedPageBreak/>
              <w:t>委外检测费等一切据实结算的费用及所对应的税金利润组成，固定费用经甲方审核后按月据实结算。</w:t>
            </w:r>
          </w:p>
          <w:p w:rsidR="001F44CB" w:rsidRDefault="001F44CB" w:rsidP="001D234E">
            <w:pPr>
              <w:widowControl/>
              <w:snapToGrid w:val="0"/>
              <w:ind w:firstLine="420"/>
              <w:jc w:val="left"/>
            </w:pPr>
            <w:r>
              <w:rPr>
                <w:rFonts w:ascii="宋体" w:hAnsi="宋体" w:cs="宋体"/>
                <w:kern w:val="0"/>
                <w:szCs w:val="21"/>
              </w:rPr>
              <w:t>渗滤液处理一厂渗滤液由填埋区渗滤液导排管道输送至该厂四万方调节池，然后进入处理系统，设计处理工艺</w:t>
            </w:r>
            <w:proofErr w:type="gramStart"/>
            <w:r>
              <w:rPr>
                <w:rFonts w:ascii="宋体" w:hAnsi="宋体" w:cs="宋体"/>
                <w:kern w:val="0"/>
                <w:szCs w:val="21"/>
              </w:rPr>
              <w:t>为氨吹脱</w:t>
            </w:r>
            <w:proofErr w:type="gramEnd"/>
            <w:r>
              <w:rPr>
                <w:rFonts w:ascii="宋体" w:hAnsi="宋体" w:cs="宋体"/>
                <w:kern w:val="0"/>
                <w:szCs w:val="21"/>
              </w:rPr>
              <w:t>预处理+两级A/O+超滤+纳滤，，结合生产实际，</w:t>
            </w:r>
            <w:proofErr w:type="gramStart"/>
            <w:r>
              <w:rPr>
                <w:rFonts w:ascii="宋体" w:hAnsi="宋体" w:cs="宋体"/>
                <w:kern w:val="0"/>
                <w:szCs w:val="21"/>
              </w:rPr>
              <w:t>目前氨吹脱</w:t>
            </w:r>
            <w:proofErr w:type="gramEnd"/>
            <w:r>
              <w:rPr>
                <w:rFonts w:ascii="宋体" w:hAnsi="宋体" w:cs="宋体"/>
                <w:kern w:val="0"/>
                <w:szCs w:val="21"/>
              </w:rPr>
              <w:t>预处理工艺暂停使用，仅运行两级A/O+超滤+纳滤，处理后达标排入市政污水管网，出水水质执行《生活垃圾填埋场污染控制标准》（GB16889－2008）表2排放要求，目前生物系统产生的污泥排至污泥浓缩池，经板框压滤机或离心机脱水后由中标人负责运输及处置，费用全部由中标人承担。渗滤液处理一厂浓缩液处理为独立运营系统，不包含在本项目运营范围，目前处理能力为150吨/天，基本满足计划处理</w:t>
            </w:r>
            <w:proofErr w:type="gramStart"/>
            <w:r>
              <w:rPr>
                <w:rFonts w:ascii="宋体" w:hAnsi="宋体" w:cs="宋体"/>
                <w:kern w:val="0"/>
                <w:szCs w:val="21"/>
              </w:rPr>
              <w:t>量产生</w:t>
            </w:r>
            <w:proofErr w:type="gramEnd"/>
            <w:r>
              <w:rPr>
                <w:rFonts w:ascii="宋体" w:hAnsi="宋体" w:cs="宋体"/>
                <w:kern w:val="0"/>
                <w:szCs w:val="21"/>
              </w:rPr>
              <w:t>的浓缩液处理需求。如因浓缩</w:t>
            </w:r>
            <w:proofErr w:type="gramStart"/>
            <w:r>
              <w:rPr>
                <w:rFonts w:ascii="宋体" w:hAnsi="宋体" w:cs="宋体"/>
                <w:kern w:val="0"/>
                <w:szCs w:val="21"/>
              </w:rPr>
              <w:t>液系统</w:t>
            </w:r>
            <w:proofErr w:type="gramEnd"/>
            <w:r>
              <w:rPr>
                <w:rFonts w:ascii="宋体" w:hAnsi="宋体" w:cs="宋体"/>
                <w:kern w:val="0"/>
                <w:szCs w:val="21"/>
              </w:rPr>
              <w:t>检修、故障或受其他不可抗拒因素影响导致处理量下降，中标人需配合进行工艺调整减量生产，满足渗滤液全量化处理要求，所产生的损失不予补偿。如发生汛洪、疫情、上级部门要求调整错峰运行、设备设施运</w:t>
            </w:r>
            <w:proofErr w:type="gramStart"/>
            <w:r>
              <w:rPr>
                <w:rFonts w:ascii="宋体" w:hAnsi="宋体" w:cs="宋体"/>
                <w:kern w:val="0"/>
                <w:szCs w:val="21"/>
              </w:rPr>
              <w:t>维需要</w:t>
            </w:r>
            <w:proofErr w:type="gramEnd"/>
            <w:r>
              <w:rPr>
                <w:rFonts w:ascii="宋体" w:hAnsi="宋体" w:cs="宋体"/>
                <w:kern w:val="0"/>
                <w:szCs w:val="21"/>
              </w:rPr>
              <w:t>进行停产、减产检修等情况，中标方需无条件配合采购单位，且采购单位无需做任何补偿。</w:t>
            </w:r>
          </w:p>
        </w:tc>
        <w:tc>
          <w:tcPr>
            <w:tcW w:w="551" w:type="pct"/>
            <w:gridSpan w:val="3"/>
            <w:tcBorders>
              <w:top w:val="single" w:sz="4" w:space="0" w:color="auto"/>
              <w:left w:val="nil"/>
              <w:bottom w:val="single" w:sz="4" w:space="0" w:color="auto"/>
              <w:right w:val="single" w:sz="4" w:space="0" w:color="auto"/>
            </w:tcBorders>
            <w:shd w:val="clear" w:color="FFFFFF" w:fill="FFFFFF"/>
            <w:noWrap/>
            <w:vAlign w:val="center"/>
          </w:tcPr>
          <w:p w:rsidR="001F44CB" w:rsidRDefault="001F44CB" w:rsidP="001D234E">
            <w:pPr>
              <w:widowControl/>
              <w:jc w:val="center"/>
              <w:rPr>
                <w:rFonts w:ascii="宋体" w:hAnsi="宋体" w:cs="宋体"/>
                <w:color w:val="000000"/>
                <w:kern w:val="0"/>
                <w:sz w:val="20"/>
                <w:szCs w:val="20"/>
              </w:rPr>
            </w:pPr>
            <w:r>
              <w:rPr>
                <w:rFonts w:hint="eastAsia"/>
              </w:rPr>
              <w:lastRenderedPageBreak/>
              <w:t>1793.39</w:t>
            </w:r>
          </w:p>
        </w:tc>
        <w:tc>
          <w:tcPr>
            <w:tcW w:w="258" w:type="pct"/>
            <w:gridSpan w:val="2"/>
            <w:tcBorders>
              <w:top w:val="single" w:sz="4" w:space="0" w:color="auto"/>
              <w:left w:val="nil"/>
              <w:bottom w:val="single" w:sz="4" w:space="0" w:color="auto"/>
              <w:right w:val="single" w:sz="4" w:space="0" w:color="auto"/>
            </w:tcBorders>
            <w:shd w:val="clear" w:color="FFFFFF" w:fill="FFFFFF"/>
            <w:vAlign w:val="center"/>
          </w:tcPr>
          <w:p w:rsidR="001F44CB" w:rsidRDefault="001F44CB">
            <w:pPr>
              <w:widowControl/>
              <w:jc w:val="center"/>
              <w:rPr>
                <w:rFonts w:ascii="宋体" w:hAnsi="宋体" w:cs="宋体" w:hint="eastAsia"/>
                <w:color w:val="000000"/>
                <w:kern w:val="0"/>
                <w:sz w:val="20"/>
                <w:szCs w:val="20"/>
              </w:rPr>
            </w:pPr>
          </w:p>
        </w:tc>
      </w:tr>
      <w:tr w:rsidR="001F44CB" w:rsidTr="000117A3">
        <w:trPr>
          <w:trHeight w:val="300"/>
        </w:trPr>
        <w:tc>
          <w:tcPr>
            <w:tcW w:w="5000" w:type="pct"/>
            <w:gridSpan w:val="19"/>
            <w:tcBorders>
              <w:top w:val="single" w:sz="4" w:space="0" w:color="auto"/>
              <w:left w:val="single" w:sz="4" w:space="0" w:color="auto"/>
              <w:bottom w:val="single" w:sz="4" w:space="0" w:color="auto"/>
              <w:right w:val="single" w:sz="4" w:space="0" w:color="auto"/>
            </w:tcBorders>
          </w:tcPr>
          <w:p w:rsidR="001F44CB" w:rsidRDefault="001F44CB">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 xml:space="preserve">采购单位咨询电话： 0755-82055754           ，联系人：黄俊标   </w:t>
            </w:r>
          </w:p>
        </w:tc>
      </w:tr>
      <w:tr w:rsidR="001F44CB" w:rsidTr="000117A3">
        <w:trPr>
          <w:trHeight w:val="720"/>
        </w:trPr>
        <w:tc>
          <w:tcPr>
            <w:tcW w:w="5000" w:type="pct"/>
            <w:gridSpan w:val="19"/>
            <w:tcBorders>
              <w:top w:val="single" w:sz="4" w:space="0" w:color="auto"/>
              <w:left w:val="nil"/>
              <w:bottom w:val="nil"/>
              <w:right w:val="nil"/>
            </w:tcBorders>
          </w:tcPr>
          <w:p w:rsidR="001F44CB" w:rsidRDefault="001F44CB">
            <w:pPr>
              <w:widowControl/>
              <w:jc w:val="left"/>
              <w:rPr>
                <w:rFonts w:ascii="宋体" w:hAnsi="宋体" w:cs="宋体"/>
                <w:color w:val="000000"/>
                <w:kern w:val="0"/>
                <w:sz w:val="20"/>
                <w:szCs w:val="20"/>
              </w:rPr>
            </w:pPr>
            <w:r>
              <w:rPr>
                <w:rFonts w:ascii="宋体" w:hAnsi="宋体" w:cs="宋体" w:hint="eastAsia"/>
                <w:color w:val="000000"/>
                <w:kern w:val="0"/>
                <w:sz w:val="20"/>
                <w:szCs w:val="20"/>
              </w:rPr>
              <w:t>注：1.本表只反映本部门（含所属预算单位）2020年7月1日以后按政府采购项目实施的集中采购目录以内或者集中采购限额标准以上的货物、工程、服务采购项目，不包括以电商采购、预选采购、定点采购、网上竞价等方式实施的小额零星采购和由集中采购机构统一组织的批量集中采购项目等。</w:t>
            </w:r>
          </w:p>
          <w:p w:rsidR="001F44CB" w:rsidRDefault="001F44CB">
            <w:pPr>
              <w:widowControl/>
              <w:jc w:val="left"/>
              <w:rPr>
                <w:rFonts w:ascii="宋体" w:hAnsi="宋体" w:cs="宋体"/>
                <w:color w:val="000000"/>
                <w:kern w:val="0"/>
                <w:sz w:val="20"/>
                <w:szCs w:val="20"/>
              </w:rPr>
            </w:pPr>
            <w:r>
              <w:rPr>
                <w:rFonts w:ascii="宋体" w:hAnsi="宋体" w:cs="宋体" w:hint="eastAsia"/>
                <w:color w:val="000000"/>
                <w:kern w:val="0"/>
                <w:sz w:val="20"/>
                <w:szCs w:val="20"/>
              </w:rPr>
              <w:t>2.本次公开的采购意向是本部门政府采购工作的初步安排，具体采购项目情况以相关采购公告和采购文件为准。</w:t>
            </w:r>
          </w:p>
          <w:p w:rsidR="001F44CB" w:rsidRDefault="001F44CB">
            <w:pPr>
              <w:widowControl/>
              <w:jc w:val="left"/>
              <w:rPr>
                <w:rFonts w:ascii="宋体" w:hAnsi="宋体" w:cs="宋体"/>
                <w:color w:val="000000"/>
                <w:kern w:val="0"/>
                <w:sz w:val="20"/>
                <w:szCs w:val="20"/>
              </w:rPr>
            </w:pPr>
            <w:r>
              <w:rPr>
                <w:rFonts w:ascii="宋体" w:hAnsi="宋体" w:cs="宋体" w:hint="eastAsia"/>
                <w:color w:val="000000"/>
                <w:kern w:val="0"/>
                <w:sz w:val="20"/>
                <w:szCs w:val="20"/>
              </w:rPr>
              <w:t>3.长期货物、服务类项目可能延续上年合同的，应在备注栏注明。</w:t>
            </w:r>
          </w:p>
          <w:p w:rsidR="001F44CB" w:rsidRDefault="001F44CB">
            <w:pPr>
              <w:widowControl/>
              <w:jc w:val="left"/>
              <w:rPr>
                <w:rFonts w:ascii="宋体" w:hAnsi="宋体" w:cs="宋体"/>
                <w:color w:val="000000"/>
                <w:kern w:val="0"/>
                <w:sz w:val="20"/>
                <w:szCs w:val="20"/>
              </w:rPr>
            </w:pPr>
          </w:p>
        </w:tc>
      </w:tr>
    </w:tbl>
    <w:p w:rsidR="00BF0D27" w:rsidRDefault="00BF0D27"/>
    <w:sectPr w:rsidR="00BF0D27">
      <w:footerReference w:type="even" r:id="rId8"/>
      <w:footerReference w:type="default" r:id="rId9"/>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DED" w:rsidRDefault="00EF6DED">
      <w:r>
        <w:separator/>
      </w:r>
    </w:p>
  </w:endnote>
  <w:endnote w:type="continuationSeparator" w:id="0">
    <w:p w:rsidR="00EF6DED" w:rsidRDefault="00EF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27" w:rsidRDefault="00C6280C">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BF0D27" w:rsidRDefault="00BF0D27">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27" w:rsidRDefault="00C6280C">
    <w:pPr>
      <w:pStyle w:val="a6"/>
      <w:framePr w:wrap="around" w:vAnchor="text" w:hAnchor="margin" w:xAlign="outside" w:y="1"/>
      <w:rPr>
        <w:rStyle w:val="a8"/>
        <w:rFonts w:ascii="宋体" w:hAnsi="宋体"/>
        <w:sz w:val="28"/>
        <w:szCs w:val="28"/>
      </w:rPr>
    </w:pPr>
    <w:r>
      <w:rPr>
        <w:rStyle w:val="a8"/>
        <w:rFonts w:ascii="宋体" w:hAnsi="宋体"/>
        <w:sz w:val="28"/>
        <w:szCs w:val="28"/>
      </w:rPr>
      <w:fldChar w:fldCharType="begin"/>
    </w:r>
    <w:r>
      <w:rPr>
        <w:rStyle w:val="a8"/>
        <w:rFonts w:ascii="宋体" w:hAnsi="宋体"/>
        <w:sz w:val="28"/>
        <w:szCs w:val="28"/>
      </w:rPr>
      <w:instrText xml:space="preserve">PAGE  </w:instrText>
    </w:r>
    <w:r>
      <w:rPr>
        <w:rStyle w:val="a8"/>
        <w:rFonts w:ascii="宋体" w:hAnsi="宋体"/>
        <w:sz w:val="28"/>
        <w:szCs w:val="28"/>
      </w:rPr>
      <w:fldChar w:fldCharType="separate"/>
    </w:r>
    <w:r w:rsidR="001F44CB">
      <w:rPr>
        <w:rStyle w:val="a8"/>
        <w:rFonts w:ascii="宋体" w:hAnsi="宋体"/>
        <w:noProof/>
        <w:sz w:val="28"/>
        <w:szCs w:val="28"/>
      </w:rPr>
      <w:t>3</w:t>
    </w:r>
    <w:r>
      <w:rPr>
        <w:rStyle w:val="a8"/>
        <w:rFonts w:ascii="宋体" w:hAnsi="宋体"/>
        <w:sz w:val="28"/>
        <w:szCs w:val="28"/>
      </w:rPr>
      <w:fldChar w:fldCharType="end"/>
    </w:r>
  </w:p>
  <w:p w:rsidR="00BF0D27" w:rsidRDefault="00BF0D2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DED" w:rsidRDefault="00EF6DED">
      <w:r>
        <w:separator/>
      </w:r>
    </w:p>
  </w:footnote>
  <w:footnote w:type="continuationSeparator" w:id="0">
    <w:p w:rsidR="00EF6DED" w:rsidRDefault="00EF6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E5"/>
    <w:rsid w:val="0000113A"/>
    <w:rsid w:val="000104F5"/>
    <w:rsid w:val="000117A3"/>
    <w:rsid w:val="00015BF8"/>
    <w:rsid w:val="000170D2"/>
    <w:rsid w:val="000255C9"/>
    <w:rsid w:val="00031796"/>
    <w:rsid w:val="00040D7A"/>
    <w:rsid w:val="00045632"/>
    <w:rsid w:val="00050448"/>
    <w:rsid w:val="00057A1D"/>
    <w:rsid w:val="00061B7E"/>
    <w:rsid w:val="00063653"/>
    <w:rsid w:val="0006412C"/>
    <w:rsid w:val="00074A34"/>
    <w:rsid w:val="00084539"/>
    <w:rsid w:val="00086CFB"/>
    <w:rsid w:val="000B2729"/>
    <w:rsid w:val="000B7138"/>
    <w:rsid w:val="000D2CCB"/>
    <w:rsid w:val="00136E93"/>
    <w:rsid w:val="00144CE1"/>
    <w:rsid w:val="001504D2"/>
    <w:rsid w:val="00154969"/>
    <w:rsid w:val="00182333"/>
    <w:rsid w:val="00185461"/>
    <w:rsid w:val="00185A5B"/>
    <w:rsid w:val="001C2DEC"/>
    <w:rsid w:val="001C31A9"/>
    <w:rsid w:val="001E0782"/>
    <w:rsid w:val="001E2BB7"/>
    <w:rsid w:val="001F06FE"/>
    <w:rsid w:val="001F44CB"/>
    <w:rsid w:val="00205975"/>
    <w:rsid w:val="00212052"/>
    <w:rsid w:val="00226C99"/>
    <w:rsid w:val="00250EC4"/>
    <w:rsid w:val="00252FF9"/>
    <w:rsid w:val="002633DB"/>
    <w:rsid w:val="0026627C"/>
    <w:rsid w:val="00267F3A"/>
    <w:rsid w:val="0028764D"/>
    <w:rsid w:val="002915A4"/>
    <w:rsid w:val="00291CAF"/>
    <w:rsid w:val="002A22F6"/>
    <w:rsid w:val="002A3403"/>
    <w:rsid w:val="002B4CBC"/>
    <w:rsid w:val="002C5CEA"/>
    <w:rsid w:val="002C5DB5"/>
    <w:rsid w:val="002E36F3"/>
    <w:rsid w:val="002E4CBF"/>
    <w:rsid w:val="002E54D6"/>
    <w:rsid w:val="002E5D37"/>
    <w:rsid w:val="00323856"/>
    <w:rsid w:val="00324612"/>
    <w:rsid w:val="00325474"/>
    <w:rsid w:val="00331E56"/>
    <w:rsid w:val="00351AF7"/>
    <w:rsid w:val="003539B4"/>
    <w:rsid w:val="003A3133"/>
    <w:rsid w:val="003A781E"/>
    <w:rsid w:val="003C2FA9"/>
    <w:rsid w:val="003E3110"/>
    <w:rsid w:val="00400DFB"/>
    <w:rsid w:val="00401F13"/>
    <w:rsid w:val="00421FC9"/>
    <w:rsid w:val="00460CCD"/>
    <w:rsid w:val="00473A47"/>
    <w:rsid w:val="00495D27"/>
    <w:rsid w:val="00497B29"/>
    <w:rsid w:val="004A6ED6"/>
    <w:rsid w:val="004B02A7"/>
    <w:rsid w:val="004C6FD6"/>
    <w:rsid w:val="004D682C"/>
    <w:rsid w:val="004F61A4"/>
    <w:rsid w:val="004F64F2"/>
    <w:rsid w:val="005208A6"/>
    <w:rsid w:val="00567D97"/>
    <w:rsid w:val="0057617B"/>
    <w:rsid w:val="00581D56"/>
    <w:rsid w:val="005831F6"/>
    <w:rsid w:val="00590BCF"/>
    <w:rsid w:val="005B6E32"/>
    <w:rsid w:val="005B7235"/>
    <w:rsid w:val="005C6B91"/>
    <w:rsid w:val="005F22AB"/>
    <w:rsid w:val="005F3E82"/>
    <w:rsid w:val="00627D0C"/>
    <w:rsid w:val="006302D4"/>
    <w:rsid w:val="00634385"/>
    <w:rsid w:val="00676D89"/>
    <w:rsid w:val="006829B5"/>
    <w:rsid w:val="00690C11"/>
    <w:rsid w:val="006947F1"/>
    <w:rsid w:val="00697962"/>
    <w:rsid w:val="006A2E7D"/>
    <w:rsid w:val="006A568A"/>
    <w:rsid w:val="006B0D35"/>
    <w:rsid w:val="006B6EF1"/>
    <w:rsid w:val="006C0B7A"/>
    <w:rsid w:val="006E138D"/>
    <w:rsid w:val="006E3559"/>
    <w:rsid w:val="006F12F3"/>
    <w:rsid w:val="006F3824"/>
    <w:rsid w:val="006F6BFF"/>
    <w:rsid w:val="00703217"/>
    <w:rsid w:val="0070411E"/>
    <w:rsid w:val="0070559E"/>
    <w:rsid w:val="0074345E"/>
    <w:rsid w:val="00745E40"/>
    <w:rsid w:val="00750BC8"/>
    <w:rsid w:val="00770EC7"/>
    <w:rsid w:val="00774168"/>
    <w:rsid w:val="0078032E"/>
    <w:rsid w:val="007852AC"/>
    <w:rsid w:val="007A3AB2"/>
    <w:rsid w:val="007D082E"/>
    <w:rsid w:val="007D4574"/>
    <w:rsid w:val="007E319E"/>
    <w:rsid w:val="00814685"/>
    <w:rsid w:val="00820494"/>
    <w:rsid w:val="0083537A"/>
    <w:rsid w:val="00835FAD"/>
    <w:rsid w:val="008510A5"/>
    <w:rsid w:val="00867B54"/>
    <w:rsid w:val="00886138"/>
    <w:rsid w:val="0089754F"/>
    <w:rsid w:val="008B0682"/>
    <w:rsid w:val="008F6626"/>
    <w:rsid w:val="00901AA6"/>
    <w:rsid w:val="009137BE"/>
    <w:rsid w:val="009139BC"/>
    <w:rsid w:val="0091581D"/>
    <w:rsid w:val="00924EBC"/>
    <w:rsid w:val="00926B7E"/>
    <w:rsid w:val="0093289C"/>
    <w:rsid w:val="00946BBC"/>
    <w:rsid w:val="00956B0E"/>
    <w:rsid w:val="00956D31"/>
    <w:rsid w:val="00966F06"/>
    <w:rsid w:val="00967D0C"/>
    <w:rsid w:val="009842D7"/>
    <w:rsid w:val="009A21CE"/>
    <w:rsid w:val="009A2EC7"/>
    <w:rsid w:val="009C0ADC"/>
    <w:rsid w:val="009C1E97"/>
    <w:rsid w:val="009C2B65"/>
    <w:rsid w:val="009C4824"/>
    <w:rsid w:val="009C4BF9"/>
    <w:rsid w:val="009C545C"/>
    <w:rsid w:val="009D0039"/>
    <w:rsid w:val="009E04D9"/>
    <w:rsid w:val="009E15C3"/>
    <w:rsid w:val="009F48A9"/>
    <w:rsid w:val="00A02AE6"/>
    <w:rsid w:val="00A03124"/>
    <w:rsid w:val="00A04472"/>
    <w:rsid w:val="00A17070"/>
    <w:rsid w:val="00A21B06"/>
    <w:rsid w:val="00A3308F"/>
    <w:rsid w:val="00A41639"/>
    <w:rsid w:val="00A41720"/>
    <w:rsid w:val="00A50E20"/>
    <w:rsid w:val="00A75330"/>
    <w:rsid w:val="00A83B74"/>
    <w:rsid w:val="00A91011"/>
    <w:rsid w:val="00AA2D3D"/>
    <w:rsid w:val="00AB64D3"/>
    <w:rsid w:val="00B03885"/>
    <w:rsid w:val="00B041CF"/>
    <w:rsid w:val="00B14D7F"/>
    <w:rsid w:val="00B35000"/>
    <w:rsid w:val="00B4217D"/>
    <w:rsid w:val="00B42EAE"/>
    <w:rsid w:val="00B45618"/>
    <w:rsid w:val="00B50B85"/>
    <w:rsid w:val="00B622F3"/>
    <w:rsid w:val="00B63D27"/>
    <w:rsid w:val="00B6594D"/>
    <w:rsid w:val="00B71800"/>
    <w:rsid w:val="00B75095"/>
    <w:rsid w:val="00B824A8"/>
    <w:rsid w:val="00B949F1"/>
    <w:rsid w:val="00BA10FC"/>
    <w:rsid w:val="00BB7D31"/>
    <w:rsid w:val="00BC155E"/>
    <w:rsid w:val="00BC398F"/>
    <w:rsid w:val="00BC7363"/>
    <w:rsid w:val="00BC7896"/>
    <w:rsid w:val="00BE3C7D"/>
    <w:rsid w:val="00BE64DB"/>
    <w:rsid w:val="00BF01B1"/>
    <w:rsid w:val="00BF0D27"/>
    <w:rsid w:val="00C03530"/>
    <w:rsid w:val="00C241C5"/>
    <w:rsid w:val="00C534EF"/>
    <w:rsid w:val="00C6280C"/>
    <w:rsid w:val="00C679C2"/>
    <w:rsid w:val="00C71374"/>
    <w:rsid w:val="00C80362"/>
    <w:rsid w:val="00C86158"/>
    <w:rsid w:val="00CA58CB"/>
    <w:rsid w:val="00CD2588"/>
    <w:rsid w:val="00CD3A4E"/>
    <w:rsid w:val="00CE342B"/>
    <w:rsid w:val="00D1131A"/>
    <w:rsid w:val="00D135EE"/>
    <w:rsid w:val="00D20991"/>
    <w:rsid w:val="00D24743"/>
    <w:rsid w:val="00D42CE8"/>
    <w:rsid w:val="00D45A7D"/>
    <w:rsid w:val="00D81957"/>
    <w:rsid w:val="00DA759E"/>
    <w:rsid w:val="00DB408C"/>
    <w:rsid w:val="00DD2FA5"/>
    <w:rsid w:val="00E056B2"/>
    <w:rsid w:val="00E072C3"/>
    <w:rsid w:val="00E07D6A"/>
    <w:rsid w:val="00E125E5"/>
    <w:rsid w:val="00E34FEC"/>
    <w:rsid w:val="00E5655E"/>
    <w:rsid w:val="00E5750B"/>
    <w:rsid w:val="00E611C6"/>
    <w:rsid w:val="00E64D7D"/>
    <w:rsid w:val="00E74280"/>
    <w:rsid w:val="00E77914"/>
    <w:rsid w:val="00E851D7"/>
    <w:rsid w:val="00E90872"/>
    <w:rsid w:val="00E90A38"/>
    <w:rsid w:val="00EB2852"/>
    <w:rsid w:val="00ED1878"/>
    <w:rsid w:val="00EF6DED"/>
    <w:rsid w:val="00F16D34"/>
    <w:rsid w:val="00F27CA4"/>
    <w:rsid w:val="00F31D89"/>
    <w:rsid w:val="00F31DBC"/>
    <w:rsid w:val="00F47AF8"/>
    <w:rsid w:val="00F51A8D"/>
    <w:rsid w:val="00F626B6"/>
    <w:rsid w:val="00F66988"/>
    <w:rsid w:val="00F83252"/>
    <w:rsid w:val="00F83F8C"/>
    <w:rsid w:val="00F8585A"/>
    <w:rsid w:val="00FA1325"/>
    <w:rsid w:val="00FA30DC"/>
    <w:rsid w:val="00FA3744"/>
    <w:rsid w:val="00FB0C0C"/>
    <w:rsid w:val="00FC278E"/>
    <w:rsid w:val="00FC4AD2"/>
    <w:rsid w:val="00FD61FB"/>
    <w:rsid w:val="10391E8F"/>
    <w:rsid w:val="3D6B63E5"/>
    <w:rsid w:val="4AA10E7C"/>
    <w:rsid w:val="58D55BE4"/>
    <w:rsid w:val="63007677"/>
    <w:rsid w:val="69201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line="360" w:lineRule="auto"/>
    </w:pPr>
    <w:rPr>
      <w:b/>
      <w:bCs/>
      <w:sz w:val="24"/>
    </w:rPr>
  </w:style>
  <w:style w:type="paragraph" w:styleId="a4">
    <w:name w:val="Document Map"/>
    <w:basedOn w:val="a"/>
    <w:semiHidden/>
    <w:qFormat/>
    <w:pPr>
      <w:shd w:val="clear" w:color="auto" w:fill="000080"/>
    </w:pPr>
  </w:style>
  <w:style w:type="paragraph" w:styleId="a5">
    <w:name w:val="Balloon Text"/>
    <w:basedOn w:val="a"/>
    <w:link w:val="Char"/>
    <w:qFormat/>
    <w:rPr>
      <w:sz w:val="18"/>
      <w:szCs w:val="18"/>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8">
    <w:name w:val="page number"/>
    <w:basedOn w:val="a1"/>
    <w:qFormat/>
  </w:style>
  <w:style w:type="character" w:customStyle="1" w:styleId="Char0">
    <w:name w:val="页脚 Char"/>
    <w:basedOn w:val="a1"/>
    <w:link w:val="a6"/>
    <w:uiPriority w:val="99"/>
    <w:qFormat/>
    <w:rPr>
      <w:kern w:val="2"/>
      <w:sz w:val="18"/>
      <w:szCs w:val="18"/>
    </w:rPr>
  </w:style>
  <w:style w:type="character" w:customStyle="1" w:styleId="Char1">
    <w:name w:val="页眉 Char"/>
    <w:basedOn w:val="a1"/>
    <w:link w:val="a7"/>
    <w:qFormat/>
    <w:rPr>
      <w:kern w:val="2"/>
      <w:sz w:val="18"/>
      <w:szCs w:val="18"/>
    </w:rPr>
  </w:style>
  <w:style w:type="character" w:customStyle="1" w:styleId="Char">
    <w:name w:val="批注框文本 Char"/>
    <w:basedOn w:val="a1"/>
    <w:link w:val="a5"/>
    <w:qFormat/>
    <w:rPr>
      <w:kern w:val="2"/>
      <w:sz w:val="18"/>
      <w:szCs w:val="18"/>
    </w:rPr>
  </w:style>
  <w:style w:type="paragraph" w:customStyle="1" w:styleId="CharCharCharCharCharChar1Char">
    <w:name w:val="Char Char Char Char Char Char1 Char"/>
    <w:basedOn w:val="a4"/>
    <w:qFormat/>
    <w:pPr>
      <w:adjustRightInd w:val="0"/>
      <w:spacing w:line="436" w:lineRule="exact"/>
      <w:ind w:left="357"/>
      <w:jc w:val="left"/>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line="360" w:lineRule="auto"/>
    </w:pPr>
    <w:rPr>
      <w:b/>
      <w:bCs/>
      <w:sz w:val="24"/>
    </w:rPr>
  </w:style>
  <w:style w:type="paragraph" w:styleId="a4">
    <w:name w:val="Document Map"/>
    <w:basedOn w:val="a"/>
    <w:semiHidden/>
    <w:qFormat/>
    <w:pPr>
      <w:shd w:val="clear" w:color="auto" w:fill="000080"/>
    </w:pPr>
  </w:style>
  <w:style w:type="paragraph" w:styleId="a5">
    <w:name w:val="Balloon Text"/>
    <w:basedOn w:val="a"/>
    <w:link w:val="Char"/>
    <w:qFormat/>
    <w:rPr>
      <w:sz w:val="18"/>
      <w:szCs w:val="18"/>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8">
    <w:name w:val="page number"/>
    <w:basedOn w:val="a1"/>
    <w:qFormat/>
  </w:style>
  <w:style w:type="character" w:customStyle="1" w:styleId="Char0">
    <w:name w:val="页脚 Char"/>
    <w:basedOn w:val="a1"/>
    <w:link w:val="a6"/>
    <w:uiPriority w:val="99"/>
    <w:qFormat/>
    <w:rPr>
      <w:kern w:val="2"/>
      <w:sz w:val="18"/>
      <w:szCs w:val="18"/>
    </w:rPr>
  </w:style>
  <w:style w:type="character" w:customStyle="1" w:styleId="Char1">
    <w:name w:val="页眉 Char"/>
    <w:basedOn w:val="a1"/>
    <w:link w:val="a7"/>
    <w:qFormat/>
    <w:rPr>
      <w:kern w:val="2"/>
      <w:sz w:val="18"/>
      <w:szCs w:val="18"/>
    </w:rPr>
  </w:style>
  <w:style w:type="character" w:customStyle="1" w:styleId="Char">
    <w:name w:val="批注框文本 Char"/>
    <w:basedOn w:val="a1"/>
    <w:link w:val="a5"/>
    <w:qFormat/>
    <w:rPr>
      <w:kern w:val="2"/>
      <w:sz w:val="18"/>
      <w:szCs w:val="18"/>
    </w:rPr>
  </w:style>
  <w:style w:type="paragraph" w:customStyle="1" w:styleId="CharCharCharCharCharChar1Char">
    <w:name w:val="Char Char Char Char Char Char1 Char"/>
    <w:basedOn w:val="a4"/>
    <w:qFormat/>
    <w:pPr>
      <w:adjustRightInd w:val="0"/>
      <w:spacing w:line="436" w:lineRule="exact"/>
      <w:ind w:left="357"/>
      <w:jc w:val="left"/>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329</Words>
  <Characters>1879</Characters>
  <Application>Microsoft Office Word</Application>
  <DocSecurity>0</DocSecurity>
  <Lines>15</Lines>
  <Paragraphs>4</Paragraphs>
  <ScaleCrop>false</ScaleCrop>
  <Company>jade</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卢虹义</dc:creator>
  <cp:lastModifiedBy>叶嘉颖</cp:lastModifiedBy>
  <cp:revision>6</cp:revision>
  <dcterms:created xsi:type="dcterms:W3CDTF">2021-08-30T10:04:00Z</dcterms:created>
  <dcterms:modified xsi:type="dcterms:W3CDTF">2021-09-26T09:07:00Z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AC4BB7D468BD462986A6523ECCE08622</vt:lpwstr>
  </property>
</Properties>
</file>