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C5" w:rsidRPr="003532C5" w:rsidRDefault="003532C5" w:rsidP="003532C5">
      <w:pPr>
        <w:widowControl/>
        <w:shd w:val="clear" w:color="auto" w:fill="FFFFFF"/>
        <w:spacing w:line="560" w:lineRule="exact"/>
        <w:jc w:val="center"/>
        <w:rPr>
          <w:rFonts w:asciiTheme="minorEastAsia" w:hAnsiTheme="minorEastAsia" w:cs="宋体" w:hint="eastAsia"/>
          <w:color w:val="333333"/>
          <w:kern w:val="0"/>
          <w:sz w:val="44"/>
          <w:szCs w:val="44"/>
        </w:rPr>
      </w:pPr>
      <w:r w:rsidRPr="003532C5">
        <w:rPr>
          <w:rFonts w:asciiTheme="minorEastAsia" w:hAnsiTheme="minorEastAsia" w:cs="宋体" w:hint="eastAsia"/>
          <w:b/>
          <w:bCs/>
          <w:color w:val="333333"/>
          <w:kern w:val="0"/>
          <w:sz w:val="44"/>
          <w:szCs w:val="44"/>
        </w:rPr>
        <w:t>中华人民共和国</w:t>
      </w:r>
    </w:p>
    <w:p w:rsidR="003532C5" w:rsidRPr="003532C5" w:rsidRDefault="003532C5" w:rsidP="003532C5">
      <w:pPr>
        <w:widowControl/>
        <w:shd w:val="clear" w:color="auto" w:fill="FFFFFF"/>
        <w:spacing w:line="560" w:lineRule="exact"/>
        <w:jc w:val="center"/>
        <w:rPr>
          <w:rFonts w:asciiTheme="minorEastAsia" w:hAnsiTheme="minorEastAsia" w:cs="宋体" w:hint="eastAsia"/>
          <w:color w:val="333333"/>
          <w:kern w:val="0"/>
          <w:sz w:val="44"/>
          <w:szCs w:val="44"/>
        </w:rPr>
      </w:pPr>
      <w:r w:rsidRPr="003532C5">
        <w:rPr>
          <w:rFonts w:asciiTheme="minorEastAsia" w:hAnsiTheme="minorEastAsia" w:cs="宋体" w:hint="eastAsia"/>
          <w:b/>
          <w:bCs/>
          <w:color w:val="333333"/>
          <w:kern w:val="0"/>
          <w:sz w:val="44"/>
          <w:szCs w:val="44"/>
        </w:rPr>
        <w:t>固体废物污染环境防治法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t>目录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t>第一章　总则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t>第二章　监督管理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t>第三章　工业固体废物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t>第四章　生活垃圾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t>第五章　建筑垃圾、农业固体废物等</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t>第六章　危险废物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t>第七章　保障措施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lastRenderedPageBreak/>
        <w:t>第八章　法律责任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b/>
          <w:bCs/>
          <w:color w:val="333333"/>
          <w:kern w:val="0"/>
          <w:sz w:val="32"/>
          <w:szCs w:val="32"/>
        </w:rPr>
        <w:t>第九章　附则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jc w:val="center"/>
        <w:rPr>
          <w:rFonts w:ascii="黑体" w:eastAsia="黑体" w:hAnsi="黑体" w:cs="宋体" w:hint="eastAsia"/>
          <w:color w:val="333333"/>
          <w:kern w:val="0"/>
          <w:sz w:val="32"/>
          <w:szCs w:val="32"/>
        </w:rPr>
      </w:pPr>
      <w:r w:rsidRPr="003532C5">
        <w:rPr>
          <w:rFonts w:ascii="黑体" w:eastAsia="黑体" w:hAnsi="黑体" w:cs="宋体" w:hint="eastAsia"/>
          <w:color w:val="333333"/>
          <w:kern w:val="0"/>
          <w:sz w:val="32"/>
          <w:szCs w:val="32"/>
        </w:rPr>
        <w:t>第一章　总则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第一条　为了保护和改善生态环境，防治固体废物污染环境，保障公众健康，维护生态安全，推进生态文明建设，促进经济社会可持续发展，制定本法。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第二条　固体废物污染环境的防治适用本法。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固体废物污染海洋环境的防治和放射性固体废物污染环境的防治不适用本法。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第三条　国家推行绿色发展方式，促进清洁生产和循环经济发展。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国家倡导简约适度、绿色低碳的生活方式，引导公众积极参与固体废物污染环境防治。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第四条　固体废物污染环境防治坚持减量化、资源化和无害化的原则。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任何单位和个人都应当采取措施，减少固体废物的产生量，促进固体废物的综合利用，降低固体废物的危害性。</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第五条　固体废物污染环境防治坚持污染担责的原则。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产生、收集、贮存、运输、利用、处置固体废物的单位和个人，应当采取措施，防止或者减少固体废物对环境的污染，对所造成的环境污染依法承担责任。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第六条　国家推行生活垃圾分类制度。</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生活垃圾分类坚持政府推动、全民参与、城乡统筹、因地制宜、简便易行的原则。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第七条　地方各级人民政府对本行政区域固体废物污染环境防治负责。</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国家实行固体废物污染环境防治目标责任制和考核评价制度，将固体废物污染环境防治目标完成情况纳入考核评价的内容。</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第八条　各级人民政府应当加强对固体废物污染环境防治工作的领导，组织、协调、督促有关部门依法履行固体废物污染环境防治监督管理职责。</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省、自治区、直辖市之间可以协商建立跨行政区域固体废物污染环境的联防联控机制，统筹规划制定、设施建设、固体废物转移等工作。</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地方人民政府生态环境主管部门对本行政区域固体废物污染环境防治工作实施统一监督管理。地方人民政府发展</w:t>
      </w:r>
      <w:r w:rsidRPr="003532C5">
        <w:rPr>
          <w:rFonts w:ascii="仿宋_GB2312" w:eastAsia="仿宋_GB2312" w:hAnsi="微软雅黑" w:cs="宋体" w:hint="eastAsia"/>
          <w:color w:val="333333"/>
          <w:kern w:val="0"/>
          <w:sz w:val="32"/>
          <w:szCs w:val="32"/>
        </w:rPr>
        <w:lastRenderedPageBreak/>
        <w:t>改革、工业和信息化、自然资源、住房城乡建设、交通运输、农业农村、商务、卫生健康等主管部门在各自职责范围内负责固体废物污染环境防治的监督管理工作。</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w:t>
      </w:r>
      <w:r>
        <w:rPr>
          <w:rFonts w:ascii="仿宋_GB2312" w:eastAsia="仿宋_GB2312" w:hAnsi="微软雅黑" w:cs="宋体" w:hint="eastAsia"/>
          <w:color w:val="333333"/>
          <w:kern w:val="0"/>
          <w:sz w:val="32"/>
          <w:szCs w:val="32"/>
        </w:rPr>
        <w:t xml:space="preserve">  </w:t>
      </w:r>
      <w:r w:rsidRPr="003532C5">
        <w:rPr>
          <w:rFonts w:ascii="仿宋_GB2312" w:eastAsia="仿宋_GB2312" w:hAnsi="微软雅黑" w:cs="宋体" w:hint="eastAsia"/>
          <w:color w:val="333333"/>
          <w:kern w:val="0"/>
          <w:sz w:val="32"/>
          <w:szCs w:val="32"/>
        </w:rPr>
        <w:t>第十条　国家鼓励、支持固体废物污染环境防治的科学研究、技术开发、先进技术推广和科学普及，加强固体废物污染环境防治科技支撑。</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第十一条　国家机关、社会团体、企业事业单位、基层群众性自治组织和新闻媒体应当加强固体废物污染环境防治宣传教育和科学普及，增强公众固体废物污染环境防治意识。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学校应当开展生活垃圾分类以及其他固体废物污染环境防治知识普及和教育。</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第十二条　各级人民政府对在固体废物污染环境防治工作以及相关的综合利用活动中做出显著成绩的单位和个人，按照国家有关规定给予表彰、奖励。</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jc w:val="center"/>
        <w:rPr>
          <w:rFonts w:ascii="黑体" w:eastAsia="黑体" w:hAnsi="黑体" w:cs="宋体" w:hint="eastAsia"/>
          <w:color w:val="333333"/>
          <w:kern w:val="0"/>
          <w:sz w:val="32"/>
          <w:szCs w:val="32"/>
        </w:rPr>
      </w:pPr>
      <w:r w:rsidRPr="003532C5">
        <w:rPr>
          <w:rFonts w:ascii="黑体" w:eastAsia="黑体" w:hAnsi="黑体" w:cs="宋体" w:hint="eastAsia"/>
          <w:color w:val="333333"/>
          <w:kern w:val="0"/>
          <w:sz w:val="32"/>
          <w:szCs w:val="32"/>
        </w:rPr>
        <w:t>第二章　监督管理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第十四条　国务院生态环境主管部门应当会同国务院有关部门根据国家环境质量标准和国家经济、技术条件，制定固体废物鉴别标准、鉴别程序和国家固体废物污染环境防治技术标准。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第十五条　国务院标准化主管部门应当会同国务院发展改革、工业和信息化、生态环境、农业农村等主管部门，制定固体废物综合利用标准。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综合利用固体废物应当遵守生态环境法律法规，符合固体废物污染环境防治技术标准。使用固体废物综合利用产物应当符合国家规定的用途、标准。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第十六条　国务院生态环境主管部门应当会同国务院有关部门建立全国危险废物等固体废物污染环境防治信息平台，推进固体废物收集、转移、处置等全过程监控和信息化追溯。</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第十七条　建设产生、贮存、利用、处置固体废物的项目，应当依法进行环境影响评价，并遵守国家有关建设项目环境保护管理的规定。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建设单位应当依照有关法律法规的规定，对配套建设的固体废物污染环境防治设施进行验收，编制验收报告，并向社会公开。</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第十九条　收集、贮存、运输、利用、处置固体废物的单位和其他生产经营者，应当加强对相关设施、设备和场所的管理和维护，保证其正常运行和使用。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第二十条　产生、收集、贮存、运输、利用、处置固体废物的单位和其他生产经营者，应当采取防扬散、防流失、防渗漏或者其他防止污染环境的措施，不得擅自倾倒、堆放、丢弃、遗撒固体废物。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禁止任何单位或者个人向江河、湖泊、运河、渠道、水库及其最高水位线以下的滩地和岸坡以及法律法规规定的其他地点倾倒、堆放、贮存固体废物。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第二十一条　在生态保护红线区域、永久基本农田集中区域和其他需要特别保护的区域内，禁止建设工业固体废物、危险废物集中贮存、利用、处置的设施、场所和生活垃圾填埋场。</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第二十三条　禁止中华人民共和国境外的固体废物进境倾倒、堆放、处置。</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第二十四条　国家逐步实现固体废物零进口，由国务院生态环境主管部门会同国务院商务、发展改革、海关等主管部门组织实施。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第二十五条　海关发现进口货物疑似固体废物的，可以委托专业机构开展属性鉴别，并根据鉴别结论依法管理。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实施现场检查，可以采取现场监测、采集样品、查阅或者复制与固体废物污染环境防治相关的资料等措施。检查人员进行现场检查，应当出示证件。对现场检查中知悉的商业秘密应当保密。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第二十七条　有下列情形之一，生态环境主管部门和其他负有固体废物污染环境防治监督管理职责的部门，可以对</w:t>
      </w:r>
      <w:r w:rsidRPr="003532C5">
        <w:rPr>
          <w:rFonts w:ascii="仿宋_GB2312" w:eastAsia="仿宋_GB2312" w:hAnsi="微软雅黑" w:cs="宋体" w:hint="eastAsia"/>
          <w:color w:val="333333"/>
          <w:kern w:val="0"/>
          <w:sz w:val="32"/>
          <w:szCs w:val="32"/>
        </w:rPr>
        <w:lastRenderedPageBreak/>
        <w:t>违法收集、贮存、运输、利用、处置的固体废物及设施、设备、场所、工具、物品予以查封、扣押：</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（一）可能造成证据灭失、被隐匿或者非法转移的；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（二）造成或者可能造成严重环境污染的。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第二十八条　生态环境主管部门应当会同有关部门建立产生、收集、贮存、运输、利用、处置固体废物的单位和其他生产经营者信用记录制度，将相关信用记录纳入全国信用信息共享平台。</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第二十九条　设区的市级人民政府生态环境主管部门应当会同住房城乡建设、农业农村、卫生健康等主管部门，定期向社会发布固体废物的种类、产生量、处置能力、利用处置状况等信息。</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产生、收集、贮存、运输、利用、处置固体废物的单位，应当依法及时公开固体废物污染环境防治信息，主动接受社会监督。</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利用、处置固体废物的单位，应当依法向公众开放设施、场所，提高公众环境保护意识和参与程度。</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第三十条　县级以上人民政府应当将工业固体废物、生活垃圾、危险废物等固体废物污染环境防治情况纳入环境状况和环境保护目标完成情况年度报告，向本级人民代表大会或者人民代表大会常务委员会报告。</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第三十一条　任何单位和个人都有权对造成固体废物污染环境的单位和个人进行举报。</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生态环境主管部门和其他负有固体废物污染环境防治监督管理职责的部门应当将固体废物污染环境防治举报方式向社会公布，方便公众举报。</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接到举报的部门应当及时处理并对举报人的相关信息予以保密；对实名举报并查证属实的，给予奖励。</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举报人举报所在单位的，该单位不得以解除、变更劳动合同或者其他方式对举报人进行打击报复。</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jc w:val="center"/>
        <w:rPr>
          <w:rFonts w:ascii="黑体" w:eastAsia="黑体" w:hAnsi="黑体" w:cs="宋体" w:hint="eastAsia"/>
          <w:color w:val="333333"/>
          <w:kern w:val="0"/>
          <w:sz w:val="32"/>
          <w:szCs w:val="32"/>
        </w:rPr>
      </w:pPr>
      <w:r w:rsidRPr="003532C5">
        <w:rPr>
          <w:rFonts w:ascii="黑体" w:eastAsia="黑体" w:hAnsi="黑体" w:cs="宋体" w:hint="eastAsia"/>
          <w:color w:val="333333"/>
          <w:kern w:val="0"/>
          <w:sz w:val="32"/>
          <w:szCs w:val="32"/>
        </w:rPr>
        <w:t>第三章　工业固体废物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w:t>
      </w:r>
      <w:r w:rsidRPr="003532C5">
        <w:rPr>
          <w:rFonts w:ascii="仿宋_GB2312" w:eastAsia="仿宋_GB2312" w:hAnsi="微软雅黑" w:cs="宋体" w:hint="eastAsia"/>
          <w:color w:val="333333"/>
          <w:kern w:val="0"/>
          <w:sz w:val="32"/>
          <w:szCs w:val="32"/>
        </w:rPr>
        <w:lastRenderedPageBreak/>
        <w:t>同国务院有关部门规定的期限内停止采用列入前款规定名录中的工艺。</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列入限期淘汰名录被淘汰的设备，不得转让给他人使用。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第三十五条　县级以上地方人民政府应当制定工业固体废物污染环境防治工作规划，组织建设工业固体废物集中处置等设施，推动工业固体废物污染环境防治工作。</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禁止向生活垃圾收集设施中投放工业固体废物。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第三十七条　产生工业固体废物的单位委托他人运输、利用、处置工业固体废物的，应当对受托方的主体资格和技术能力进行核实，依法签订书面合同，在合同中约定污染防治要求。</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受托方运输、利用、处置工业固体废物，应当依照有关法律法规的规定和合同约定履行污染防治要求，并将运输、利用、处置情况告知产生工业固体废物的单位。</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产生工业固体废物的单位违反本条第一款规定的，除依照有关法律法规的规定予以处罚外，还应当与造成环境污染和生态破坏的受托方承担连带责任。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第三十八条　产生工业固体废物的单位应当依法实施清洁生产审核，合理选择和利用原材料、能源和其他资源，采用先进的生产工艺和设备，减少工业固体废物的产生量，降低工业固体废物的危害性。</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第三十九条　产生工业固体废物的单位应当取得排污许可证。排污许可的具体办法和实施步骤由国务院规定。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建设工业固体废物贮存、处置的设施、场所，应当符合国家环境保护标准。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第四十一条　产生工业固体废物的单位终止的，应当在终止前对工业固体废物的贮存、处置的设施、场所采取污染防治措施，并对未处置的工业固体废物作出妥善处置，防止污染环境。</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第四十二条　矿山企业应当采取科学的开采方法和选矿工艺，减少尾矿、煤矸石、废石等矿业固体废物的产生量和贮存量。</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国家鼓励采取先进工艺对尾矿、煤矸石、废石等矿业固体废物进行综合利用。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尾矿、煤矸石、废石等矿业固体废物贮存设施停止使用后，矿山企业应当按照国家有关环境保护等规定进行封场，防止造成环境污染和生态破坏。</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jc w:val="center"/>
        <w:rPr>
          <w:rFonts w:ascii="黑体" w:eastAsia="黑体" w:hAnsi="黑体" w:cs="宋体" w:hint="eastAsia"/>
          <w:color w:val="333333"/>
          <w:kern w:val="0"/>
          <w:sz w:val="32"/>
          <w:szCs w:val="32"/>
        </w:rPr>
      </w:pPr>
      <w:r w:rsidRPr="003532C5">
        <w:rPr>
          <w:rFonts w:ascii="黑体" w:eastAsia="黑体" w:hAnsi="黑体" w:cs="宋体" w:hint="eastAsia"/>
          <w:color w:val="333333"/>
          <w:kern w:val="0"/>
          <w:sz w:val="32"/>
          <w:szCs w:val="32"/>
        </w:rPr>
        <w:t>第四章　生活垃圾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第四十三条　县级以上地方人民政府应当加快建立分类投放、分类收集、分类运输、分类处理的生活垃圾管理系统，实现生活垃圾分类制度有效覆盖。</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县级以上地方人民政府应当建立生活垃圾分类工作协调机制，加强和统筹生活垃圾分类管理能力建设。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各级人民政府及其有关部门应当组织开展生活垃圾分类宣传，教育引导公众养成生活垃圾分类习惯，督促和指导生活垃圾分类工作。</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第四十四条　县级以上地方人民政府应当有计划地改进燃料结构，发展清洁能源，减少燃料废渣等固体废物的产生量。</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县级以上地方人民政府有关部门应当加强产品生产和流通过程管理，避免过度包装，组织净菜上市，减少生活垃圾的产生量。</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县级以上地方人民政府有关部门应当统筹规划，合理安排回收、分拣、打包网点，促进生活垃圾的回收利用工作。</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第四十六条　地方各级人民政府应当加强农村生活垃圾污染环境的防治，保护和改善农村人居环境。</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第四十七条　设区的市级以上人民政府环境卫生主管部门应当制定生活垃圾清扫、收集、贮存、运输和处理设施、场所建设运行规范，发布生活垃圾分类指导目录，加强监督管理。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第四十八条　县级以上地方人民政府环境卫生等主管部门应当组织对城乡生活垃圾进行清扫、收集、运输和处理，可以通过招标等方式选择具备条件的单位从事生活垃圾的清扫、收集、运输和处理。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第四十九条　产生生活垃圾的单位、家庭和个人应当依法履行生活垃圾源头减量和分类投放义务，承担生活垃圾产生者责任。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任何单位和个人都应当依法在指定的地点分类投放生活垃圾。禁止随意倾倒、抛撒、堆放或者焚烧生活垃圾。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机关、事业单位等应当在生活垃圾分类工作中起示范带头作用。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已经分类投放的生活垃圾，应当按照规定分类收集、分类运输、分类处理。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第五十条　清扫、收集、运输、处理城乡生活垃圾，应当遵守国家有关环境保护和环境卫生管理的规定，防止污染环境。</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从生活垃圾中分类并集中收集的有害垃圾，属于危险废物的，应当按照危险废物管理。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第五十一条　从事公共交通运输的经营单位，应当及时清扫、收集运输过程中产生的生活垃圾。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第五十二条　农贸市场、农产品批发市场等应当加强环境卫生管理，保持环境卫生清洁，对所产生的垃圾及时清扫、分类收集、妥善处理。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县级以上地方人民政府应当统筹生活垃圾公共转运、处理设施与前款规定的收集设施的有效衔接，并加强生活垃圾分类收运体系和再生资源回收体系在规划、建设、运营等方面的融合。</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第五十四条　从生活垃圾中回收的物质应当按照国家规定的用途、标准使用，不得用于生产可能危害人体健康的产品。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第五十五条　建设生活垃圾处理设施、场所，应当符合国务院生态环境主管部门和国务院住房城乡建设主管部门规定的环境保护和环境卫生标准。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鼓励相邻地区统筹生活垃圾处理设施建设，促进生活垃圾处理设施跨行政区域共建共享。</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擅自关闭、闲置或者拆除生活垃圾处理设施、场所；确有必要关闭、闲置或者拆除的，应当经所在地的市、县级人民政府环境卫生主管部门商所在地生态环境主管部门同意后核准，并采取防止污染环境的措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第五十六条　生活垃圾处理单位应当按照国家有关规定，安装使用监测设备，实时监测污染物的排放情况，将污染排放数据实时公开。监测设备应当与所在地生态环境主管部门的监控设备联网。</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第五十七条　县级以上地方人民政府环境卫生主管部门负责组织开展厨余垃圾资源化、无害化处理工作。</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产生、收集厨余垃圾的单位和其他生产经营者，应当将厨余垃圾交由具备相应资质条件的单位进行无害化处理。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禁止畜禽养殖场、养殖小区利用未经无害化处理的厨余垃圾饲喂畜禽。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第五十八条　县级以上地方人民政府应当按照产生者付费原则，建立生活垃圾处理收费制度。</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县级以上地方人民政府制定生活垃圾处理收费标准，应当根据本地实际，结合生活垃圾分类情况，体现分类计价、</w:t>
      </w:r>
      <w:r w:rsidRPr="003532C5">
        <w:rPr>
          <w:rFonts w:ascii="仿宋_GB2312" w:eastAsia="仿宋_GB2312" w:hAnsi="微软雅黑" w:cs="宋体" w:hint="eastAsia"/>
          <w:color w:val="333333"/>
          <w:kern w:val="0"/>
          <w:sz w:val="32"/>
          <w:szCs w:val="32"/>
        </w:rPr>
        <w:lastRenderedPageBreak/>
        <w:t>计量收费等差别化管理，并充分征求公众意见。生活垃圾处理收费标准应当向社会公布。</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生活垃圾处理费应当专项用于生活垃圾的收集、运输和处理等，不得挪作他用。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第五十九条　省、自治区、直辖市和设区的市、自治州可以结合实际，制定本地方生活垃圾具体管理办法。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jc w:val="center"/>
        <w:rPr>
          <w:rFonts w:ascii="黑体" w:eastAsia="黑体" w:hAnsi="黑体" w:cs="宋体" w:hint="eastAsia"/>
          <w:color w:val="333333"/>
          <w:kern w:val="0"/>
          <w:sz w:val="32"/>
          <w:szCs w:val="32"/>
        </w:rPr>
      </w:pPr>
      <w:r w:rsidRPr="003532C5">
        <w:rPr>
          <w:rFonts w:ascii="黑体" w:eastAsia="黑体" w:hAnsi="黑体" w:cs="宋体" w:hint="eastAsia"/>
          <w:color w:val="333333"/>
          <w:kern w:val="0"/>
          <w:sz w:val="32"/>
          <w:szCs w:val="32"/>
        </w:rPr>
        <w:t>第五章　建筑垃圾、农业固体废物等</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第六十条　县级以上地方人民政府应当加强建筑垃圾污染环境的防治，建立建筑垃圾分类处理制度。</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县级以上地方人民政府应当制定包括源头减量、分类处理、消纳设施和场所布局及建设等在内的建筑垃圾污染环境防治工作规划。</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第六十一条　国家鼓励采用先进技术、工艺、设备和管理措施，推进建筑垃圾源头减量，建立建筑垃圾回收利用体系。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县级以上地方人民政府应当推动建筑垃圾综合利用产品应用。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第六十三条　工程施工单位应当编制建筑垃圾处理方案，采取污染防治措施，并报县级以上地方人民政府环境卫生主管部门备案。</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工程施工单位应当及时清运工程施工过程中产生的建筑垃圾等固体废物，并按照环境卫生主管部门的规定进行利用或者处置。</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工程施工单位不得擅自倾倒、抛撒或者堆放工程施工过程中产生的建筑垃圾。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第六十四条　县级以上人民政府农业农村主管部门负责指导农业固体废物回收利用体系建设，鼓励和引导有关单位和其他生产经营者依法收集、贮存、运输、利用、处置农业固体废物，加强监督管理，防止污染环境。</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第六十五条　产生秸秆、废弃农用薄膜、农药包装废弃物等农业固体废物的单位和其他生产经营者，应当采取回收利用和其他防止污染环境的措施。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从事畜禽规模养殖应当及时收集、贮存、利用或者处置养殖过程中产生的畜禽粪污等固体废物，避免造成环境污染。</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禁止在人口集中地区、机场周围、交通干线附近以及当地人民政府划定的其他区域露天焚烧秸秆。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国家鼓励研究开发、生产、销售、使用在环境中可降解且无害的农用薄膜。</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第六十六条　国家建立电器电子、铅蓄电池、车用动力电池等产品的生产者责任延伸制度。</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电器电子、铅蓄电池、车用动力电池等产品的生产者应当按照规定以自建或者委托等方式建立与产品销售量相匹配的废旧产品回收体系，并向社会公开，实现有效回收和利用。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国家鼓励产品的生产者开展生态设计，促进资源回收利用。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第六十七条　国家对废弃电器电子产品等实行多渠道回收和集中处理制度。</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禁止将废弃机动车船等交由不符合规定条件的企业或者个人回收、拆解。</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拆解、利用、处置废弃电器电子产品、废弃机动车船等，应当遵守有关法律法规的规定，采取防止污染环境的措施。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生产经营者应当遵守限制商品过度包装的强制性标准，避免过度包装。县级以上地方人民政府市场监督管理部门和有关部门应当按照各自职责，加强对过度包装的监督管理。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生产、销售、进口依法被列入强制回收目录的产品和包装物的企业，应当按照国家有关规定对该产品和包装物进行回收。</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电子商务、快递、外卖等行业应当优先采用可重复使用、易回收利用的包装物，优化物品包装，减少包装物的使用，</w:t>
      </w:r>
      <w:r w:rsidRPr="003532C5">
        <w:rPr>
          <w:rFonts w:ascii="仿宋_GB2312" w:eastAsia="仿宋_GB2312" w:hAnsi="微软雅黑" w:cs="宋体" w:hint="eastAsia"/>
          <w:color w:val="333333"/>
          <w:kern w:val="0"/>
          <w:sz w:val="32"/>
          <w:szCs w:val="32"/>
        </w:rPr>
        <w:lastRenderedPageBreak/>
        <w:t>并积极回收利用包装物。县级以上地方人民政府商务、邮政等主管部门应当加强监督管理。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国家鼓励和引导消费者使用绿色包装和减量包装。</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第六十九条　国家依法禁止、限制生产、销售和使用不可降解塑料袋等一次性塑料制品。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商品零售场所开办单位、电子商务平台企业和快递企业、外卖企业应当按照国家有关规定向商务、邮政等主管部门报告塑料袋等一次性塑料制品的使用、回收情况。</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国家鼓励和引导减少使用、积极回收塑料袋等一次性塑料制品，推广应用可循环、易回收、可降解的替代产品。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第七十条　旅游、住宿等行业应当按照国家有关规定推行不主动提供一次性用品。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机关、企业事业单位等的办公场所应当使用有利于保护环境的产品、设备和设施，减少使用一次性办公用品。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第七十一条　城镇污水处理设施维护运营单位或者污泥处理单位应当安全处理污泥，保证处理后的污泥符合国家有关标准，对污泥的流向、用途、用量等进行跟踪、记录，并报告城镇排水主管部门、生态环境主管部门。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第七十二条　禁止擅自倾倒、堆放、丢弃、遗撒城镇污水处理设施产生的污泥和处理后的污泥。</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禁止重金属或者其他有毒有害物质含量超标的污泥进入农用地。</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从事水体清淤疏浚应当按照国家有关规定处理清淤疏浚过程中产生的底泥，防止污染环境。</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第七十三条　各级各类实验室及其设立单位应当加强对实验室产生的固体废物的管理，依法收集、贮存、运输、利用、处置实验室固体废物。实验室固体废物属于危险废物的，应当按照危险废物管理。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jc w:val="center"/>
        <w:rPr>
          <w:rFonts w:ascii="黑体" w:eastAsia="黑体" w:hAnsi="黑体" w:cs="宋体" w:hint="eastAsia"/>
          <w:color w:val="333333"/>
          <w:kern w:val="0"/>
          <w:sz w:val="32"/>
          <w:szCs w:val="32"/>
        </w:rPr>
      </w:pPr>
      <w:r w:rsidRPr="003532C5">
        <w:rPr>
          <w:rFonts w:ascii="黑体" w:eastAsia="黑体" w:hAnsi="黑体" w:cs="宋体" w:hint="eastAsia"/>
          <w:color w:val="333333"/>
          <w:kern w:val="0"/>
          <w:sz w:val="32"/>
          <w:szCs w:val="32"/>
        </w:rPr>
        <w:t>第六章　危险废物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第七十四条　危险废物污染环境的防治，适用本章规定；本章未作规定的，适用本法其他有关规定。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第七十五条　国务院生态环境主管部门应当会同国务院有关部门制定国家危险废物名录，规定统一的危险废物鉴别标准、鉴别方法、识别标志和鉴别单位管理要求。国家危险废物名录应当动态调整。</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国务院生态环境主管部门根据危险废物的危害特性和产生数量，科学评估其环境风险，实施分级分类管理，建立信息化监管体系，并通过信息化手段管理、共享危险废物转移数据和信息。</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编制危险废物集中处置设施、场所的建设规划，应当征求有关行业协会、企业事业单位、专家和公众等方面的意见。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相邻省、自治区、直辖市之间可以开展区域合作，统筹建设区域性危险废物集中处置设施、场所。</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第七十七条　对危险废物的容器和包装物以及收集、贮存、运输、利用、处置危险废物的设施、场所，应当按照规定设置危险废物识别标志。</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前款所称危险废物管理计划应当包括减少危险废物产生量和降低危险废物危害性的措施以及危险废物贮存、利用、处置措施。危险废物管理计划应当报产生危险废物的单位所在地生态环境主管部门备案。</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产生危险废物的单位已经取得排污许可证的，执行排污许可管理制度的规定。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第七十九条　产生危险废物的单位，应当按照国家有关规定和环境保护标准要求贮存、利用、处置危险废物，不得擅自倾倒、堆放。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第八十条　从事收集、贮存、利用、处置危险废物经营活动的单位，应当按照国家有关规定申请取得许可证。许可证的具体管理办法由国务院制定。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禁止无许可证或者未按照许可证规定从事危险废物收集、贮存、利用、处置的经营活动。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禁止将危险废物提供或者委托给无许可证的单位或者其他生产经营者从事收集、贮存、利用、处置活动。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第八十一条　收集、贮存危险废物，应当按照危险废物特性分类进行。禁止混合收集、贮存、运输、处置性质不相容而未经安全性处置的危险废物。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贮存危险废物应当采取符合国家环境保护标准的防护措施。禁止将危险废物混入非危险废物中贮存。</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从事收集、贮存、利用、处置危险废物经营活动的单位，贮存危险废物不得超过一年；确需延长期限的，应当报经颁发许可证的生态环境主管部门批准；法律、行政法规另有规定的除外。</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第八十二条　转移危险废物的，应当按照国家有关规定填写、运行危险废物电子或者纸质转移联单。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跨省、自治区、直辖市转移危险废物的，应当向危险废物移出地省、自治区、直辖市人民政府生态环境主管部门申请。移出地省、自治区、直辖市人民政府生态环境主管部门</w:t>
      </w:r>
      <w:r w:rsidRPr="003532C5">
        <w:rPr>
          <w:rFonts w:ascii="仿宋_GB2312" w:eastAsia="仿宋_GB2312" w:hAnsi="微软雅黑" w:cs="宋体" w:hint="eastAsia"/>
          <w:color w:val="333333"/>
          <w:kern w:val="0"/>
          <w:sz w:val="32"/>
          <w:szCs w:val="32"/>
        </w:rPr>
        <w:lastRenderedPageBreak/>
        <w:t>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危险废物转移管理应当全程管控、提高效率，具体办法由国务院生态环境主管部门会同国务院交通运输主管部门和公安部门制定。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第八十三条　运输危险废物，应当采取防止污染环境的措施，并遵守国家有关危险货物运输管理的规定。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禁止将危险废物与旅客在同一运输工具上载运。</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第八十四条　收集、贮存、运输、利用、处置危险废物的场所、设施、设备和容器、包装物及其他物品转作他用时，应当按照国家有关规定经过消除污染处理，方可使用。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第八十九条　禁止经中华人民共和国过境转移危险废物。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第九十条　医疗废物按照国家危险废物名录管理。县级以上地方人民政府应当加强医疗废物集中处置能力建设。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县级以上人民政府卫生健康、生态环境等主管部门应当在各自职责范围内加强对医疗废物收集、贮存、运输、处置的监督管理，防止危害公众健康、污染环境。</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医疗卫生机构应当依法分类收集本单位产生的医疗废物，交由医疗废物集中处置单位处置。医疗废物集中处置单位应当及时收集、运输和处置医疗废物。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医疗卫生机构和医疗废物集中处置单位，应当采取有效措施，防止医疗废物流失、泄漏、渗漏、扩散。</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jc w:val="center"/>
        <w:rPr>
          <w:rFonts w:ascii="黑体" w:eastAsia="黑体" w:hAnsi="黑体" w:cs="宋体" w:hint="eastAsia"/>
          <w:color w:val="333333"/>
          <w:kern w:val="0"/>
          <w:sz w:val="32"/>
          <w:szCs w:val="32"/>
        </w:rPr>
      </w:pPr>
      <w:r w:rsidRPr="003532C5">
        <w:rPr>
          <w:rFonts w:ascii="黑体" w:eastAsia="黑体" w:hAnsi="黑体" w:cs="宋体" w:hint="eastAsia"/>
          <w:color w:val="333333"/>
          <w:kern w:val="0"/>
          <w:sz w:val="32"/>
          <w:szCs w:val="32"/>
        </w:rPr>
        <w:t>第七章　保障措施</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第九十四条　国家鼓励和支持科研单位、固体废物产生单位、固体废物利用单位、固体废物处置单位等联合攻关，研究开发固体废物综合利用、集中处置等的新技术，推动固体废物污染环境防治技术进步。</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第九十五条　各级人民政府应当加强固体废物污染环境的防治，按照事权划分的原则安排必要的资金用于下列事项：</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（一）固体废物污染环境防治的科学研究、技术开发；</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（二）生活垃圾分类；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（三）固体废物集中处置设施建设；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（四）重大传染病疫情等突发事件产生的医疗废物等危险废物应急处置；</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（五）涉及固体废物污染环境防治的其他事项。</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使用资金应当加强绩效管理和审计监督，确保资金使用效益。</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第九十六条　国家鼓励和支持社会力量参与固体废物污染环境防治工作，并按照国家有关规定给予政策扶持。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第九十七条　国家发展绿色金融，鼓励金融机构加大对固体废物污染环境防治项目的信贷投放。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第九十八条　从事固体废物综合利用等固体废物污染环境防治工作的，依照法律、行政法规的规定，享受税收优惠。</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国家鼓励并提倡社会各界为防治固体废物污染环境捐赠财产，并依照法律、行政法规的规定，给予税收优惠。</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第九十九条　收集、贮存、运输、利用、处置危险废物的单位，应当按照国家有关规定，投保环境污染责任保险。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第一百条　国家鼓励单位和个人购买、使用综合利用产品和可重复使用产品。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县级以上人民政府及其有关部门在政府采购过程中，应当优先采购综合利用产品和可重复使用产品。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jc w:val="center"/>
        <w:rPr>
          <w:rFonts w:ascii="黑体" w:eastAsia="黑体" w:hAnsi="黑体" w:cs="宋体" w:hint="eastAsia"/>
          <w:color w:val="333333"/>
          <w:kern w:val="0"/>
          <w:sz w:val="32"/>
          <w:szCs w:val="32"/>
        </w:rPr>
      </w:pPr>
      <w:r w:rsidRPr="003532C5">
        <w:rPr>
          <w:rFonts w:ascii="黑体" w:eastAsia="黑体" w:hAnsi="黑体" w:cs="宋体" w:hint="eastAsia"/>
          <w:color w:val="333333"/>
          <w:kern w:val="0"/>
          <w:sz w:val="32"/>
          <w:szCs w:val="32"/>
        </w:rPr>
        <w:t>第八章　法律责任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（一）未依法作出行政许可或者办理批准文件的；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（二）对违法行为进行包庇的；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（三）未依法查封、扣押的；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（四）发现违法行为或者接到对违法行为的举报后未予查处的；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（五）有其他滥用职权、玩忽职守、徇私舞弊等违法行为的。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依照本法规定应当作出行政处罚决定而未作出的，上级主管部门可以直接作出行政处罚决定。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第一百零二条　违反本法规定，有下列行为之一，由生态环境主管部门责令改正，处以罚款，没收违法所得；情节严重的，报经有批准权的人民政府批准，可以责令停业或者关闭：</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（一）产生、收集、贮存、运输、利用、处置固体废物的单位未依法及时公开固体废物污染环境防治信息的；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（二）生活垃圾处理单位未按照国家有关规定安装使用监测设备、实时监测污染物的排放情况并公开污染排放数据的；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（三）将列入限期淘汰名录被淘汰的设备转让给他人使用的；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（四）在生态保护红线区域、永久基本农田集中区域和其他需要特别保护的区域内，建设工业固体废物、危险废物集中贮存、利用、处置的设施、场所和生活垃圾填埋场的；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（五）转移固体废物出省、自治区、直辖市行政区域贮存、处置未经批准的；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（六）转移固体废物出省、自治区、直辖市行政区域利用未报备案的；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（七）擅自倾倒、堆放、丢弃、遗撒工业固体废物，或者未采取相应防范措施，造成工业固体废物扬散、流失、渗漏或者其他环境污染的；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（八）产生工业固体废物的单位未建立固体废物管理台账并如实记录的；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（九）产生工业固体废物的单位违反本法规定委托他人运输、利用、处置工业固体废物的；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（十）贮存工业固体废物未采取符合国家环境保护标准的防护措施的；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（十一）单位和其他生产经营者违反固体废物管理其他要求，污染环境、破坏生态的。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Pr>
          <w:rFonts w:ascii="仿宋_GB2312" w:eastAsia="仿宋_GB2312" w:hAnsi="微软雅黑" w:cs="宋体" w:hint="eastAsia"/>
          <w:color w:val="333333"/>
          <w:kern w:val="0"/>
          <w:sz w:val="32"/>
          <w:szCs w:val="32"/>
        </w:rPr>
        <w:t xml:space="preserve">　</w:t>
      </w:r>
      <w:r w:rsidRPr="003532C5">
        <w:rPr>
          <w:rFonts w:ascii="仿宋_GB2312" w:eastAsia="仿宋_GB2312" w:hAnsi="微软雅黑" w:cs="宋体" w:hint="eastAsia"/>
          <w:color w:val="333333"/>
          <w:kern w:val="0"/>
          <w:sz w:val="32"/>
          <w:szCs w:val="32"/>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第一百零五条　违反本法规定，生产经营者未遵守限制商品过度包装的强制性标准的，由县级以上地方人民政府市场监督管理部门或者有关部门责令改正；拒不改正的，处二</w:t>
      </w:r>
      <w:r w:rsidRPr="003532C5">
        <w:rPr>
          <w:rFonts w:ascii="仿宋_GB2312" w:eastAsia="仿宋_GB2312" w:hAnsi="微软雅黑" w:cs="宋体" w:hint="eastAsia"/>
          <w:color w:val="333333"/>
          <w:kern w:val="0"/>
          <w:sz w:val="32"/>
          <w:szCs w:val="32"/>
        </w:rPr>
        <w:lastRenderedPageBreak/>
        <w:t>千元以上二万元以下的罚款；情节严重的，处二万元以上十万元以下的罚款。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w:t>
      </w:r>
      <w:r w:rsidRPr="003532C5">
        <w:rPr>
          <w:rFonts w:ascii="仿宋_GB2312" w:eastAsia="仿宋_GB2312" w:hAnsi="微软雅黑" w:cs="宋体" w:hint="eastAsia"/>
          <w:color w:val="333333"/>
          <w:kern w:val="0"/>
          <w:sz w:val="32"/>
          <w:szCs w:val="32"/>
        </w:rPr>
        <w:lastRenderedPageBreak/>
        <w:t>下的罚款，对直接负责的主管人员和其他直接责任人员处五万元以上五十万元以下的罚款；拒不改正的，城镇排水主管部门可以指定有治理能力的单位代为治理，所需费用由违法者承担。</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第一百一十条　尾矿、煤矸石、废石等矿业固体废物贮存设施停止使用后，未按照国家有关环境保护规定进行封场的，由生态环境主管部门责令改正，处二十万元以上一百万元以下的罚款。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第一百一十一条　违反本法规定，有下列行为之一，由县级以上地方人民政府环境卫生主管部门责令改正，处以罚款，没收违法所得：</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（一）随意倾倒、抛撒、堆放或者焚烧生活垃圾的；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（二）擅自关闭、闲置或者拆除生活垃圾处理设施、场所的；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（三）工程施工单位未编制建筑垃圾处理方案报备案，或者未及时清运施工过程中产生的固体废物的；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（四）工程施工单位擅自倾倒、抛撒或者堆放工程施工过程中产生的建筑垃圾，或者未按照规定对施工过程中产生的固体废物进行利用或者处置的；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（五）产生、收集厨余垃圾的单位和其他生产经营者未将厨余垃圾交由具备相应资质条件的单位进行无害化处理的；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（六）畜禽养殖场、养殖小区利用未经无害化处理的厨余垃圾饲喂畜禽的；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（七）在运输过程中沿途丢弃、遗撒生活垃圾的。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违反本法规定，未在指定的地点分类投放生活垃圾的，由县级以上地方人民政府环境卫生主管部门责令改正；情节严重的，对单位处五万元以上五十万元以下的罚款，对个人依法处以罚款。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第一百一十二条　违反本法规定，有下列行为之一，由生态环境主管部门责令改正，处以罚款，没收违法所得；情节严重的，报经有批准权的人民政府批准，可以责令停业或者关闭：</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（一）未按照规定设置危险废物识别标志的；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（二）未按照国家有关规定制定危险废物管理计划或者申报危险废物有关资料的；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（三）擅自倾倒、堆放危险废物的；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（四）将危险废物提供或者委托给无许可证的单位或者其他生产经营者从事经营活动的；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（五）未按照国家有关规定填写、运行危险废物转移联单或者未经批准擅自转移危险废物的；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（六）未按照国家环境保护标准贮存、利用、处置危险废物或者将危险废物混入非危险废物中贮存的；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（七）未经安全性处置，混合收集、贮存、运输、处置具有不相容性质的危险废物的；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（八）将危险废物与旅客在同一运输工具上载运的；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（九）未经消除污染处理，将收集、贮存、运输、处置危险废物的场所、设施、设备和容器、包装物及其他物品转作他用的；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（十）未采取相应防范措施，造成危险废物扬散、流失、渗漏或者其他环境污染的；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（十一）在运输过程中沿途丢弃、遗撒危险废物的；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（十二）未制定危险废物意外事故防范措施和应急预案的；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（十三）未按照国家有关规定建立危险废物管理台账并如实记录的。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有前款第一项、第二项、第五项、第六项、第七项、第八项、第九项、第十二项、第十三项行为之一，处十万元以</w:t>
      </w:r>
      <w:r w:rsidRPr="003532C5">
        <w:rPr>
          <w:rFonts w:ascii="仿宋_GB2312" w:eastAsia="仿宋_GB2312" w:hAnsi="微软雅黑" w:cs="宋体" w:hint="eastAsia"/>
          <w:color w:val="333333"/>
          <w:kern w:val="0"/>
          <w:sz w:val="32"/>
          <w:szCs w:val="32"/>
        </w:rPr>
        <w:lastRenderedPageBreak/>
        <w:t>上一百万元以下的罚款；有前款第三项、第四项、第十项、第十一项行为之一，处所需处置费用三倍以上五倍以下的罚款，所需处置费用不足二十万元的，按二十万元计算。</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第一百一十五条　违反本法规定，将中华人民共和国境外的固体废物输入境内的，由海关责令退运该固体废物，处五十万元以上五百万元以下的罚款。</w:t>
      </w:r>
    </w:p>
    <w:p w:rsidR="003532C5" w:rsidRPr="003532C5" w:rsidRDefault="00421033" w:rsidP="003532C5">
      <w:pPr>
        <w:widowControl/>
        <w:shd w:val="clear" w:color="auto" w:fill="FFFFFF"/>
        <w:spacing w:line="560" w:lineRule="exact"/>
        <w:rPr>
          <w:rFonts w:ascii="仿宋_GB2312" w:eastAsia="仿宋_GB2312" w:hAnsi="微软雅黑" w:cs="宋体" w:hint="eastAsia"/>
          <w:color w:val="333333"/>
          <w:kern w:val="0"/>
          <w:sz w:val="32"/>
          <w:szCs w:val="32"/>
        </w:rPr>
      </w:pPr>
      <w:r>
        <w:rPr>
          <w:rFonts w:ascii="仿宋_GB2312" w:eastAsia="仿宋_GB2312" w:hAnsi="微软雅黑" w:cs="宋体" w:hint="eastAsia"/>
          <w:color w:val="333333"/>
          <w:kern w:val="0"/>
          <w:sz w:val="32"/>
          <w:szCs w:val="32"/>
        </w:rPr>
        <w:lastRenderedPageBreak/>
        <w:t xml:space="preserve">　　承运人对前款规定的固体废物的退运、处置，与进口者</w:t>
      </w:r>
      <w:r w:rsidR="003532C5" w:rsidRPr="003532C5">
        <w:rPr>
          <w:rFonts w:ascii="仿宋_GB2312" w:eastAsia="仿宋_GB2312" w:hAnsi="微软雅黑" w:cs="宋体" w:hint="eastAsia"/>
          <w:color w:val="333333"/>
          <w:kern w:val="0"/>
          <w:sz w:val="32"/>
          <w:szCs w:val="32"/>
        </w:rPr>
        <w:t>担连带责任。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第一百一十六条　违反本法规定，经中华人民共和国过境转移危险废物的，由海关责令退运该危险废物，处五十万元以上五百万元以下的罚款。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第一百一十七条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第一百一十九条　单位和其他生产经营者违反本法规定排放固体废物，受到罚款处罚，被责令改正的，依法作出处罚决定的行政机关应当组织复查，发现其继续实施该违法</w:t>
      </w:r>
      <w:r w:rsidRPr="003532C5">
        <w:rPr>
          <w:rFonts w:ascii="仿宋_GB2312" w:eastAsia="仿宋_GB2312" w:hAnsi="微软雅黑" w:cs="宋体" w:hint="eastAsia"/>
          <w:color w:val="333333"/>
          <w:kern w:val="0"/>
          <w:sz w:val="32"/>
          <w:szCs w:val="32"/>
        </w:rPr>
        <w:lastRenderedPageBreak/>
        <w:t>行为的，依照《中华人民共和国环境保护法》的规定按日连续处罚。</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第一百二十条　违反本法规定，有下列行为之一，尚不构成犯罪的，由公安机关对法定代表人、主要负责人、直接负责的主管人员和其他责任人员处十日以上十五日以下的拘留；情节较轻的，处五日以上十日以下的拘留：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（一）擅自倾倒、堆放、丢弃、遗撒固体废物，造成严重后果的；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（二）在生态保护红线区域、永久基本农田集中区域和其他需要特别保护的区域内，建设工业固体废物、危险废物集中贮存、利用、处置的设施、场所和生活垃圾填埋场的；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（三）将危险废物提供或者委托给无许可证的单位或者其他生产经营者堆放、利用、处置的；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（四）无许可证或者未按照许可证规定从事收集、贮存、利用、处置危险废物经营活动的；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（五）未经批准擅自转移危险废物的；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（六）未采取防范措施，造成危险废物扬散、流失、渗漏或者其他严重后果的。</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对于执法过程中查获的无法确定责任人或者无法退运的固体废物，由所在地县级以上地方人民政府组织处理。</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第一百二十三条　违反本法规定，构成违反治安管理行为的，由公安机关依法给予治安管理处罚；构成犯罪的，依法追究刑事责任；造成人身、财产损害的，依法承担民事责任。</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421033">
      <w:pPr>
        <w:widowControl/>
        <w:shd w:val="clear" w:color="auto" w:fill="FFFFFF"/>
        <w:spacing w:line="560" w:lineRule="exact"/>
        <w:jc w:val="center"/>
        <w:rPr>
          <w:rFonts w:ascii="黑体" w:eastAsia="黑体" w:hAnsi="黑体" w:cs="宋体" w:hint="eastAsia"/>
          <w:color w:val="333333"/>
          <w:kern w:val="0"/>
          <w:sz w:val="32"/>
          <w:szCs w:val="32"/>
        </w:rPr>
      </w:pPr>
      <w:r w:rsidRPr="003532C5">
        <w:rPr>
          <w:rFonts w:ascii="黑体" w:eastAsia="黑体" w:hAnsi="黑体" w:cs="宋体" w:hint="eastAsia"/>
          <w:color w:val="333333"/>
          <w:kern w:val="0"/>
          <w:sz w:val="32"/>
          <w:szCs w:val="32"/>
        </w:rPr>
        <w:t>第九章　附则</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第一百二十四条　本法下列用语的含义：</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（二）工业固体废物，是指在工业生产活动中产生的固体废物。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lastRenderedPageBreak/>
        <w:t xml:space="preserve">　　（三）生活垃圾，是指在日常生活中或者为日常生活提供服务的活动中产生的固体废物，以及法律、行政法规规定视为生活垃圾的固体废物。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（四）建筑垃圾，是指建设单位、施工单位新建、改建、扩建和拆除各类建筑物、构筑物、管网等，以及居民装饰装修房屋过程中产生的弃土、弃料和其他固体废物。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（五）农业固体废物，是指在农业生产活动中产生的固体废物。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（六）危险废物，是指列入国家危险废物名录或者根据国家规定的危险废物鉴别标准和鉴别方法认定的具有危险特性的固体废物。</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（七）贮存，是指将固体废物临时置于特定设施或者场所中的活动。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（八）利用，是指从固体废物中提取物质作为原材料或者燃料的活动。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第一百二十五条　液态废物的污染防治，适用本法；但是，排入水体的废水的污染防治适用有关法律，不适用本法。</w:t>
      </w:r>
    </w:p>
    <w:p w:rsidR="003532C5" w:rsidRPr="003532C5" w:rsidRDefault="003532C5" w:rsidP="003532C5">
      <w:pPr>
        <w:widowControl/>
        <w:shd w:val="clear" w:color="auto" w:fill="FFFFFF"/>
        <w:spacing w:line="560" w:lineRule="exact"/>
        <w:rPr>
          <w:rFonts w:ascii="仿宋_GB2312" w:eastAsia="仿宋_GB2312" w:hAnsi="微软雅黑" w:cs="宋体" w:hint="eastAsia"/>
          <w:color w:val="333333"/>
          <w:kern w:val="0"/>
          <w:sz w:val="32"/>
          <w:szCs w:val="32"/>
        </w:rPr>
      </w:pPr>
      <w:r w:rsidRPr="003532C5">
        <w:rPr>
          <w:rFonts w:ascii="仿宋_GB2312" w:eastAsia="仿宋_GB2312" w:hAnsi="微软雅黑" w:cs="宋体" w:hint="eastAsia"/>
          <w:color w:val="333333"/>
          <w:kern w:val="0"/>
          <w:sz w:val="32"/>
          <w:szCs w:val="32"/>
        </w:rPr>
        <w:t xml:space="preserve">　　第一百二十六条　本法自2020年9月1日起施行。</w:t>
      </w:r>
    </w:p>
    <w:p w:rsidR="00D10640" w:rsidRPr="00421033" w:rsidRDefault="00D10640" w:rsidP="003532C5">
      <w:pPr>
        <w:spacing w:line="560" w:lineRule="exact"/>
        <w:rPr>
          <w:rFonts w:ascii="仿宋_GB2312" w:eastAsia="仿宋_GB2312" w:hint="eastAsia"/>
          <w:sz w:val="32"/>
          <w:szCs w:val="32"/>
        </w:rPr>
      </w:pPr>
    </w:p>
    <w:sectPr w:rsidR="00D10640" w:rsidRPr="0042103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640" w:rsidRDefault="00D10640" w:rsidP="003532C5">
      <w:r>
        <w:separator/>
      </w:r>
    </w:p>
  </w:endnote>
  <w:endnote w:type="continuationSeparator" w:id="1">
    <w:p w:rsidR="00D10640" w:rsidRDefault="00D10640" w:rsidP="003532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666"/>
      <w:docPartObj>
        <w:docPartGallery w:val="Page Numbers (Bottom of Page)"/>
        <w:docPartUnique/>
      </w:docPartObj>
    </w:sdtPr>
    <w:sdtEndPr>
      <w:rPr>
        <w:sz w:val="28"/>
        <w:szCs w:val="28"/>
      </w:rPr>
    </w:sdtEndPr>
    <w:sdtContent>
      <w:p w:rsidR="003532C5" w:rsidRPr="003532C5" w:rsidRDefault="003532C5">
        <w:pPr>
          <w:pStyle w:val="a4"/>
          <w:jc w:val="center"/>
          <w:rPr>
            <w:sz w:val="28"/>
            <w:szCs w:val="28"/>
          </w:rPr>
        </w:pPr>
        <w:r w:rsidRPr="003532C5">
          <w:rPr>
            <w:sz w:val="28"/>
            <w:szCs w:val="28"/>
          </w:rPr>
          <w:fldChar w:fldCharType="begin"/>
        </w:r>
        <w:r w:rsidRPr="003532C5">
          <w:rPr>
            <w:sz w:val="28"/>
            <w:szCs w:val="28"/>
          </w:rPr>
          <w:instrText xml:space="preserve"> PAGE   \* MERGEFORMAT </w:instrText>
        </w:r>
        <w:r w:rsidRPr="003532C5">
          <w:rPr>
            <w:sz w:val="28"/>
            <w:szCs w:val="28"/>
          </w:rPr>
          <w:fldChar w:fldCharType="separate"/>
        </w:r>
        <w:r w:rsidR="00421033" w:rsidRPr="00421033">
          <w:rPr>
            <w:noProof/>
            <w:sz w:val="28"/>
            <w:szCs w:val="28"/>
            <w:lang w:val="zh-CN"/>
          </w:rPr>
          <w:t>39</w:t>
        </w:r>
        <w:r w:rsidRPr="003532C5">
          <w:rPr>
            <w:sz w:val="28"/>
            <w:szCs w:val="28"/>
          </w:rPr>
          <w:fldChar w:fldCharType="end"/>
        </w:r>
      </w:p>
    </w:sdtContent>
  </w:sdt>
  <w:p w:rsidR="003532C5" w:rsidRDefault="003532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640" w:rsidRDefault="00D10640" w:rsidP="003532C5">
      <w:r>
        <w:separator/>
      </w:r>
    </w:p>
  </w:footnote>
  <w:footnote w:type="continuationSeparator" w:id="1">
    <w:p w:rsidR="00D10640" w:rsidRDefault="00D10640" w:rsidP="003532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32C5"/>
    <w:rsid w:val="003532C5"/>
    <w:rsid w:val="00421033"/>
    <w:rsid w:val="00D10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532C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32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32C5"/>
    <w:rPr>
      <w:sz w:val="18"/>
      <w:szCs w:val="18"/>
    </w:rPr>
  </w:style>
  <w:style w:type="paragraph" w:styleId="a4">
    <w:name w:val="footer"/>
    <w:basedOn w:val="a"/>
    <w:link w:val="Char0"/>
    <w:uiPriority w:val="99"/>
    <w:unhideWhenUsed/>
    <w:rsid w:val="003532C5"/>
    <w:pPr>
      <w:tabs>
        <w:tab w:val="center" w:pos="4153"/>
        <w:tab w:val="right" w:pos="8306"/>
      </w:tabs>
      <w:snapToGrid w:val="0"/>
      <w:jc w:val="left"/>
    </w:pPr>
    <w:rPr>
      <w:sz w:val="18"/>
      <w:szCs w:val="18"/>
    </w:rPr>
  </w:style>
  <w:style w:type="character" w:customStyle="1" w:styleId="Char0">
    <w:name w:val="页脚 Char"/>
    <w:basedOn w:val="a0"/>
    <w:link w:val="a4"/>
    <w:uiPriority w:val="99"/>
    <w:rsid w:val="003532C5"/>
    <w:rPr>
      <w:sz w:val="18"/>
      <w:szCs w:val="18"/>
    </w:rPr>
  </w:style>
  <w:style w:type="character" w:customStyle="1" w:styleId="2Char">
    <w:name w:val="标题 2 Char"/>
    <w:basedOn w:val="a0"/>
    <w:link w:val="2"/>
    <w:uiPriority w:val="9"/>
    <w:rsid w:val="003532C5"/>
    <w:rPr>
      <w:rFonts w:ascii="宋体" w:eastAsia="宋体" w:hAnsi="宋体" w:cs="宋体"/>
      <w:b/>
      <w:bCs/>
      <w:kern w:val="0"/>
      <w:sz w:val="36"/>
      <w:szCs w:val="36"/>
    </w:rPr>
  </w:style>
  <w:style w:type="character" w:customStyle="1" w:styleId="richmediameta">
    <w:name w:val="rich_media_meta"/>
    <w:basedOn w:val="a0"/>
    <w:rsid w:val="003532C5"/>
  </w:style>
  <w:style w:type="character" w:styleId="a5">
    <w:name w:val="Hyperlink"/>
    <w:basedOn w:val="a0"/>
    <w:uiPriority w:val="99"/>
    <w:semiHidden/>
    <w:unhideWhenUsed/>
    <w:rsid w:val="003532C5"/>
    <w:rPr>
      <w:color w:val="0000FF"/>
      <w:u w:val="single"/>
    </w:rPr>
  </w:style>
  <w:style w:type="character" w:customStyle="1" w:styleId="apple-converted-space">
    <w:name w:val="apple-converted-space"/>
    <w:basedOn w:val="a0"/>
    <w:rsid w:val="003532C5"/>
  </w:style>
  <w:style w:type="character" w:styleId="a6">
    <w:name w:val="Emphasis"/>
    <w:basedOn w:val="a0"/>
    <w:uiPriority w:val="20"/>
    <w:qFormat/>
    <w:rsid w:val="003532C5"/>
    <w:rPr>
      <w:i/>
      <w:iCs/>
    </w:rPr>
  </w:style>
  <w:style w:type="paragraph" w:styleId="a7">
    <w:name w:val="Normal (Web)"/>
    <w:basedOn w:val="a"/>
    <w:uiPriority w:val="99"/>
    <w:semiHidden/>
    <w:unhideWhenUsed/>
    <w:rsid w:val="003532C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532C5"/>
    <w:rPr>
      <w:b/>
      <w:bCs/>
    </w:rPr>
  </w:style>
  <w:style w:type="character" w:customStyle="1" w:styleId="mediatoolmeta">
    <w:name w:val="media_tool_meta"/>
    <w:basedOn w:val="a0"/>
    <w:rsid w:val="003532C5"/>
  </w:style>
  <w:style w:type="character" w:customStyle="1" w:styleId="likenum">
    <w:name w:val="like_num"/>
    <w:basedOn w:val="a0"/>
    <w:rsid w:val="003532C5"/>
  </w:style>
  <w:style w:type="paragraph" w:styleId="a9">
    <w:name w:val="Balloon Text"/>
    <w:basedOn w:val="a"/>
    <w:link w:val="Char1"/>
    <w:uiPriority w:val="99"/>
    <w:semiHidden/>
    <w:unhideWhenUsed/>
    <w:rsid w:val="003532C5"/>
    <w:rPr>
      <w:sz w:val="18"/>
      <w:szCs w:val="18"/>
    </w:rPr>
  </w:style>
  <w:style w:type="character" w:customStyle="1" w:styleId="Char1">
    <w:name w:val="批注框文本 Char"/>
    <w:basedOn w:val="a0"/>
    <w:link w:val="a9"/>
    <w:uiPriority w:val="99"/>
    <w:semiHidden/>
    <w:rsid w:val="003532C5"/>
    <w:rPr>
      <w:sz w:val="18"/>
      <w:szCs w:val="18"/>
    </w:rPr>
  </w:style>
</w:styles>
</file>

<file path=word/webSettings.xml><?xml version="1.0" encoding="utf-8"?>
<w:webSettings xmlns:r="http://schemas.openxmlformats.org/officeDocument/2006/relationships" xmlns:w="http://schemas.openxmlformats.org/wordprocessingml/2006/main">
  <w:divs>
    <w:div w:id="242419866">
      <w:bodyDiv w:val="1"/>
      <w:marLeft w:val="0"/>
      <w:marRight w:val="0"/>
      <w:marTop w:val="0"/>
      <w:marBottom w:val="0"/>
      <w:divBdr>
        <w:top w:val="none" w:sz="0" w:space="0" w:color="auto"/>
        <w:left w:val="none" w:sz="0" w:space="0" w:color="auto"/>
        <w:bottom w:val="none" w:sz="0" w:space="0" w:color="auto"/>
        <w:right w:val="none" w:sz="0" w:space="0" w:color="auto"/>
      </w:divBdr>
      <w:divsChild>
        <w:div w:id="1415855838">
          <w:marLeft w:val="0"/>
          <w:marRight w:val="0"/>
          <w:marTop w:val="0"/>
          <w:marBottom w:val="0"/>
          <w:divBdr>
            <w:top w:val="none" w:sz="0" w:space="0" w:color="auto"/>
            <w:left w:val="none" w:sz="0" w:space="0" w:color="auto"/>
            <w:bottom w:val="none" w:sz="0" w:space="0" w:color="auto"/>
            <w:right w:val="none" w:sz="0" w:space="0" w:color="auto"/>
          </w:divBdr>
          <w:divsChild>
            <w:div w:id="1298948619">
              <w:marLeft w:val="0"/>
              <w:marRight w:val="0"/>
              <w:marTop w:val="0"/>
              <w:marBottom w:val="0"/>
              <w:divBdr>
                <w:top w:val="none" w:sz="0" w:space="0" w:color="auto"/>
                <w:left w:val="none" w:sz="0" w:space="0" w:color="auto"/>
                <w:bottom w:val="none" w:sz="0" w:space="0" w:color="auto"/>
                <w:right w:val="none" w:sz="0" w:space="0" w:color="auto"/>
              </w:divBdr>
              <w:divsChild>
                <w:div w:id="135418747">
                  <w:marLeft w:val="0"/>
                  <w:marRight w:val="0"/>
                  <w:marTop w:val="0"/>
                  <w:marBottom w:val="0"/>
                  <w:divBdr>
                    <w:top w:val="none" w:sz="0" w:space="0" w:color="auto"/>
                    <w:left w:val="none" w:sz="0" w:space="0" w:color="auto"/>
                    <w:bottom w:val="none" w:sz="0" w:space="0" w:color="auto"/>
                    <w:right w:val="none" w:sz="0" w:space="0" w:color="auto"/>
                  </w:divBdr>
                  <w:divsChild>
                    <w:div w:id="1577549329">
                      <w:marLeft w:val="0"/>
                      <w:marRight w:val="0"/>
                      <w:marTop w:val="0"/>
                      <w:marBottom w:val="330"/>
                      <w:divBdr>
                        <w:top w:val="none" w:sz="0" w:space="0" w:color="auto"/>
                        <w:left w:val="none" w:sz="0" w:space="0" w:color="auto"/>
                        <w:bottom w:val="none" w:sz="0" w:space="0" w:color="auto"/>
                        <w:right w:val="none" w:sz="0" w:space="0" w:color="auto"/>
                      </w:divBdr>
                    </w:div>
                  </w:divsChild>
                </w:div>
                <w:div w:id="1001081076">
                  <w:marLeft w:val="0"/>
                  <w:marRight w:val="0"/>
                  <w:marTop w:val="0"/>
                  <w:marBottom w:val="0"/>
                  <w:divBdr>
                    <w:top w:val="none" w:sz="0" w:space="0" w:color="auto"/>
                    <w:left w:val="none" w:sz="0" w:space="0" w:color="auto"/>
                    <w:bottom w:val="none" w:sz="0" w:space="0" w:color="auto"/>
                    <w:right w:val="none" w:sz="0" w:space="0" w:color="auto"/>
                  </w:divBdr>
                  <w:divsChild>
                    <w:div w:id="749155426">
                      <w:marLeft w:val="0"/>
                      <w:marRight w:val="0"/>
                      <w:marTop w:val="0"/>
                      <w:marBottom w:val="0"/>
                      <w:divBdr>
                        <w:top w:val="none" w:sz="0" w:space="0" w:color="auto"/>
                        <w:left w:val="none" w:sz="0" w:space="0" w:color="auto"/>
                        <w:bottom w:val="none" w:sz="0" w:space="0" w:color="auto"/>
                        <w:right w:val="none" w:sz="0" w:space="0" w:color="auto"/>
                      </w:divBdr>
                      <w:divsChild>
                        <w:div w:id="277835011">
                          <w:marLeft w:val="0"/>
                          <w:marRight w:val="0"/>
                          <w:marTop w:val="0"/>
                          <w:marBottom w:val="0"/>
                          <w:divBdr>
                            <w:top w:val="none" w:sz="0" w:space="0" w:color="auto"/>
                            <w:left w:val="none" w:sz="0" w:space="0" w:color="auto"/>
                            <w:bottom w:val="none" w:sz="0" w:space="0" w:color="auto"/>
                            <w:right w:val="none" w:sz="0" w:space="0" w:color="auto"/>
                          </w:divBdr>
                          <w:divsChild>
                            <w:div w:id="8840274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801890">
          <w:marLeft w:val="0"/>
          <w:marRight w:val="0"/>
          <w:marTop w:val="0"/>
          <w:marBottom w:val="0"/>
          <w:divBdr>
            <w:top w:val="none" w:sz="0" w:space="0" w:color="auto"/>
            <w:left w:val="none" w:sz="0" w:space="0" w:color="auto"/>
            <w:bottom w:val="none" w:sz="0" w:space="0" w:color="auto"/>
            <w:right w:val="none" w:sz="0" w:space="0" w:color="auto"/>
          </w:divBdr>
          <w:divsChild>
            <w:div w:id="760177567">
              <w:marLeft w:val="0"/>
              <w:marRight w:val="0"/>
              <w:marTop w:val="0"/>
              <w:marBottom w:val="0"/>
              <w:divBdr>
                <w:top w:val="none" w:sz="0" w:space="0" w:color="auto"/>
                <w:left w:val="none" w:sz="0" w:space="0" w:color="auto"/>
                <w:bottom w:val="none" w:sz="0" w:space="0" w:color="auto"/>
                <w:right w:val="none" w:sz="0" w:space="0" w:color="auto"/>
              </w:divBdr>
              <w:divsChild>
                <w:div w:id="1722709855">
                  <w:marLeft w:val="0"/>
                  <w:marRight w:val="0"/>
                  <w:marTop w:val="0"/>
                  <w:marBottom w:val="0"/>
                  <w:divBdr>
                    <w:top w:val="none" w:sz="0" w:space="0" w:color="auto"/>
                    <w:left w:val="none" w:sz="0" w:space="0" w:color="auto"/>
                    <w:bottom w:val="none" w:sz="0" w:space="0" w:color="auto"/>
                    <w:right w:val="none" w:sz="0" w:space="0" w:color="auto"/>
                  </w:divBdr>
                  <w:divsChild>
                    <w:div w:id="1631281105">
                      <w:marLeft w:val="0"/>
                      <w:marRight w:val="0"/>
                      <w:marTop w:val="450"/>
                      <w:marBottom w:val="450"/>
                      <w:divBdr>
                        <w:top w:val="none" w:sz="0" w:space="0" w:color="auto"/>
                        <w:left w:val="none" w:sz="0" w:space="0" w:color="auto"/>
                        <w:bottom w:val="none" w:sz="0" w:space="0" w:color="auto"/>
                        <w:right w:val="none" w:sz="0" w:space="0" w:color="auto"/>
                      </w:divBdr>
                      <w:divsChild>
                        <w:div w:id="1220097587">
                          <w:marLeft w:val="0"/>
                          <w:marRight w:val="0"/>
                          <w:marTop w:val="0"/>
                          <w:marBottom w:val="0"/>
                          <w:divBdr>
                            <w:top w:val="none" w:sz="0" w:space="0" w:color="auto"/>
                            <w:left w:val="none" w:sz="0" w:space="0" w:color="auto"/>
                            <w:bottom w:val="none" w:sz="0" w:space="0" w:color="auto"/>
                            <w:right w:val="none" w:sz="0" w:space="0" w:color="auto"/>
                          </w:divBdr>
                          <w:divsChild>
                            <w:div w:id="1858814288">
                              <w:marLeft w:val="0"/>
                              <w:marRight w:val="120"/>
                              <w:marTop w:val="60"/>
                              <w:marBottom w:val="0"/>
                              <w:divBdr>
                                <w:top w:val="none" w:sz="0" w:space="0" w:color="auto"/>
                                <w:left w:val="none" w:sz="0" w:space="0" w:color="auto"/>
                                <w:bottom w:val="none" w:sz="0" w:space="0" w:color="auto"/>
                                <w:right w:val="none" w:sz="0" w:space="0" w:color="auto"/>
                              </w:divBdr>
                            </w:div>
                            <w:div w:id="1970892249">
                              <w:marLeft w:val="0"/>
                              <w:marRight w:val="0"/>
                              <w:marTop w:val="0"/>
                              <w:marBottom w:val="0"/>
                              <w:divBdr>
                                <w:top w:val="none" w:sz="0" w:space="0" w:color="auto"/>
                                <w:left w:val="none" w:sz="0" w:space="0" w:color="auto"/>
                                <w:bottom w:val="none" w:sz="0" w:space="0" w:color="auto"/>
                                <w:right w:val="none" w:sz="0" w:space="0" w:color="auto"/>
                              </w:divBdr>
                              <w:divsChild>
                                <w:div w:id="10765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39</Pages>
  <Words>2911</Words>
  <Characters>16595</Characters>
  <Application>Microsoft Office Word</Application>
  <DocSecurity>0</DocSecurity>
  <Lines>138</Lines>
  <Paragraphs>38</Paragraphs>
  <ScaleCrop>false</ScaleCrop>
  <Company>Chinese ORG</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关于召开市六届人大常委会第一○○次主任会议的通知、议程（第四十一次常委...--公告通知</dc:creator>
  <cp:keywords/>
  <dc:description/>
  <cp:lastModifiedBy>关于召开市六届人大常委会第一○○次主任会议的通知、议程（第四十一次常委...--公告通知</cp:lastModifiedBy>
  <cp:revision>2</cp:revision>
  <dcterms:created xsi:type="dcterms:W3CDTF">2020-04-30T02:14:00Z</dcterms:created>
  <dcterms:modified xsi:type="dcterms:W3CDTF">2020-04-30T02:31:00Z</dcterms:modified>
</cp:coreProperties>
</file>