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设置指引听证会会议记录</w:t>
      </w: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时间：2020年8月12日下午2时30分</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地点：市城管大厦东座802会议室</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听证人：范清刚</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主持人：宋丽萍</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陈述人：赵奎霖、刘彦、李恒光</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记录人：陈佩芬、汪晓澍</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听证会参加人员：</w:t>
      </w:r>
      <w:r>
        <w:rPr>
          <w:rFonts w:hint="eastAsia" w:ascii="仿宋_GB2312" w:eastAsia="仿宋_GB2312"/>
          <w:sz w:val="32"/>
          <w:szCs w:val="32"/>
        </w:rPr>
        <w:t>吴昆</w:t>
      </w:r>
      <w:r>
        <w:rPr>
          <w:rFonts w:hint="eastAsia" w:ascii="仿宋_GB2312" w:hAnsi="仿宋_GB2312" w:eastAsia="仿宋_GB2312" w:cs="仿宋_GB2312"/>
          <w:sz w:val="32"/>
          <w:szCs w:val="32"/>
        </w:rPr>
        <w:t>、赵海天、</w:t>
      </w:r>
      <w:r>
        <w:rPr>
          <w:rFonts w:ascii="仿宋_GB2312" w:eastAsia="仿宋_GB2312"/>
          <w:sz w:val="32"/>
          <w:szCs w:val="32"/>
        </w:rPr>
        <w:t>崔云</w:t>
      </w:r>
      <w:r>
        <w:rPr>
          <w:rFonts w:hint="eastAsia" w:ascii="仿宋_GB2312" w:hAnsi="仿宋_GB2312" w:eastAsia="仿宋_GB2312" w:cs="仿宋_GB2312"/>
          <w:sz w:val="32"/>
          <w:szCs w:val="32"/>
        </w:rPr>
        <w:t>、</w:t>
      </w:r>
      <w:r>
        <w:rPr>
          <w:rFonts w:ascii="仿宋_GB2312" w:eastAsia="仿宋_GB2312"/>
          <w:sz w:val="32"/>
          <w:szCs w:val="32"/>
        </w:rPr>
        <w:t>刘进</w:t>
      </w:r>
      <w:r>
        <w:rPr>
          <w:rFonts w:hint="eastAsia" w:ascii="仿宋_GB2312" w:hAnsi="仿宋_GB2312" w:eastAsia="仿宋_GB2312" w:cs="仿宋_GB2312"/>
          <w:sz w:val="32"/>
          <w:szCs w:val="32"/>
        </w:rPr>
        <w:t>、</w:t>
      </w:r>
      <w:r>
        <w:rPr>
          <w:rFonts w:ascii="仿宋_GB2312" w:eastAsia="仿宋_GB2312"/>
          <w:sz w:val="32"/>
          <w:szCs w:val="32"/>
        </w:rPr>
        <w:t>米骋</w:t>
      </w:r>
      <w:r>
        <w:rPr>
          <w:rFonts w:hint="eastAsia" w:ascii="仿宋_GB2312" w:hAnsi="仿宋_GB2312" w:eastAsia="仿宋_GB2312" w:cs="仿宋_GB2312"/>
          <w:sz w:val="32"/>
          <w:szCs w:val="32"/>
        </w:rPr>
        <w:t>、</w:t>
      </w:r>
      <w:r>
        <w:rPr>
          <w:rFonts w:ascii="仿宋_GB2312" w:eastAsia="仿宋_GB2312"/>
          <w:sz w:val="32"/>
          <w:szCs w:val="32"/>
        </w:rPr>
        <w:t>黄丽明</w:t>
      </w:r>
      <w:r>
        <w:rPr>
          <w:rFonts w:hint="eastAsia" w:ascii="仿宋_GB2312" w:hAnsi="仿宋_GB2312" w:eastAsia="仿宋_GB2312" w:cs="仿宋_GB2312"/>
          <w:sz w:val="32"/>
          <w:szCs w:val="32"/>
        </w:rPr>
        <w:t>、</w:t>
      </w:r>
      <w:r>
        <w:rPr>
          <w:rFonts w:ascii="仿宋_GB2312" w:eastAsia="仿宋_GB2312"/>
          <w:sz w:val="32"/>
          <w:szCs w:val="32"/>
        </w:rPr>
        <w:t>江木池</w:t>
      </w:r>
      <w:r>
        <w:rPr>
          <w:rFonts w:hint="eastAsia" w:ascii="仿宋_GB2312" w:hAnsi="仿宋_GB2312" w:eastAsia="仿宋_GB2312" w:cs="仿宋_GB2312"/>
          <w:sz w:val="32"/>
          <w:szCs w:val="32"/>
        </w:rPr>
        <w:t>、</w:t>
      </w:r>
      <w:r>
        <w:rPr>
          <w:rFonts w:hint="eastAsia" w:ascii="仿宋_GB2312" w:eastAsia="仿宋_GB2312"/>
          <w:sz w:val="32"/>
          <w:szCs w:val="32"/>
        </w:rPr>
        <w:t>邹志茂</w:t>
      </w:r>
      <w:r>
        <w:rPr>
          <w:rFonts w:hint="eastAsia" w:ascii="仿宋_GB2312" w:hAnsi="仿宋_GB2312" w:eastAsia="仿宋_GB2312" w:cs="仿宋_GB2312"/>
          <w:sz w:val="32"/>
          <w:szCs w:val="32"/>
        </w:rPr>
        <w:t>、</w:t>
      </w:r>
      <w:r>
        <w:rPr>
          <w:rFonts w:ascii="仿宋_GB2312" w:eastAsia="仿宋_GB2312"/>
          <w:sz w:val="32"/>
          <w:szCs w:val="32"/>
        </w:rPr>
        <w:t>曹中曦</w:t>
      </w:r>
      <w:r>
        <w:rPr>
          <w:rFonts w:hint="eastAsia" w:ascii="仿宋_GB2312" w:hAnsi="仿宋_GB2312" w:eastAsia="仿宋_GB2312" w:cs="仿宋_GB2312"/>
          <w:sz w:val="32"/>
          <w:szCs w:val="32"/>
        </w:rPr>
        <w:t>、</w:t>
      </w:r>
      <w:r>
        <w:rPr>
          <w:rFonts w:hint="eastAsia" w:ascii="仿宋_GB2312" w:eastAsia="仿宋_GB2312"/>
          <w:sz w:val="32"/>
          <w:szCs w:val="32"/>
        </w:rPr>
        <w:t>王晓东</w:t>
      </w:r>
      <w:r>
        <w:rPr>
          <w:rFonts w:hint="eastAsia" w:ascii="仿宋_GB2312" w:hAnsi="仿宋_GB2312" w:eastAsia="仿宋_GB2312" w:cs="仿宋_GB2312"/>
          <w:sz w:val="32"/>
          <w:szCs w:val="32"/>
        </w:rPr>
        <w:t>、</w:t>
      </w:r>
      <w:r>
        <w:rPr>
          <w:rFonts w:ascii="仿宋_GB2312" w:eastAsia="仿宋_GB2312"/>
          <w:sz w:val="32"/>
          <w:szCs w:val="32"/>
        </w:rPr>
        <w:t>祖邦杰</w:t>
      </w: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主持人宋丽萍</w:t>
      </w:r>
      <w:r>
        <w:rPr>
          <w:rFonts w:hint="eastAsia" w:ascii="仿宋_GB2312" w:hAnsi="仿宋_GB2312" w:eastAsia="仿宋_GB2312" w:cs="仿宋_GB2312"/>
          <w:sz w:val="32"/>
          <w:szCs w:val="32"/>
        </w:rPr>
        <w:t>：各位听证会参加人员，下午好！感谢大家参加《深圳市户外广告设置指引（草案）》听证会。</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广泛征求社会各界的意见和建议，提高政府决策的民主化、科学化水平，按照《广东省重大行政决策听证规定》（粤府令第183号）和《深圳市行政听证办法》（市政府令157号）有关要求，我局现对《深圳市户外广告设置指引（草案）》举行听证会，听取社会各界的意见。</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听证会现在正式开始，本次听证会议程有六项：</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核实听证会参与人员到场情况、介绍听证人员等有关事项。</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听证人宣布听证纪律、介绍听证事由并宣布听证会开始。</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听证陈述人陈述听证事项内容、理由和依据。</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听证参加人对听证事项发表意见和建议。</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听证陈述人对有关问题进行回应和交流。</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听证会结束。</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现在进行第一项议程：核实到场情况、介绍听证人员。</w:t>
      </w:r>
    </w:p>
    <w:p>
      <w:pPr>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请工作人员核实听证参加人到场情况。</w:t>
      </w:r>
    </w:p>
    <w:p>
      <w:pPr>
        <w:ind w:left="640"/>
        <w:jc w:val="left"/>
        <w:rPr>
          <w:rFonts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记录人（书记员）宣布</w:t>
      </w:r>
      <w:r>
        <w:rPr>
          <w:rFonts w:hint="eastAsia" w:ascii="仿宋_GB2312" w:hAnsi="仿宋_GB2312" w:eastAsia="仿宋_GB2312" w:cs="仿宋_GB2312"/>
          <w:sz w:val="32"/>
          <w:szCs w:val="32"/>
        </w:rPr>
        <w:t>：经核实，本次听证会听证参加人11人，听证主持人1人，听证陈述人3人，听证记录人2人，听证人1人，共18人，报告完毕。</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主持人宋丽萍</w:t>
      </w:r>
      <w:r>
        <w:rPr>
          <w:rFonts w:hint="eastAsia" w:ascii="仿宋_GB2312" w:hAnsi="仿宋_GB2312" w:eastAsia="仿宋_GB2312" w:cs="仿宋_GB2312"/>
          <w:sz w:val="32"/>
          <w:szCs w:val="32"/>
        </w:rPr>
        <w:t>：经工作人员核实，本次听证会到会共18人，其中听证参加人11人，符合《广东省重大行政决策听证规定》第19条的规定内容：“第十九条　听证参加人人数由听证组织机关根据第十七条的规定确定，但不得少于8人。”</w:t>
      </w:r>
      <w:r>
        <w:rPr>
          <w:rFonts w:hint="eastAsia" w:ascii="仿宋_GB2312" w:hAnsi="仿宋_GB2312" w:eastAsia="仿宋_GB2312" w:cs="仿宋_GB2312"/>
          <w:bCs/>
          <w:sz w:val="32"/>
          <w:szCs w:val="32"/>
        </w:rPr>
        <w:t>（第十七条　听证组织机关应当根据听证事项的性质、复杂程度以及影响范围，按照广泛性和代表性原则，合理确定听证参加人范围、名额、比例和听证会持续时间，并在听证公告中列明。）</w:t>
      </w:r>
      <w:r>
        <w:rPr>
          <w:rFonts w:hint="eastAsia" w:ascii="仿宋_GB2312" w:hAnsi="仿宋_GB2312" w:eastAsia="仿宋_GB2312" w:cs="仿宋_GB2312"/>
          <w:sz w:val="32"/>
          <w:szCs w:val="32"/>
        </w:rPr>
        <w:t>，本次听证会可以举行。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下面我介绍本次听证会参加人员：</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我是本次听证主持人：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市容管理处 副处长 宋丽萍</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本次听证人：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法制处主任科员 范清刚</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听证陈述人：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市容管理处 科员 赵奎霖</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北京清美道合规划设计院  规划总监  刘彦</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北京清美道合规划设计院 规划研究所设计主任 李恒光</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听证参加人：</w:t>
      </w:r>
    </w:p>
    <w:p>
      <w:pPr>
        <w:ind w:firstLine="640" w:firstLineChars="200"/>
        <w:rPr>
          <w:rFonts w:ascii="仿宋_GB2312" w:eastAsia="仿宋_GB2312"/>
          <w:sz w:val="32"/>
          <w:szCs w:val="32"/>
        </w:rPr>
      </w:pPr>
      <w:r>
        <w:rPr>
          <w:rFonts w:hint="eastAsia" w:ascii="仿宋_GB2312" w:eastAsia="仿宋_GB2312"/>
          <w:sz w:val="32"/>
          <w:szCs w:val="32"/>
        </w:rPr>
        <w:t>1、深圳大学城市视觉艺术研究中心 主任 吴昆</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2、深圳市大学绿色照明技术研究所 主任 赵海天</w:t>
      </w:r>
    </w:p>
    <w:p>
      <w:pPr>
        <w:ind w:firstLine="640" w:firstLineChars="200"/>
        <w:rPr>
          <w:rFonts w:ascii="仿宋_GB2312" w:eastAsia="仿宋_GB2312"/>
          <w:sz w:val="32"/>
          <w:szCs w:val="32"/>
        </w:rPr>
      </w:pPr>
      <w:r>
        <w:rPr>
          <w:rFonts w:hint="eastAsia" w:ascii="仿宋_GB2312" w:eastAsia="仿宋_GB2312"/>
          <w:sz w:val="32"/>
          <w:szCs w:val="32"/>
        </w:rPr>
        <w:t xml:space="preserve">3、深圳市标准技术研究院深圳市标识行业协会 会长 </w:t>
      </w:r>
      <w:r>
        <w:rPr>
          <w:rFonts w:ascii="仿宋_GB2312" w:eastAsia="仿宋_GB2312"/>
          <w:sz w:val="32"/>
          <w:szCs w:val="32"/>
        </w:rPr>
        <w:t>崔云</w:t>
      </w:r>
    </w:p>
    <w:p>
      <w:pPr>
        <w:ind w:firstLine="640" w:firstLineChars="200"/>
        <w:rPr>
          <w:rFonts w:ascii="仿宋_GB2312" w:eastAsia="仿宋_GB2312"/>
          <w:sz w:val="32"/>
          <w:szCs w:val="32"/>
        </w:rPr>
      </w:pPr>
      <w:r>
        <w:rPr>
          <w:rFonts w:hint="eastAsia" w:ascii="仿宋_GB2312" w:eastAsia="仿宋_GB2312"/>
          <w:sz w:val="32"/>
          <w:szCs w:val="32"/>
        </w:rPr>
        <w:t xml:space="preserve">4、罗湖区城市管理和综合执法局 市容管理科科长 </w:t>
      </w:r>
      <w:r>
        <w:rPr>
          <w:rFonts w:ascii="仿宋_GB2312" w:eastAsia="仿宋_GB2312"/>
          <w:sz w:val="32"/>
          <w:szCs w:val="32"/>
        </w:rPr>
        <w:t>刘进</w:t>
      </w:r>
    </w:p>
    <w:p>
      <w:pPr>
        <w:ind w:firstLine="640" w:firstLineChars="200"/>
        <w:rPr>
          <w:rFonts w:ascii="仿宋_GB2312" w:eastAsia="仿宋_GB2312"/>
          <w:sz w:val="32"/>
          <w:szCs w:val="32"/>
        </w:rPr>
      </w:pPr>
      <w:r>
        <w:rPr>
          <w:rFonts w:hint="eastAsia" w:ascii="仿宋_GB2312" w:eastAsia="仿宋_GB2312"/>
          <w:sz w:val="32"/>
          <w:szCs w:val="32"/>
        </w:rPr>
        <w:t xml:space="preserve">5、罗湖区东门街道执法队 副队长 </w:t>
      </w:r>
      <w:r>
        <w:rPr>
          <w:rFonts w:ascii="仿宋_GB2312" w:eastAsia="仿宋_GB2312"/>
          <w:sz w:val="32"/>
          <w:szCs w:val="32"/>
        </w:rPr>
        <w:t>米骋</w:t>
      </w:r>
    </w:p>
    <w:p>
      <w:pPr>
        <w:ind w:firstLine="640" w:firstLineChars="200"/>
        <w:rPr>
          <w:rFonts w:ascii="仿宋_GB2312" w:eastAsia="仿宋_GB2312"/>
          <w:sz w:val="32"/>
          <w:szCs w:val="32"/>
        </w:rPr>
      </w:pPr>
      <w:r>
        <w:rPr>
          <w:rFonts w:hint="eastAsia" w:ascii="仿宋_GB2312" w:eastAsia="仿宋_GB2312"/>
          <w:sz w:val="32"/>
          <w:szCs w:val="32"/>
        </w:rPr>
        <w:t xml:space="preserve">6、罗湖区翠竹街道执法队 中队长 </w:t>
      </w:r>
      <w:r>
        <w:rPr>
          <w:rFonts w:ascii="仿宋_GB2312" w:eastAsia="仿宋_GB2312"/>
          <w:sz w:val="32"/>
          <w:szCs w:val="32"/>
        </w:rPr>
        <w:t>黄丽明</w:t>
      </w:r>
    </w:p>
    <w:p>
      <w:pPr>
        <w:ind w:firstLine="640" w:firstLineChars="200"/>
        <w:rPr>
          <w:rFonts w:ascii="仿宋_GB2312" w:eastAsia="仿宋_GB2312"/>
          <w:sz w:val="32"/>
          <w:szCs w:val="32"/>
        </w:rPr>
      </w:pPr>
      <w:r>
        <w:rPr>
          <w:rFonts w:hint="eastAsia" w:ascii="仿宋_GB2312" w:eastAsia="仿宋_GB2312"/>
          <w:sz w:val="32"/>
          <w:szCs w:val="32"/>
        </w:rPr>
        <w:t xml:space="preserve">7、龙岗区城市管理和综合执法局 市容管理科副科长 </w:t>
      </w:r>
      <w:r>
        <w:rPr>
          <w:rFonts w:ascii="仿宋_GB2312" w:eastAsia="仿宋_GB2312"/>
          <w:sz w:val="32"/>
          <w:szCs w:val="32"/>
        </w:rPr>
        <w:t>江木池</w:t>
      </w:r>
    </w:p>
    <w:p>
      <w:pPr>
        <w:ind w:firstLine="640" w:firstLineChars="200"/>
        <w:rPr>
          <w:rFonts w:ascii="仿宋_GB2312" w:eastAsia="仿宋_GB2312"/>
          <w:sz w:val="32"/>
          <w:szCs w:val="32"/>
        </w:rPr>
      </w:pPr>
      <w:r>
        <w:rPr>
          <w:rFonts w:hint="eastAsia" w:ascii="仿宋_GB2312" w:eastAsia="仿宋_GB2312"/>
          <w:sz w:val="32"/>
          <w:szCs w:val="32"/>
        </w:rPr>
        <w:t>8、龙岗区坪地街道城管办 科员 邹志茂</w:t>
      </w:r>
    </w:p>
    <w:p>
      <w:pPr>
        <w:ind w:firstLine="640" w:firstLineChars="200"/>
        <w:rPr>
          <w:rFonts w:ascii="仿宋_GB2312" w:eastAsia="仿宋_GB2312"/>
          <w:sz w:val="32"/>
          <w:szCs w:val="32"/>
        </w:rPr>
      </w:pPr>
      <w:r>
        <w:rPr>
          <w:rFonts w:hint="eastAsia" w:ascii="仿宋_GB2312" w:eastAsia="仿宋_GB2312"/>
          <w:sz w:val="32"/>
          <w:szCs w:val="32"/>
        </w:rPr>
        <w:t xml:space="preserve">9、深圳市龙腾世纪广告发展有限公司 副总经理 </w:t>
      </w:r>
      <w:r>
        <w:rPr>
          <w:rFonts w:ascii="仿宋_GB2312" w:eastAsia="仿宋_GB2312"/>
          <w:sz w:val="32"/>
          <w:szCs w:val="32"/>
        </w:rPr>
        <w:t>曹中曦</w:t>
      </w:r>
    </w:p>
    <w:p>
      <w:pPr>
        <w:ind w:firstLine="640" w:firstLineChars="200"/>
        <w:rPr>
          <w:rFonts w:ascii="仿宋_GB2312" w:eastAsia="仿宋_GB2312"/>
          <w:sz w:val="32"/>
          <w:szCs w:val="32"/>
        </w:rPr>
      </w:pPr>
      <w:r>
        <w:rPr>
          <w:rFonts w:hint="eastAsia" w:ascii="仿宋_GB2312" w:eastAsia="仿宋_GB2312"/>
          <w:sz w:val="32"/>
          <w:szCs w:val="32"/>
        </w:rPr>
        <w:t>10、深圳市智汇森林文化传播有限公司 副总经理 王晓东</w:t>
      </w:r>
    </w:p>
    <w:p>
      <w:pPr>
        <w:ind w:firstLine="640" w:firstLineChars="200"/>
        <w:rPr>
          <w:rFonts w:ascii="仿宋_GB2312" w:eastAsia="仿宋_GB2312"/>
          <w:sz w:val="32"/>
          <w:szCs w:val="32"/>
        </w:rPr>
      </w:pPr>
      <w:r>
        <w:rPr>
          <w:rFonts w:hint="eastAsia" w:ascii="仿宋_GB2312" w:eastAsia="仿宋_GB2312"/>
          <w:sz w:val="32"/>
          <w:szCs w:val="32"/>
        </w:rPr>
        <w:t xml:space="preserve">11、深圳金舵手广告有限公司 总经理 </w:t>
      </w:r>
      <w:r>
        <w:rPr>
          <w:rFonts w:ascii="仿宋_GB2312" w:eastAsia="仿宋_GB2312"/>
          <w:sz w:val="32"/>
          <w:szCs w:val="32"/>
        </w:rPr>
        <w:t>祖邦杰</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听证记录人：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市容管理处 陈佩芬</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深圳市睿和速记服务有限公司 速录师 汪晓澍</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在此，对各位的光临再次表示衷心的欢迎和热烈的感谢。</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现在进行第二项议程：请听证人介绍听证事由、宣布听证纪律并宣布听证会开始。</w:t>
      </w:r>
    </w:p>
    <w:p>
      <w:pPr>
        <w:ind w:firstLine="640" w:firstLineChars="20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听证人范清刚</w:t>
      </w:r>
      <w:r>
        <w:rPr>
          <w:rFonts w:hint="eastAsia" w:ascii="仿宋_GB2312" w:hAnsi="仿宋_GB2312" w:eastAsia="仿宋_GB2312" w:cs="仿宋_GB2312"/>
          <w:sz w:val="32"/>
          <w:szCs w:val="32"/>
        </w:rPr>
        <w:t>：首先，感谢各位听证代表在百忙之中参与这次行政决策活动，此次《深圳市户外广告设置指引》的编制一方面是落实住建部在我市开展规范城市户外广告设施管理试点工作，另一方面《指引》为我市规范户外广告设置、引导城市空间优质资源合理利用提供有利依据。下面我来宣布听证事由及听证纪律。</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（一）本次听证会听证事由如下：</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广泛征求社会各界的意见和建议，提高政府决策的民主化、科学化水平，按照《广东省重大行政决策听证规定》（粤府令第183号）和《深圳市行政听证办法》（市政府令157号）有关要求，我局现组织对《深圳市户外广告设置指引》举办听证会，充分听取社会公众意见，为《深圳市户外广告设置指引》的制定提供决策参考。</w:t>
      </w:r>
    </w:p>
    <w:p>
      <w:pPr>
        <w:numPr>
          <w:ilvl w:val="0"/>
          <w:numId w:val="2"/>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本次听证会纪律如下：</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1、请参会人员关闭手机或将手机调至静音状态。会议过程中不要大声喧哗，不要进行妨碍听证秩序的活动。</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2、听证参加人在会上发言或提问，请向主持人举手示意，经主持人同意后发言。</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3、听证参加人发言应简明扼要、叙述自己的主要观点、意见、建议和理由，初次发言请做自我介绍。发言时间尽量控制在10分钟以内，相同意见不再重复叙述。</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4、未经主持人允许，不要录音、录像、摄像和采访。</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5、未经主持人允许，在听证中途擅自退场视为放弃听证权利。</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6、发言人员用语要文明规范，不要使用攻击性、侮辱性语言。</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7、会议结束后，请各位听证参加人对各自听证笔录进行审阅并签字确认。</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宣布完毕。</w:t>
      </w: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主持人宋丽萍：现在进行第三项议程：听证陈述人介绍《深圳市户外广告设置指引》内容、理由和依据。</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赵奎霖：各位听证代表下午好，为落实住房和城乡建设部关于开展规范城市户外广告设施管理试点工作要求，立足深圳城市发展定位，我局对2013版的《深圳市户外广告设置指引》（以下简称《指引》）进行了修订。现将修订背景和主要内容说明如下：</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1、目前《深圳市户外广告设施管理办法》正在修订，因此我们首先对《指引》中与管理办法不相符的内容进行了修订，主要涉及户外广告定义分类和通用规定中的部分条款。</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按照建立健全户外广告设施设置技术体系的要求，我市形成《深圳市户外广告设施设置专项规划》、《指引》和《深圳市户外广告设施设置负面清单》三位一体的技术体系。因此，第2个主要修订的内容就是将《指引》与《专项规划》剥离，将属于专项规划的内容统一纳入《专项规划》。</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3、按照《深圳市户外广告设施管理办法》，户外招牌分为店面招牌、建筑楼宇标识和机构名称标识（牌匾）三类。按照这个分类方式，对《指引》的相关内容进行梳理和补充，分类完善设置要求。</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下面由刘彦具体讲解一下《设置指引》主要内容。</w:t>
      </w:r>
    </w:p>
    <w:p>
      <w:pPr>
        <w:ind w:firstLine="640" w:firstLineChars="200"/>
        <w:jc w:val="left"/>
        <w:rPr>
          <w:rFonts w:hint="eastAsia" w:ascii="仿宋_GB2312" w:hAnsi="仿宋_GB2312" w:eastAsia="仿宋_GB2312" w:cs="仿宋_GB2312"/>
          <w:sz w:val="32"/>
          <w:szCs w:val="32"/>
        </w:rPr>
      </w:pPr>
    </w:p>
    <w:p>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陈述人刘彦：首先，感谢各位听证参加人冒着风雨来给我们提供意见和指导，下面我简要介绍一下本次《指引》修订的基本情况。</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各位手里拿到的白本是基于</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年的《指引》进行修订的，在前期相关部门以及城管局系统内部的意见征询我们也收到了很多宝贵的意见，这一稿是基于上次的意见进行修改完善形成的。修改背景是原有的深圳市户外广告管理技术体系主要是在广告管理办法的基础之上，通过《设置指引》进行具体的技术管控，所以《设置指引》的内容比较丰富，既包括一般技术规范的相应内容和要求，也在城市空间规划层面提出了指导和意见。本次《深圳市户外广告设施管理办法》同步进行修订，根据目前新的户外广告设置管理技术体系我们也作出了调整。原有的体系是《管理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置指引》，新的体系构建了《规划》、《指引》和《负面清单》三位一体的整体管理体系，《规划》负责空间管理，提出制定空间政策，《设置指引》制定技术规范，确保制定具体设置管理时的技术要求，《负面清单》实施底线控制。我们依据这样的背景和技术体系，对《指引》进行大规模调整。与此同时还有一个契机，就是目前国家，包括深圳市在城市治理方面的理念要求也发生了一些变化，</w:t>
      </w:r>
      <w:bookmarkStart w:id="0" w:name="_GoBack"/>
      <w:bookmarkEnd w:id="0"/>
      <w:r>
        <w:rPr>
          <w:rFonts w:hint="eastAsia" w:ascii="仿宋_GB2312" w:hAnsi="仿宋_GB2312" w:eastAsia="仿宋_GB2312" w:cs="仿宋_GB2312"/>
          <w:sz w:val="32"/>
          <w:szCs w:val="32"/>
          <w:lang w:eastAsia="zh-CN"/>
        </w:rPr>
        <w:t>习近平总书记</w:t>
      </w:r>
      <w:r>
        <w:rPr>
          <w:rFonts w:hint="eastAsia" w:ascii="仿宋_GB2312" w:hAnsi="仿宋_GB2312" w:eastAsia="仿宋_GB2312" w:cs="仿宋_GB2312"/>
          <w:sz w:val="32"/>
          <w:szCs w:val="32"/>
        </w:rPr>
        <w:t>提出城市管理要像绣花一样，深圳市在新时代建设社会主义先行示范区、粤港澳大湾区，也对城市提出了更高更新的要求，城市的管理、户外广告要更多朝向创新与特色、活力与秩序、参与与互动、融合与共生的方向发展，按照这个背景和理念以及相关法规文件的调整，我们完成了这一修订稿。</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《设置指引》管理范围与法规保持一致，还是深圳市行政辖区，这次在法规中对广告进行了细化分类，除了原有的公益性、商业性广告，我们把店面招牌、建筑楼宇标识、机构名称标识归入户外招牌。</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修订原则有五大原则：首先是国际先进性原则，既然深圳要建社会主义先行示范区，建设国际一流城市，相关的管理依据也要秉承这一原则。其次是城市安全优先原则，三是维护城市公共利益原则，四是提升市容景观原则，五是注重操作实效性原则。</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文件主要依据国家的相关法律法规、技术标准进行编制，同时参考了日本东京、法国巴黎、纽约等国外城市的管理法规、相应条文，以及国内的北京、上海、广州等相对比较有代表性城市的管理规范和要求，结合深圳市的特色共同完成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本次修订主要是两大块：</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一块是对文本结构进行修订。原有的《指引》内容比较丰富，包括规划层面对于城市空间户外广告设置的要求，按照现在的体系，这部分内容已经在《深圳市户外广告设施设置专项规划》中进行了充分研究和讨论，所以我们把这部分内容直接归到《规划》中，在《指引》不再重复。二是通用规定，在原来通用规定的基础上补充了两条，第一条是安全性规定，反复强调户外广告设置的基础是保证人的安全、财物的安全，安全是优先处理的原则。同时，对内容提出了约束性条件。因为《管理办法》已经对户外广告设置审批时限作了详细规定，所以我们把相关赘述的东西进行了删减。三是对原有第五部分的招牌进行调整，这次的《管理办法》将招牌清晰化分为三类，本次调整的内容按照这三类分别作出规定，而不是以前笼统的规定，这是我们对于文本结构调整的内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因为这次我们要构建的是三位一体的管理体系，文本中也有跟规划分区相关的内容，所以我们在后面增加了一个附件，把规划中对于城市户外广告设置分区的具体情况和分区图纸缀在后面，方便使用和查阅。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二块是对于文本内容的调整。首先是对于户外广告定义和分类体系的调整，这部分的调整主要是依据正在修订的《深圳市户外广告设施管理办法》，分为三大类：商业性广告、公益性广告和户外招牌，招牌又分为三大类。我要说的是第二点，已经写入《管理办法》了，即本次明确了户外广告设施面积的分类标准，大型户外广告设施是指边界大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米和面积大于</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平米，在《管理办法》中有相应的审批和管理要求，我们将其作为技术规定进行明确。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三部分对于分类体系的调整是对原有分类体系进行补充和完善，首先是对于落地式广告进行补充，原来的落地式广告分为大型、小型，跟体量相关，既然现在已经有明确的面积划分，所以我们取消了大型、小型的定冠词，统一划分为支架式广告、立杆式广告、底座式广告、立柱式广告和景观雕塑式广告，根据《管理办法》取消了原有的空间广告，将其纳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其他广告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，即气球、飞艇的空间广告纳入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。本次《规划》和《指引》也是根据行业发展情况有一些新的材料，包括新的表现形式，已经在深圳市和国内的一些城市使用，我们把目前使用相对比较广泛的类型纳入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，实施针对性管控，避免管理政策和技术标准的真空。</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第四和第五部分是本次修订的重点，第四部分是按照分类表的分类提出相应意见。</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首先还是按照原有《指引》的分类，平行于墙面的，第</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页增加了一个要求，原有《指引》规定广告设施规定不得高于净</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米，但是现在考虑到实际情况以及要活跃人行空间的商业氛围，所以建筑后退红线大于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米的建筑、商业设施，在统一控制性规划管理的前提之下，可以有一定的突破，但橱窗广告不包括在此列。</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页，修订了原有《指引》对于面积的要求，</w:t>
      </w:r>
      <w:r>
        <w:rPr>
          <w:rFonts w:ascii="仿宋_GB2312" w:hAnsi="仿宋_GB2312" w:eastAsia="仿宋_GB2312" w:cs="仿宋_GB2312"/>
          <w:sz w:val="32"/>
          <w:szCs w:val="32"/>
        </w:rPr>
        <w:t>4.1.1.3</w:t>
      </w:r>
      <w:r>
        <w:rPr>
          <w:rFonts w:hint="eastAsia" w:ascii="仿宋_GB2312" w:hAnsi="仿宋_GB2312" w:eastAsia="仿宋_GB2312" w:cs="仿宋_GB2312"/>
          <w:sz w:val="32"/>
          <w:szCs w:val="32"/>
        </w:rPr>
        <w:t>，这是与《规划》相一致的，对于不同户外广告设置分区的广告设计面积提出了面积比例要求，即活力展示区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面积不受限，具体设计总量、设计位置和设计形式通过控制性规划进行把控，活力展示区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以及其他的一般区域都有面积要求，活力展示区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是同一建筑上所有广告（包括招牌）总面积不小于所附着建筑立面面积的</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，这是上限面积，具体针对每一栋建筑设置多少合适，我们要通过具体控制性规划或者详细设计方案进行把控。可能有些参加人对于我们的分区体系不太了解，展示区分活力展示区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，这个区域是深圳市未来最为繁华、最能体现商业价值的区域，活力展示区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和活力展示区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我们在规划中进行充分的划定，有明确边界，具体请大家看附件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是由各区在编制控制性规划时根据自己区的实际情况选择聚集商圈以及重点区域划定，具体如何划定、如何操作，在《规划》中有相对明确的要求。本次对面积的要求进行了细化，对于其他类建筑，也就是所谓的一般区域，规定是</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第四和第五章是并列的，第四章主要是针对商业性广告和公益性广告设施作出的规定，第五章是户外招牌，两个内容不交叉。</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页，在原有指引的基础上对于骑楼广告进行了限制，这也是参照广州市以及国内其他相关城市的要求，在骑楼下檐避免设置过多垂直式的东西影响安全。</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五部分内容是基于原有《设置指引》的相关要求，对跟户外招牌有关的要求进行了总结，在此基础上，根据已经出台的户外招牌设置指引和其他文件，对刚性要求进行梳理，共同形成这一章节的内容。首先有一个通用规定，即在深圳市辖区范围内设置招牌应该遵循的基本原则和基本要求，对于店面招牌、建筑楼宇标识、单位招牌作出了更加具体的规定，在延续原有《指引》的基础上，对相关内容进行补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因为这次是三位一体，所以存在互相索引的问题，我们在附件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增加了专项规划中户外广告设置分区一览表和相应图纸，便于实际使用中进行查阅。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以上就是本次《设置指引》修订的基本内容，请各位指正。</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主持人宋丽萍：《设置指引》内容非常多，《设置指引》也是大家应用最广的技术标准，听证会之前已将《设置指引》发给各位专家和听证人。</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第四项议程是请听证参加人提出意见和建议，第五项议程是听证陈述人对意见进行回应和交流。</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现在进行第四项议程：请听证参加人提出意见和建议，听证记录人做好听证记录。</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下面按照与会人员名单顺序，请听证参加人发表意见。</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首先，请深圳大学城市视觉艺术研究中心主任吴昆发表意见。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昨天我参加了《深圳市户外广告设施设置专项规划》的听证会，再看一下今天的《深圳市户外广告设置指引》，昨天参会的很多与会人员会更加清晰，提高提出的问题也就迎刃而解了。户外广告设施设置包括总规，包括《指引》，我个人认为是非常完善、完整、具有前瞻性的视觉规划。</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《指引》做得非常详细，包括区域的划分、视觉终端尺寸的设定和设置，做得非常全面，对于城市建设、市容市貌以及深圳整体品质质感的提升是非常有意义的事情。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意见不太好提，如果把这个意见稿全部读完需要一点时间，我刚才大致翻了一下，这个《指引》比较全面，尤其是户外广告这一块，深圳的新兴街区是相对完善的，但是城中村和老关外区域户外广告设置比较乱，《指引》出来后，相信对相关部门、设计单位以及行业都有了非常好的指引意见。包括我们平时也要为甲方做一些广告设施设置，有了《指引》后，工作人员在工作中也有了参照。</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不管是政策、法规还是执行落实，都要落到终端部门主管单位、设计单位和相关行业。</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主持人宋丽萍：现在请深圳大学绿色照明技术研究所主任赵海天老师发表意见。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参加人赵海天：《指引》的修编恰逢粤港澳大湾区、先行示范区和</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周年，深圳是建设最好的特区之一，应该说非常及时，既是对深圳市容广告的提升，也是对市容广告过去的经验和教训的总结。</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注意到《指引》在强调先进性的同时特别强调了安全性，把安全性提到第二的位置，我自己也做过很多广告规划，也评审过很多城市的广告规划，还没有一个《指引》能把安全性作为这么重大的前提进行设计和阐述。</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《指引》明确指出了哪些是禁止的，比如</w:t>
      </w:r>
      <w:r>
        <w:rPr>
          <w:rFonts w:ascii="仿宋_GB2312" w:hAnsi="仿宋_GB2312" w:eastAsia="仿宋_GB2312" w:cs="仿宋_GB2312"/>
          <w:sz w:val="32"/>
          <w:szCs w:val="32"/>
        </w:rPr>
        <w:t>4.1.3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4.3.1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4.3.6</w:t>
      </w:r>
      <w:r>
        <w:rPr>
          <w:rFonts w:hint="eastAsia" w:ascii="仿宋_GB2312" w:hAnsi="仿宋_GB2312" w:eastAsia="仿宋_GB2312" w:cs="仿宋_GB2312"/>
          <w:sz w:val="32"/>
          <w:szCs w:val="32"/>
        </w:rPr>
        <w:t>，没有拖泥带水，所以《指引》非常明确也非常及时。</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我没有全部看完《指引》，接下来提三个问题：</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一个问题是随着媒体立面而产生的问题，也是一个新的问题，也就是设置在室内，但以户外观看为目的的广告。我们谈的是户外广告，但是现在有些媒体幕墙设置在室内，但以户外观看为目的，这样的广告在《指引》内是否包含了？进行管理的法律依据是否完备？因为室外空间是公共空间，这种广告设置在室内，但以室外观看为目的，比如设置在室内的</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媒体幕墙，我们如何进行管理？是否有完备的法律依据？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第二个问题，</w:t>
      </w:r>
      <w:r>
        <w:rPr>
          <w:rFonts w:ascii="仿宋_GB2312" w:hAnsi="仿宋_GB2312" w:eastAsia="仿宋_GB2312" w:cs="仿宋_GB2312"/>
          <w:sz w:val="32"/>
          <w:szCs w:val="32"/>
        </w:rPr>
        <w:t>4.3.1.5</w:t>
      </w:r>
      <w:r>
        <w:rPr>
          <w:rFonts w:hint="eastAsia" w:ascii="仿宋_GB2312" w:hAnsi="仿宋_GB2312" w:eastAsia="仿宋_GB2312" w:cs="仿宋_GB2312"/>
          <w:sz w:val="32"/>
          <w:szCs w:val="32"/>
        </w:rPr>
        <w:t>禁止在城市高快速沿路设置电子显示屏，这毫无疑问是正确的，因为它会对驾驶员的交通安全造成隐患，空间范围需要更加明确？比如建筑有退红线的问题，是在</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米，还是怎么样。</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第三个问题，能否在某一章节体现深圳市创新城市的特点？比如鼓励创新，鼓励立体广告、橱窗广告，通过《指引》一方面尽量控制住负面的东西，另一方面用更好的东西进行引导，鼓励创新。</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主持人宋丽萍：下面请深圳市标准技术研究院深圳市标识行业协会会长崔云发表意见。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崔云：大家好！非常高兴参加这次听证会，这次既是听证会，也是学习的机会。我参加过很多听证会，包括去天府新区看他们的城市管理局做的总规、指引，上次和吴昆教授参加宝安区的规划指引会议。我感觉深圳市城管局在这一块做得非常好，前年我参加上海关于这一块的听证会时，他们说他们认为全国的城市在市容市貌管理方面，深圳市做得最好，这也说明深圳市城市管理方面做得非常到位。</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我花了一天半时间看了《深圳市户外广告设置指引》（修订版），这个版本是目前为止国内做得非常完善、具有可操作性的《设置指引》，非常详细，不单在外观方面，在安全性、技术性方面都提了很多。</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接下来提一些我认为略微欠缺的方面。</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一、题目叫《深圳市户外广告设置指引》，第五章又提出户外招牌以及楼宇标识、店招，我建议把名称扩大一点，叫做《深圳市户外广告设施及标识设置指引》，就能涵盖这本书的所有内容。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二、这本《指引》有几个欠缺：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、户外广告设施维护方面讲得比较少，只是一带而过。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户外广告设施安装环节没有提。我认为这两个环节很复杂，涉及到安全，刚才说把安全放在第二位，我认为应该把安全放在第一位，没有安全，一切都是空谈。前几年上海掉下来一块招牌，砸死几个人，立马中央电视台《焦点访谈》报道，区委书记下课，对整个城市的影响非常大。我认为应该对这两块进行补充。我既是深圳市标准技术研究院的总工程师，也是标识行业协会会长，在做广告标识这一块，除了广告内容不涉足，在广告和标识规划、设计、制作、安装、维护、拆卸方面，我们做了大量的工作，有大量一线经验。希望管理者、编制者多到基层调研，不要回避，如果回避安全问题，出了问题还是你的责任，我们能做的尽量去做，尽最大努力把指引、规则、规定做好，避免城市出现安全隐患。当然，城市美观也很重要，要做好相关具体工作。</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三、《指引》中有很多技术参数，我觉得城管局还得做一项工作，即《深圳市户外广告及标识设施技术规范》，对编制者、管理者提出更高要求。比如户外广告用的材料，行业里一般不锈钢用的是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316</w:t>
      </w:r>
      <w:r>
        <w:rPr>
          <w:rFonts w:hint="eastAsia" w:ascii="仿宋_GB2312" w:hAnsi="仿宋_GB2312" w:eastAsia="仿宋_GB2312" w:cs="仿宋_GB2312"/>
          <w:sz w:val="32"/>
          <w:szCs w:val="32"/>
        </w:rPr>
        <w:t>，其实</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不是国标，我们一般不用，但深圳市绝大多数户外广告、户外标识用的就是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，这是非标，不是国标，真正的国标是</w:t>
      </w:r>
      <w:r>
        <w:rPr>
          <w:rFonts w:ascii="仿宋_GB2312" w:hAnsi="仿宋_GB2312" w:eastAsia="仿宋_GB2312" w:cs="仿宋_GB2312"/>
          <w:sz w:val="32"/>
          <w:szCs w:val="32"/>
        </w:rPr>
        <w:t>304</w:t>
      </w:r>
      <w:r>
        <w:rPr>
          <w:rFonts w:hint="eastAsia" w:ascii="仿宋_GB2312" w:hAnsi="仿宋_GB2312" w:eastAsia="仿宋_GB2312" w:cs="仿宋_GB2312"/>
          <w:sz w:val="32"/>
          <w:szCs w:val="32"/>
        </w:rPr>
        <w:t>以上，但是设计机构、业主、管理者都不知道，</w:t>
      </w:r>
      <w:r>
        <w:rPr>
          <w:rFonts w:ascii="仿宋_GB2312" w:hAnsi="仿宋_GB2312" w:eastAsia="仿宋_GB2312" w:cs="仿宋_GB2312"/>
          <w:sz w:val="32"/>
          <w:szCs w:val="32"/>
        </w:rPr>
        <w:t>214</w:t>
      </w:r>
      <w:r>
        <w:rPr>
          <w:rFonts w:hint="eastAsia" w:ascii="仿宋_GB2312" w:hAnsi="仿宋_GB2312" w:eastAsia="仿宋_GB2312" w:cs="仿宋_GB2312"/>
          <w:sz w:val="32"/>
          <w:szCs w:val="32"/>
        </w:rPr>
        <w:t>会生锈，不是国家要求的不锈钢，三、五年后万一掉下来就是问题。包括使用的电源、电线、光源，具体技术参数都要有技术指引，除了《设置指引》，建议再做一个《深圳市户外广告及标识设施技术规范》。我对《设置指引》的理解，它实际上就是规划的落地，规划落地之后还要进行技术上的指引。这个课题非常大，不是一个《指引》能解决的，应该从规划、设计、制作、安装、维护，甚至做成五个《指引》都有可能，不是纯粹只是《设置指引》。建议城管局再立课题，按照工艺流程分成设计指引、生产指引、安装指引、维护指引、拆除指引，这对城市管理绝对是巨大的贡献，也是一个创新。</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主持人宋丽萍：下面请罗湖区城市管理和综合执法局市容管理科科长刘进发表意见。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参加人刘进：各位领导、各位专家，上午好！刚才听了很多专家的意见、建议，讲得都比较中肯，我也发表一下个人的浅见。</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自</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市局户外广告所有权限全部下放后，我们科室主要承接罗湖区所有户外广告设施规范和审批工作，在这个过程中，我们不断跟市局沟通和探讨相关问题。在本次《深圳市户外广告设置指引》修订过程中，市局本着包容的态度，充分考虑和吸收了很多意见建议，对各区提出的绝大部分意见都进行了采纳。</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接下来，我提几点，供市局领导和专家们一起探讨和考虑。</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一、我非常赞成赵海天专家讲到的鼓励创新，《指引》的设置年限是五年，作为广告行业来说，五年是比较大的改善。我们现阶段接触到的，包括正在慢慢推行的橱窗、</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、点光源，包括目前有的家想制作</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广告，</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广告不是实体，实体根本看不见什么，它可能是通过一个</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、小程序进行展示，一个大型企业或者商场的所有虚拟内容都能体现出来。咱们在鼓励创新方面还可以深深挖掘一下，不光是这种技术，还有其他新技术会出现。</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二、作为罗湖区户外广告的管理者，想提出几个比较细小的地方：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页，</w:t>
      </w:r>
      <w:r>
        <w:rPr>
          <w:rFonts w:ascii="仿宋_GB2312" w:hAnsi="仿宋_GB2312" w:eastAsia="仿宋_GB2312" w:cs="仿宋_GB2312"/>
          <w:sz w:val="32"/>
          <w:szCs w:val="32"/>
        </w:rPr>
        <w:t>3.2.2</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小款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小区出入门、停车出入口及其岗亭、道闸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禁止设置，不知道各位专家和同行们有没有注意到这个现状，小区出入口已经大量存在户外广告，在这个地方设置，说明有大量的市场需求。在安全性上，会不会造成安全隐患或影响？如果没有的话，我们是不是可以把它放开？在理论层面和法规层面是不是有其他要求？我们在实操过程中已经碰到大量这种情况，当然，作为审批部门，我们可以严格按照《指引》来说事，但是我们是否可以替广告设置者和需求单位考虑考虑发布的可行性？</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指引》把店面招牌、标识的审批要求纳入进来了，罗湖是一个老城区，公共空间、红线范围都受到老城区规划的限制，比较窄，跟后续成立的区或原特区外的区的建筑红线退线距离不同，比如翠竹街道水贝珠宝片区，建筑退让红线距离很窄，也许只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米都算是比较好的。在这种商业旺区、商业中心区范畴，在墙体广告没办法解决广告需求的情况下，需要大量落地式广告或落地式指引牌，第</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页落地式标牌讲到与人行道边界距离的要求，我赞成水平投影在红线范围内，如果都满足的情况下，是不是有必要考虑一下</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米的距离？否则罗湖作为老城区，在审批和实际需要方面始终会面临困惑，希望清美道合和市局领导进一步考虑。</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主持人宋丽萍：下面去罗湖区东门街道执法队副队长米骋发表意见。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米骋：各位领导、各位专家，很高兴参加本次听证会。《指引》比较完善、详细，前面专家也提出了建议，重复的建议不再多说。我提出一个建议，我在东门，东门有东门商业步行街，华强北也有一个步行街，《指引》是否考虑对步行街等特定区域有相对宽松的广告政策？因为我们商业街的产权比较分散，如果按照这个《指引》来做的话，没有办法满足实际经营的需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主持人宋丽萍：下面请罗湖区翠竹街道执法队中队长黄丽明发表意见。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参加人黄丽明：刚刚听了各位专家和同行提出的意见，我有两个小的意见：</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一、关于底座式广告，原来旧《设置指引》规定在非公共用地内设置底座式广告的，底座和牌面的总高度不得大于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米，新的《指引》将总高度的限制调整为不得大于</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米，不知道这个调整是出于什么考虑，我们认为有不妥之处，因为现在很多商业都是高楼大厦，</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广告牌的高度展示不了什么东西，就像刚刚刘科说的，比如翠竹水贝珠宝片区，商家设置户外广告的需求非常大，一些二楼以上的企业没有合适的地方给他们设置墙体广告，比较好的方法就是在红线范围内给他们设置底座式广告或者标识展示牌，以满足企业展示的需求，我们认为</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米的高度无法满足企业的需求，能否考虑继续沿用原《指引》中</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米的总高度限制？</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二、关于住宅设广告的问题，新《指引》明确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除活力展示区范围内且经专项规划确定允许设置户外广告的情形外，其他任何居住建筑或综合建筑的居住部分禁止设置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也就是说住宅区一般情况下禁止设户外广告，除非位于活力展示区并且经专项规划才能设置户外广告，但我们认为有一些多层建筑山墙是临街的，展示价值很大，如果把它做成公益广告，比如创文期间做创文彩绘，不仅美化了墙面，效果也很好，尤其是针对老旧住宅，美化效果更加明显。建议能否考虑放宽允许住宅设置公益性广告？</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主持人宋丽萍：下面请深圳市龙腾世纪广告发展有限公司副总经理曹中曦发言。</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参加人曹中曦：各位领导、各位专家，我提两个建议，一个是《指引》之内的，另一个是《指引》之外的。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一、《指引》</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页</w:t>
      </w:r>
      <w:r>
        <w:rPr>
          <w:rFonts w:ascii="仿宋_GB2312" w:hAnsi="仿宋_GB2312" w:eastAsia="仿宋_GB2312" w:cs="仿宋_GB2312"/>
          <w:sz w:val="32"/>
          <w:szCs w:val="32"/>
        </w:rPr>
        <w:t>4.1.1</w:t>
      </w:r>
      <w:r>
        <w:rPr>
          <w:rFonts w:hint="eastAsia" w:ascii="仿宋_GB2312" w:hAnsi="仿宋_GB2312" w:eastAsia="仿宋_GB2312" w:cs="仿宋_GB2312"/>
          <w:sz w:val="32"/>
          <w:szCs w:val="32"/>
        </w:rPr>
        <w:t>第二条高层建筑主体墙面部分，高度超过</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米的禁止设置。根据深圳市的情况，现在很多高楼都超过</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米或</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层以上的建筑都有了大型户外广告，城管局能否放开政策，只要符合结构安全、消防、电气规定，是否可以继续设置广告？</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二、关于城管的批文，审批时会定广告的形式，</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或者大牌，根据商户或广告经营单位的实际需要，现状是</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，但这块</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已不再符合市场的需求，想做成大牌或立体式广告，我们能不能在批文上把广告形式更改为大牌或者立体式广告？或者刘科刚刚提出的</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或比</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更高的技术引用进来？</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主持人宋丽萍：下面请龙岗区城市管理和综合执法局市容管理科副科长江木池发表意见。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江木池：各位领导、各位专家，我看了一下《设置指引》，比较全面，结合《规划》和各个区的特色，具有非常好的操作性，并且进行了量化，哪里不能设置、哪里可以设置、怎么设置，都进行了量化和标准化，比较利于我们在具体审批时操作。</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刚才罗湖兄弟局的领导提出的意见我也比较认可，《指引》第</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页提到立杆式广告高度不小于</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米，底座式广告不大于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米。我们在实际审批过程中，跟申请审批者解释时，他们对此有不同意见，因为有的场地很大，如果设</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米或</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米，广告效果很差。我们提出这个建议后，他们就放弃审批了。《指引》在这方面是否可以弹性一些，以便于我们根据实际情况操作？</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主持人宋丽萍：下面请龙岗区坪地街道城管办科员邹志茂发表意见。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参加人邹志茂：大家好！我是坪地街道的，在市内算是比较偏的街道，实际审批中我们遇到的问题跟龙岗区、翠竹街道的一样，《指引》第</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页关于立柱式广告，工业区红线范围内想设置一个招牌或者指示，高度都大于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禁止设置立柱式广告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，这个范围包含所有区域吗？红线范围内也不能设置吗？工业区内做一个立柱式广告作为指引指示，实操审批中也禁止吗？</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们街道城中村比较多，很多居民住宅都是小高层，大概六、七层，有的楼体一整面墙没有窗户，业主他们想拿来出租打广告，这一块审批如果放开的话，可能很多居民都来申请审批，对于这种情况是完全禁止吗？</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主持人宋丽萍：下面请深圳市智汇森林文化传播有限公司副总经理王晓东发表意见。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参加人王晓东：没有意见。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主持人宋丽萍：下面请深圳金舵手广告有限公司总经理祖邦杰发表意见。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祖邦杰：各位领导、各位专家，下午好！我想问一个问题，《指引》中的广告基本都是针对永久性设施，那么请问对于临时性户外广告设施有没有基本标准？比如有一个地产把房子盖起来，怎样界定临时广告设施时间点？是外架脱落还是等着玻璃幕墙完成之后算是临时广告设施时间点截止？</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主持人宋丽萍：非常感谢。今天我们邀请行业专家、管理者、审批人员、从业公司以及市民代表给我们建言献策，今天的提议以及后面的回应相信能碰撞出一些新的火花和解决办法。</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现在进行第五项议程：请听证陈述人对上述意见予以回应和交流，同时请听证记录人做好听证记录。</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陈述人刘彦：感谢各位专家给我们提出很多宝贵的意见，直接采纳、对于方案进行修改的意见就不再赘述了。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我就需要修改的意见进行回应。</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首先是崔会长提出的关于扩名的问题，户外广告的名称，包括内涵和外延是《深圳市户外广告设施管理办法》已经明确定了，户外招牌这三大类均属于户外广告，我们建议最好跟法规保持一致，这样比较有利于操作。</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崔会长还提到关于缺乏维护和安装的内容，我们当时是这么考虑的，住建部出了一个</w:t>
      </w:r>
      <w:r>
        <w:rPr>
          <w:rFonts w:ascii="仿宋_GB2312" w:hAnsi="仿宋_GB2312" w:eastAsia="仿宋_GB2312" w:cs="仿宋_GB2312"/>
          <w:sz w:val="32"/>
          <w:szCs w:val="32"/>
        </w:rPr>
        <w:t>CJJ</w:t>
      </w:r>
      <w:r>
        <w:rPr>
          <w:rFonts w:hint="eastAsia" w:ascii="仿宋_GB2312" w:hAnsi="仿宋_GB2312" w:eastAsia="仿宋_GB2312" w:cs="仿宋_GB2312"/>
          <w:sz w:val="32"/>
          <w:szCs w:val="32"/>
        </w:rPr>
        <w:t>文件，</w:t>
      </w: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出台的《城市户外广告设施技术规范》，今年正在修订，里面有专门的章节讲户外广告的设计，主要是指结构、构造、电气以及相关设施本题的安全设计，同时对施工验收也有相应的规定，包括安装和建设，我们当时考虑国家已经有很专业的技术依据，而且涉及到的技术问题比较复杂。户外广告通常涉及到的钢结构、材料不管在国家标准还是行业标准都有相对比较准确、严格的规定，我们基于此考虑，没有将这部分内容进行丰富和扩充。当然，我们也可以根据深圳的特色进行细化，下来再讨论一下，看看这部分怎么处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刘进科长和黄女士提出的意见，我想解释一下，关于落地式广告的高度问题，我们有一些修改和表述，</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页（</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）广告设施的最大高度不超过</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页</w:t>
      </w:r>
      <w:r>
        <w:rPr>
          <w:rFonts w:ascii="仿宋_GB2312" w:hAnsi="仿宋_GB2312" w:eastAsia="仿宋_GB2312" w:cs="仿宋_GB2312"/>
          <w:sz w:val="32"/>
          <w:szCs w:val="32"/>
        </w:rPr>
        <w:t>4.2.2.3</w:t>
      </w:r>
      <w:r>
        <w:rPr>
          <w:rFonts w:hint="eastAsia" w:ascii="仿宋_GB2312" w:hAnsi="仿宋_GB2312" w:eastAsia="仿宋_GB2312" w:cs="仿宋_GB2312"/>
          <w:sz w:val="32"/>
          <w:szCs w:val="32"/>
        </w:rPr>
        <w:t>说的</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米不是广告高度，而是净空高度，就是牌子的下沿距离地面要大于</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米，别撞到头。这个规定是从这个角度考虑，不是说广告只能是</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米高，立杆式广告很容易对人通行造成影响，所以我们制定了净空高度。关于底座式广告，</w:t>
      </w:r>
      <w:r>
        <w:rPr>
          <w:rFonts w:ascii="仿宋_GB2312" w:hAnsi="仿宋_GB2312" w:eastAsia="仿宋_GB2312" w:cs="仿宋_GB2312"/>
          <w:sz w:val="32"/>
          <w:szCs w:val="32"/>
        </w:rPr>
        <w:t>4.2.2.5</w:t>
      </w:r>
      <w:r>
        <w:rPr>
          <w:rFonts w:hint="eastAsia" w:ascii="仿宋_GB2312" w:hAnsi="仿宋_GB2312" w:eastAsia="仿宋_GB2312" w:cs="仿宋_GB2312"/>
          <w:sz w:val="32"/>
          <w:szCs w:val="32"/>
        </w:rPr>
        <w:t>中提到广告设施总高度不大于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江科提到场地特别大的问题，我们在后期修改中会进一步推敲，在保证安全的前提下有一个更弹性的指标。</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关于刘科提到的落地式广告设置的位置，我们会尽量做到更宽泛，以符合实际情况。</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关于居住建筑山墙能不能放开的问题，本次不管是《规划》还是《设置指引》都有了很多放开，划定了很多活力展示区，</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中鲜红色块都是限制条件极少的，具有非常大的弘扬和激发创意的可能性。</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中橙色区域也是限制比较少的区域，这些区域相对于深圳市建成区已经给予了很大的弹性和空间。因为我们也要考虑到城市整体氛围，所以能放的地方放了，希望其他地方尽量以收为主。另一点也是从安全角度考虑的，包括老城区和原关外区域，很多居住建筑，特别是多层居住建筑，通过现场调研可以看到，一些建筑质量、建筑年限有一定时长，居住建筑有大量人员出入，从安全和城市氛围的角度考虑，建议不放开。</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关于米队长提出的意见，东门商圈位于罗湖划定的活力展示区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范围内，活力展示区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的限制很少，只要在安全和其他相关规定符合的前提下，可以通过控规进行针对性的一个楼一个楼的研究，一块地一块地的讨论，制定合理的解决方案，我们可以通过控规的针对性设计解决问题。首先活力是不成问题的，其次是具体街区特点和商业特色可以通过规划体系进一步完善和体现。</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关于曹总提出的</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米以上的问题，这跟分区相关，这张图的红色区域，</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以上是不限的，这也是从鼓励城市核心商业街区、提升商业氛围、提升城区活力的角度作出的要求。橙色区域，不管是《规划》还是《设置指引》，都是鼓励创新的，所以橙色区域是有弹性的，如果你是有创意的广告，确实是很好的点子，在多层上没有办法实现，是可以在高层实现的。至于其他以外的建筑，我们还是希望秉持宽严相济、适度包容的做法，该限的限，该鼓励的鼓励，比如深南大道很多区域都在活力展示区范围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邹先生的意见，我们的编制思路是宽严相济、适度包容，不管是广告设置要求还是规则的制定，都是围绕着需求产生的，围绕着城市的氛围，需求包括两个方面：一是宣传自身的需求，二是城市是否需要户外广告，比如商圈，希望通过户外广告来营造氛围，强化街区的活力，所以工业区范围禁止设置广告设施。关于您所出的立柱，按照这本册子的定义，立柱广告就是指高立柱广告，深圳全市禁设。关于居民楼的问题，我们建议暂时不放开，未来根据城市发展的需要或者城市建设有新的想法和新的要求，可以再讨论，但现阶段不宜放开。</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感谢大家的意见和建议。</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主持人宋丽萍：下面请市容管理处赵奎霖对涉及到管理审批的问题进行回应。</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陈述人赵奎霖：感谢各位对《设置指引》提出意见和建议，刚才听了各位领导和专家的意见，有些问题存在共性，也有一些是个性问题，我就《设置指引》的共性和个性问题进行回应。</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赵老师对户外广告空间定义的管理问题，我们在《设置指引》中没有体现，因为这属于户外广告的户外定义问题，也好比是公共空间的问题，此外修订的同时，我们也对《深圳市户外广告设施管理办法》进行修订，以具有户外可视性、受众在户外作为户外广告的定义，您提到的广告设施在室内、受众在户外的情形，我们也进行了一定的归纳，主要表现形式有橱窗广告、贴在窗上的贴纸，这部分已明确定义为户外广告的管理范畴，需进行审批，我们也对相应的广告形式进行量化，技术标准也有相应定位。</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赵海天老师提到的鼓励创新，我们也在《深圳市户外广告设施管理办法》有相应条文，包括专家提出的</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以及一些现行广告都进行了分类。</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崔云老师的意见，关于户外标识，户外广告主要管理的是户外信息发布形式，但标识属于设施的标准和形式的展示，城市户外的主要设施有交通标识、公共标识和市政设施标识，此类标识有各自的主管部门，所以我们对户外标识在技术上没有发言权，比如交通标识，路名牌、指示牌有国际标准、国标和地标，所以我们尊重他们的设置方式。此外，在公共空间，我们不推荐在人行道、公共广场设置标识，考虑到深圳的实际情况，人行横道资源比较短缺，所以尽量推荐在物业红线范围内进行设置，这样一方面能满足实际需求，另一方面也有业主进行管理。至于您提出的对设施的技术标准进行规范，我们下来会进行研究和探讨，将相应标识的技术标准进行规范。</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刘科提出的道闸、岗亭设置户外广告，跟祖经理提出的问题有一定的矛盾，您提议开放一定的设置空间，祖经理提议将道闸附近的灯箱广告也禁止了。这一块有不同的发声，我们在下一步工作中也制定一定的标准，对于道闸和岗亭是否能够设置户外广告进行研究。</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邹科提出的意见，对于立柱式广告，深圳市的《指引》已经禁设了，因为它涉及到一定的安全隐患，立柱式广告一是影响城市的天际线，二是在城市公共空间范围内有倒塌的风险，市政府已经对立柱式广告进行了拆除。</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祖经理提出的临时性广告的解释，一般六个月以内的广告是临时性广告，超过六个月到五年之内是长期广告，目前户外广告审批分为两项，一是设置大型户外广告，一般是指设置长期的、大型的户外广告，二是在建筑物上设置张贴悬挂宣传品，界定为临时性广告，六个月以内，一般以举办活动为主和临时性宣传，我们也会进行审批和管理，为期不超过六个月。</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以上是我对相关问题的回应。</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刚才听证参加人和听证陈述人进行了交流，大家还有没有其他焦点问题和老大难问题需要在此提出？今天非常难得，我们邀请行业内的资深专家，比如艺术设计方面的吴昆老师，标识协会的崔云老师，以及资深行业专家赵老师，在座各位还有哪些问题需要提出来进行探讨？</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参加人吴昆：我补充几句，可能跟设施设置无关，后面的户外广告、招牌标识是城市美学，相当于我们身上的标签，相当于建筑的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首饰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，是城市视觉形象非常重要的载体。除了设施设置的相关要求，终端的视觉管控也很重要，造型做得非常合规合理，结果是中国传统招牌配色，红配黄。所以后面的视觉管控环节非常重要，他说你要求</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我是按照你的要求来的，但是颜色一上，全部为零。昨天总规提到关于主管部门的培训，审批要把握相关的技术问题，也要把控最终的界面、画面、色彩、字体等艺术设计视觉管控，不单单只是材料尺度的管控。当然，这是跟设置没有关系的额外话题。</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参加人崔云：刚才吴教授讲得非常好，一个城市的画面，色彩管控很重要，以国家标准或国际标准来说，底色红色一般是禁止，全黄色是警告的意思，这种颜色管控在城市管理中要注意。</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页关于同一宗地内多栋建筑，比如一宗地有四栋建筑，只允许在两栋建筑设置楼宇标识，万一这四栋楼卖给四家公司，怎么办？这对业主、对入驻企业来说可能不公平。</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刚才罗湖刘科讲到红线范围内是否可以考虑把权限适当放宽，比如户外招牌只允许</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米，很多地方空间很小，只能往上发展，是可以考虑适当增高？而且在红线范围之内，管理权限可以给业主或者街道办、或者各个区的城管部门，不知道</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米的依据是什么，为什么只允许</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参加人江木池：关于楼宇标识，我们在实操时，设置的必要性有没有？现在大家用手机搜索都是查</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大厦，龙岗的龙翔大道上的电信大厦、社保大厦，都是</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大厦，很不美观。随着信息技术的发展，大家知道这栋楼是电信大厦，没有必要再把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电信大厦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这几个字打上去了。</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参加人赵海天：确实是，我们现在获得信息是多种来源。</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参加人江木池：特别是在某些重要区域、某一条重要的路，全部都打上</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大厦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，真的很不美观。</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崔云：你讲得有一定道理，但是为什么每栋大楼一定要有楼宇名称呢？比如我们到投资大厦周围，楼宇与楼宇之间贴得很近，导航到附近时还得自己找，你到了门口根本不知道到底哪一栋是投资大厦，所以还是要有楼宇标识。</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参加人江木池：标识可以有，但是不要在楼顶。</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我特别赞同二位的观点，我是深圳大学建筑学院的，做建筑终端和空间终端的视觉设计，我身边的同事都是做建筑、城市规划的。有的甲方很在意这个问题，会请专业的标识设计公司设计楼宇标识，有的甲方或设计院根本不在乎，不就是打个字吗？愿意往哪儿打就往哪儿打，所以真的会出现您说的问题，做标识设计的人会根据建筑外观、建筑外立面，包括色彩，甚至选择用什么样的字体、什么样的形式、字体多大，不见得越大越好。标识和广告是建筑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首饰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，是建筑的标签。我们在做建筑终端视觉时，建筑楼宇的标识怎么放、放在哪里、多大，应该由专业的标识公司完成。</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参加人江木池：龙岗的土豪比较多，都喜欢把标识往楼上挂，越大越好，他们来提交报批时，我们也不能说不行。</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参加人吴昆：这就涉及到视觉管控的问题，不单是尺度和形式管控，还有视觉美学的管控。</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主持人宋丽萍：请刘彦回应一下崔会长提出的第二个问题。</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陈述人刘彦：首先，上一版《指引》也有，我们基于上一版也讨论了一下，为什么当时考虑延续这个</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首先是考虑到台风的问题，包括深圳市的气候特点，考虑到结构的安全性和台风天对于倒伏的要求。另外，我们也考虑到一些区域的用地紧张，如果户外广告高了，结构也要做大，退让距离也要进行相应考虑。所以我们综合讨论了一下，现场实地调研时也看了一些牌子，认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米相对合理，所以选择沿用。</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刚刚大家讨论屋顶楼宇名称的事，作为规范，从做技术的角度来看，我们不追求每个楼都要有标识，城市是多种多样的，有有的，也有没有的，有做成这样的，也有做成那样的，这是我们鼓励的方式，即城市的多元化。但从技术的角度，我们提出上限要求，如果你做，就有这样的要求，你可以选择做，也可以选择不做。我们只能从技术角度管控，让它合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吴老师和崔会长说到的终端视觉管控，我们需要再进行讨论，后期配合主管部门建立一种机制，因为广告也好，楼宇标识也好，户外招牌也好，它是依附于城市载体存在的，而咱们的城市载体是多种多样的，各种宽度的路、各种高度的楼，各种体量、各种材料、各种立面形式，这就导致广告设置的千差万别，所以我们在《规划》、《指引》留一些空间，交给下一层级进行针对性设计和研究，确保每栋楼、每块地能有最合适的解决方案。</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参加人刘进：我非常认可吴老师的观点，关于视觉终端，《指引》第</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页基本要求</w:t>
      </w:r>
      <w:r>
        <w:rPr>
          <w:rFonts w:ascii="仿宋_GB2312" w:hAnsi="仿宋_GB2312" w:eastAsia="仿宋_GB2312" w:cs="仿宋_GB2312"/>
          <w:sz w:val="32"/>
          <w:szCs w:val="32"/>
        </w:rPr>
        <w:t>3.1.7</w:t>
      </w:r>
      <w:r>
        <w:rPr>
          <w:rFonts w:hint="eastAsia" w:ascii="仿宋_GB2312" w:hAnsi="仿宋_GB2312" w:eastAsia="仿宋_GB2312" w:cs="仿宋_GB2312"/>
          <w:sz w:val="32"/>
          <w:szCs w:val="32"/>
        </w:rPr>
        <w:t>，讲的是对建筑立面形象造成破坏性不良影响，当时我们反馈难道只有破坏性不良影响才是吗？后来调整了，当时我们也考虑到了。什么叫做不良影响？有很多主观因素，刚才吴老师讲的视觉影响是非常妥的一个叫法，不知道大家有没有印象，以前的广告招牌设置，一块大红底色，上面有三个黄字：猪肚鸡，像这种招牌放在一个楼宇上或者作为统一的门楣广告，它有损于视觉影响。对于招牌、广告，特别是店招，我们能不能加上一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限制警示色的运用，如红、黄、绿，可能各个企业家、各个老板的地域风俗不同，他就是喜欢大红配大绿或者大红配大黄，这就是对城市视觉的破坏。我们也想提，但是又怕我们没有发言权或者得不到呼应，所以没敢提。</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这一版《指引》有很大改进，对于立柱式广告、底座式广告广告也有相应要求，但在落地式展示牌上已经有突破了，不超过</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米，我估计兄弟区也有，高层也好，几十米的大楼也好，越来越多采用玻璃幕墙结构，外墙没有更多展示标牌的途径，原先我们只能按照</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米进行控制和处理时就非常不协调，一个几十层的高楼玻璃幕墙，只有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米的广告高度，不协调。如果退让红线距离够，我是否可以根据退让红线距离的不同来适当增高落地标识牌的高度和宽度，以使其达到跟主体建筑相匹配的更佳的视觉？</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参加人江木池：确保安全的情况下就可以。</w:t>
      </w:r>
    </w:p>
    <w:p>
      <w:pPr>
        <w:autoSpaceDE w:val="0"/>
        <w:autoSpaceDN w:val="0"/>
        <w:adjustRightInd w:val="0"/>
        <w:jc w:val="left"/>
        <w:rPr>
          <w:rFonts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主持人宋丽萍：大家还有其他问题吗？如果没有其他问题，现在进行第六项议程：听证会结束。</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今天这场听证会，大家围绕《深圳市户外广告设置指引》各抒己见，对我们深圳户外广告规范设置提供了很多极具建设性的意见和建议，在此我再次对大家的到来表示感谢，听证会结束后我们会针对大家所提的意见和建议进行研究和讨论，进一步完善《指引》，同时我们也会将听证报告及意见征求采纳情况在我局官网进行公布。那么现在我们听证会流程已全部进行完毕，今天下午的听证会到此结束，感谢各位参会者的出席！会后请听证参加人稍作等待，在听证会笔录上签名，谢谢大家！散会。</w:t>
      </w:r>
    </w:p>
    <w:p>
      <w:pPr>
        <w:ind w:firstLine="642"/>
        <w:jc w:val="left"/>
        <w:rPr>
          <w:rFonts w:ascii="仿宋_GB2312" w:hAnsi="仿宋_GB2312" w:eastAsia="仿宋_GB2312" w:cs="仿宋_GB2312"/>
          <w:sz w:val="32"/>
          <w:szCs w:val="32"/>
        </w:rPr>
      </w:pPr>
    </w:p>
    <w:p>
      <w:pPr>
        <w:ind w:firstLine="642"/>
        <w:jc w:val="left"/>
        <w:rPr>
          <w:rFonts w:ascii="仿宋_GB2312" w:hAnsi="仿宋_GB2312" w:eastAsia="仿宋_GB2312" w:cs="仿宋_GB2312"/>
          <w:sz w:val="32"/>
          <w:szCs w:val="32"/>
        </w:rPr>
      </w:pPr>
    </w:p>
    <w:p>
      <w:pPr>
        <w:ind w:firstLine="642"/>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听证会笔录签字确认：</w:t>
      </w: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1、听证主持人：</w:t>
      </w:r>
    </w:p>
    <w:p>
      <w:pPr>
        <w:ind w:firstLine="640"/>
        <w:jc w:val="left"/>
        <w:rPr>
          <w:rFonts w:ascii="仿宋_GB2312" w:hAnsi="仿宋_GB2312" w:eastAsia="仿宋_GB2312" w:cs="仿宋_GB2312"/>
          <w:sz w:val="32"/>
          <w:szCs w:val="32"/>
        </w:rPr>
      </w:pP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2、听证陈述人：</w:t>
      </w: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3、听证参加人：</w:t>
      </w:r>
    </w:p>
    <w:p>
      <w:pPr>
        <w:ind w:firstLine="642"/>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p>
    <w:sectPr>
      <w:footerReference r:id="rId3" w:type="default"/>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5954"/>
      <w:docPartObj>
        <w:docPartGallery w:val="AutoText"/>
      </w:docPartObj>
    </w:sdtPr>
    <w:sdtContent>
      <w:p>
        <w:pPr>
          <w:pStyle w:val="2"/>
          <w:jc w:val="center"/>
        </w:pPr>
        <w:r>
          <w:rPr>
            <w:rFonts w:hint="eastAsia"/>
          </w:rPr>
          <w:t>第</w:t>
        </w:r>
        <w:r>
          <w:fldChar w:fldCharType="begin"/>
        </w:r>
        <w:r>
          <w:instrText xml:space="preserve"> PAGE   \* MERGEFORMAT </w:instrText>
        </w:r>
        <w:r>
          <w:fldChar w:fldCharType="separate"/>
        </w:r>
        <w:r>
          <w:t>31</w:t>
        </w:r>
        <w:r>
          <w:fldChar w:fldCharType="end"/>
        </w:r>
        <w:r>
          <w:rPr>
            <w:rFonts w:hint="eastAsia"/>
          </w:rPr>
          <w:t>页共</w:t>
        </w:r>
        <w:r>
          <w:fldChar w:fldCharType="begin"/>
        </w:r>
        <w:r>
          <w:instrText xml:space="preserve"> NUMPAGES   \* MERGEFORMAT </w:instrText>
        </w:r>
        <w:r>
          <w:fldChar w:fldCharType="separate"/>
        </w:r>
        <w:r>
          <w:t>31</w:t>
        </w:r>
        <w:r>
          <w:fldChar w:fldCharType="end"/>
        </w:r>
        <w:r>
          <w:rPr>
            <w:rFonts w:hint="eastAsia"/>
          </w:rPr>
          <w:t>页</w:t>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F050"/>
    <w:multiLevelType w:val="singleLevel"/>
    <w:tmpl w:val="0A9BF050"/>
    <w:lvl w:ilvl="0" w:tentative="0">
      <w:start w:val="1"/>
      <w:numFmt w:val="chineseCounting"/>
      <w:suff w:val="nothing"/>
      <w:lvlText w:val="%1、"/>
      <w:lvlJc w:val="left"/>
      <w:rPr>
        <w:rFonts w:hint="eastAsia"/>
      </w:rPr>
    </w:lvl>
  </w:abstractNum>
  <w:abstractNum w:abstractNumId="1">
    <w:nsid w:val="41A20D1A"/>
    <w:multiLevelType w:val="singleLevel"/>
    <w:tmpl w:val="41A20D1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8807BA9"/>
    <w:rsid w:val="00037618"/>
    <w:rsid w:val="00037678"/>
    <w:rsid w:val="00047639"/>
    <w:rsid w:val="00076B6A"/>
    <w:rsid w:val="00106F94"/>
    <w:rsid w:val="001C385D"/>
    <w:rsid w:val="001D3155"/>
    <w:rsid w:val="00237CB9"/>
    <w:rsid w:val="00242B26"/>
    <w:rsid w:val="003565C1"/>
    <w:rsid w:val="00383D7F"/>
    <w:rsid w:val="003A1C1D"/>
    <w:rsid w:val="00412849"/>
    <w:rsid w:val="00687DD4"/>
    <w:rsid w:val="006A71B8"/>
    <w:rsid w:val="006D72B3"/>
    <w:rsid w:val="00725539"/>
    <w:rsid w:val="00823A30"/>
    <w:rsid w:val="008A3F07"/>
    <w:rsid w:val="00997747"/>
    <w:rsid w:val="00A24D0A"/>
    <w:rsid w:val="00A3004B"/>
    <w:rsid w:val="00AA4089"/>
    <w:rsid w:val="00AB7C15"/>
    <w:rsid w:val="00D86208"/>
    <w:rsid w:val="00EA2E40"/>
    <w:rsid w:val="00F077B5"/>
    <w:rsid w:val="00F124F3"/>
    <w:rsid w:val="00F57C60"/>
    <w:rsid w:val="08807BA9"/>
    <w:rsid w:val="1DDA4A69"/>
    <w:rsid w:val="231D5C76"/>
    <w:rsid w:val="480C332F"/>
    <w:rsid w:val="56FC4566"/>
    <w:rsid w:val="5A532C16"/>
    <w:rsid w:val="65DA0575"/>
    <w:rsid w:val="668110F4"/>
    <w:rsid w:val="6E0872F5"/>
    <w:rsid w:val="6F347A98"/>
    <w:rsid w:val="713E7AD2"/>
    <w:rsid w:val="764669A9"/>
    <w:rsid w:val="78EC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2536</Words>
  <Characters>14459</Characters>
  <Lines>120</Lines>
  <Paragraphs>33</Paragraphs>
  <TotalTime>148</TotalTime>
  <ScaleCrop>false</ScaleCrop>
  <LinksUpToDate>false</LinksUpToDate>
  <CharactersWithSpaces>16962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2020-07-07T07:57:00Z</dcterms:created>
  <dc:creator>尹窢亲</dc:creator>
  <cp:lastModifiedBy>许丽</cp:lastModifiedBy>
  <cp:lastPrinted>2020-07-13T07:35:00Z</cp:lastPrinted>
  <dcterms:modified xsi:type="dcterms:W3CDTF">2021-09-07T03:34:33Z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