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/>
          <w:szCs w:val="32"/>
        </w:rPr>
      </w:pPr>
      <w:r>
        <w:rPr>
          <w:rFonts w:hint="eastAsia"/>
          <w:szCs w:val="32"/>
        </w:rPr>
        <w:t>表二</w:t>
      </w:r>
    </w:p>
    <w:p>
      <w:pPr>
        <w:spacing w:line="600" w:lineRule="exact"/>
        <w:jc w:val="center"/>
        <w:rPr>
          <w:rFonts w:hint="eastAsia"/>
          <w:szCs w:val="32"/>
        </w:rPr>
      </w:pPr>
      <w:bookmarkStart w:id="0" w:name="_GoBack"/>
      <w:r>
        <w:rPr>
          <w:rFonts w:hint="eastAsia" w:ascii="Times New Roman" w:hAnsi="Times New Roman" w:eastAsia="黑体" w:cs="Times New Roman"/>
          <w:szCs w:val="32"/>
          <w:lang w:val="en-US" w:eastAsia="zh-CN"/>
        </w:rPr>
        <w:t>深圳市城市管理和综合执法局2021年度</w:t>
      </w:r>
      <w:r>
        <w:rPr>
          <w:rFonts w:hint="eastAsia" w:ascii="Times New Roman" w:hAnsi="Times New Roman" w:eastAsia="黑体" w:cs="Times New Roman"/>
          <w:szCs w:val="32"/>
        </w:rPr>
        <w:t>行政处</w:t>
      </w:r>
      <w:r>
        <w:rPr>
          <w:rFonts w:hint="eastAsia" w:eastAsia="黑体"/>
          <w:szCs w:val="32"/>
        </w:rPr>
        <w:t>罚实施情况统计表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252"/>
        <w:gridCol w:w="736"/>
        <w:gridCol w:w="906"/>
        <w:gridCol w:w="1374"/>
        <w:gridCol w:w="1005"/>
        <w:gridCol w:w="1005"/>
        <w:gridCol w:w="1005"/>
        <w:gridCol w:w="847"/>
        <w:gridCol w:w="996"/>
        <w:gridCol w:w="1176"/>
        <w:gridCol w:w="1190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2252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9050" w:type="dxa"/>
            <w:gridSpan w:val="9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罚没金额（万元）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11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黑体" w:cs="黑体"/>
                <w:bCs/>
                <w:sz w:val="26"/>
                <w:szCs w:val="26"/>
              </w:rPr>
            </w:pPr>
          </w:p>
        </w:tc>
        <w:tc>
          <w:tcPr>
            <w:tcW w:w="2252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黑体" w:cs="黑体"/>
                <w:bCs/>
                <w:sz w:val="26"/>
                <w:szCs w:val="26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警告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罚款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责令停产停业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行政拘留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黑体" w:cs="黑体"/>
                <w:bCs/>
                <w:sz w:val="26"/>
                <w:szCs w:val="26"/>
              </w:rPr>
            </w:pPr>
            <w:r>
              <w:rPr>
                <w:rFonts w:hint="eastAsia" w:eastAsia="黑体" w:cs="黑体"/>
                <w:bCs/>
                <w:sz w:val="26"/>
                <w:szCs w:val="26"/>
              </w:rPr>
              <w:t>合 计（宗）</w:t>
            </w: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spacing w:line="440" w:lineRule="exact"/>
              <w:rPr>
                <w:rFonts w:hint="eastAsia" w:eastAsia="黑体" w:cs="黑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6" w:type="dxa"/>
            <w:gridSpan w:val="1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eastAsia" w:eastAsia="黑体" w:cs="黑体"/>
                <w:sz w:val="26"/>
                <w:szCs w:val="26"/>
              </w:rPr>
            </w:pPr>
            <w:r>
              <w:rPr>
                <w:rFonts w:hint="eastAsia" w:eastAsia="黑体" w:cs="黑体"/>
                <w:sz w:val="26"/>
                <w:szCs w:val="26"/>
              </w:rPr>
              <w:t>（一）本单位实施的、以本单位名义作出的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1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XX部门（本部）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12790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12790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67.2300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XX部门下属执法单位之一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3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XX部门下属执法单位之二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……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XX部门下属执法单位之……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合计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12790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12790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67.2300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6" w:type="dxa"/>
            <w:gridSpan w:val="13"/>
            <w:noWrap w:val="0"/>
            <w:vAlign w:val="center"/>
          </w:tcPr>
          <w:p>
            <w:pPr>
              <w:spacing w:line="500" w:lineRule="exact"/>
              <w:ind w:left="1"/>
              <w:rPr>
                <w:rFonts w:hint="eastAsia" w:eastAsia="黑体" w:cs="黑体"/>
                <w:sz w:val="26"/>
                <w:szCs w:val="26"/>
              </w:rPr>
            </w:pPr>
            <w:r>
              <w:rPr>
                <w:rFonts w:hint="eastAsia" w:eastAsia="黑体" w:cs="黑体"/>
                <w:sz w:val="26"/>
                <w:szCs w:val="26"/>
              </w:rPr>
              <w:t>（二）本单位受委托实施的、以委托单位名义作出的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XX部门（本部）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XX部门下属执法单位之一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XX部门下属执法单位之二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……</w:t>
            </w:r>
          </w:p>
        </w:tc>
        <w:tc>
          <w:tcPr>
            <w:tcW w:w="2252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XX部门下属执法单位之……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合计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</w:rPr>
              <w:t>总  计</w:t>
            </w:r>
          </w:p>
        </w:tc>
        <w:tc>
          <w:tcPr>
            <w:tcW w:w="73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0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12790</w:t>
            </w:r>
          </w:p>
        </w:tc>
        <w:tc>
          <w:tcPr>
            <w:tcW w:w="137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12790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/>
                <w:color w:val="auto"/>
                <w:sz w:val="26"/>
                <w:szCs w:val="26"/>
                <w:lang w:val="en-US" w:eastAsia="zh-CN"/>
              </w:rPr>
              <w:t>67.2300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/>
                <w:color w:val="auto"/>
                <w:sz w:val="26"/>
                <w:szCs w:val="26"/>
              </w:rPr>
            </w:pPr>
          </w:p>
        </w:tc>
      </w:tr>
    </w:tbl>
    <w:p>
      <w:pPr>
        <w:spacing w:line="360" w:lineRule="exact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</w:p>
    <w:p>
      <w:pPr>
        <w:spacing w:line="360" w:lineRule="exact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1. 行政处罚实施数量的统计范围为统计年度1月1日至12月31日期间作出行政处罚决定的数量（包括经行政复议或者行政诉讼被撤销的行政处罚决定数量）。</w:t>
      </w:r>
    </w:p>
    <w:p>
      <w:pPr>
        <w:spacing w:line="360" w:lineRule="exact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2. 其他行政处罚，为法律、行政法规规定的其他行政处罚，比如通报批评、驱逐出境等。</w:t>
      </w:r>
    </w:p>
    <w:p>
      <w:pPr>
        <w:spacing w:line="360" w:lineRule="exact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3. 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spacing w:line="360" w:lineRule="exact"/>
        <w:ind w:firstLine="482"/>
        <w:rPr>
          <w:rFonts w:hint="eastAsia"/>
          <w:sz w:val="24"/>
        </w:rPr>
      </w:pPr>
      <w:r>
        <w:rPr>
          <w:rFonts w:hint="eastAsia"/>
          <w:sz w:val="24"/>
        </w:rPr>
        <w:t>4. 没收违法所得、没收非法财物能确定金额的，计入“罚没金额”；不能确定金额的，不计入“罚没金额”。</w:t>
      </w:r>
    </w:p>
    <w:p>
      <w:r>
        <w:rPr>
          <w:rFonts w:hint="eastAsia"/>
          <w:sz w:val="24"/>
        </w:rPr>
        <w:t>5. “罚没金额”以处罚决定书确定的金额为准。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D32AB"/>
    <w:rsid w:val="327E170C"/>
    <w:rsid w:val="445B2E7F"/>
    <w:rsid w:val="570F425D"/>
    <w:rsid w:val="58681AA8"/>
    <w:rsid w:val="65CE0914"/>
    <w:rsid w:val="6C7A7005"/>
    <w:rsid w:val="7CA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127BC7"/>
      <w:u w:val="none"/>
    </w:rPr>
  </w:style>
  <w:style w:type="character" w:styleId="6">
    <w:name w:val="Hyperlink"/>
    <w:basedOn w:val="4"/>
    <w:qFormat/>
    <w:uiPriority w:val="0"/>
    <w:rPr>
      <w:color w:val="127BC7"/>
      <w:u w:val="none"/>
    </w:rPr>
  </w:style>
  <w:style w:type="character" w:customStyle="1" w:styleId="7">
    <w:name w:val="tui-ico62"/>
    <w:basedOn w:val="4"/>
    <w:qFormat/>
    <w:uiPriority w:val="0"/>
  </w:style>
  <w:style w:type="character" w:customStyle="1" w:styleId="8">
    <w:name w:val="tui-ico63"/>
    <w:basedOn w:val="4"/>
    <w:qFormat/>
    <w:uiPriority w:val="0"/>
  </w:style>
  <w:style w:type="character" w:customStyle="1" w:styleId="9">
    <w:name w:val="tui-ico64"/>
    <w:basedOn w:val="4"/>
    <w:qFormat/>
    <w:uiPriority w:val="0"/>
  </w:style>
  <w:style w:type="character" w:customStyle="1" w:styleId="10">
    <w:name w:val="tui-ico65"/>
    <w:basedOn w:val="4"/>
    <w:qFormat/>
    <w:uiPriority w:val="0"/>
  </w:style>
  <w:style w:type="character" w:customStyle="1" w:styleId="11">
    <w:name w:val="tui-ico66"/>
    <w:basedOn w:val="4"/>
    <w:qFormat/>
    <w:uiPriority w:val="0"/>
  </w:style>
  <w:style w:type="character" w:customStyle="1" w:styleId="12">
    <w:name w:val="tui-ico67"/>
    <w:basedOn w:val="4"/>
    <w:qFormat/>
    <w:uiPriority w:val="0"/>
  </w:style>
  <w:style w:type="character" w:customStyle="1" w:styleId="13">
    <w:name w:val="tui-ico68"/>
    <w:basedOn w:val="4"/>
    <w:qFormat/>
    <w:uiPriority w:val="0"/>
  </w:style>
  <w:style w:type="character" w:customStyle="1" w:styleId="14">
    <w:name w:val="ui-icon-seek-next"/>
    <w:basedOn w:val="4"/>
    <w:qFormat/>
    <w:uiPriority w:val="0"/>
  </w:style>
  <w:style w:type="character" w:customStyle="1" w:styleId="15">
    <w:name w:val="ui-icon-plus6"/>
    <w:basedOn w:val="4"/>
    <w:qFormat/>
    <w:uiPriority w:val="0"/>
  </w:style>
  <w:style w:type="character" w:customStyle="1" w:styleId="16">
    <w:name w:val="ui-icon-plus7"/>
    <w:basedOn w:val="4"/>
    <w:qFormat/>
    <w:uiPriority w:val="0"/>
  </w:style>
  <w:style w:type="character" w:customStyle="1" w:styleId="17">
    <w:name w:val="prev"/>
    <w:basedOn w:val="4"/>
    <w:qFormat/>
    <w:uiPriority w:val="0"/>
    <w:rPr>
      <w:color w:val="252525"/>
    </w:rPr>
  </w:style>
  <w:style w:type="character" w:customStyle="1" w:styleId="18">
    <w:name w:val="prev1"/>
    <w:basedOn w:val="4"/>
    <w:qFormat/>
    <w:uiPriority w:val="0"/>
    <w:rPr>
      <w:color w:val="636363"/>
      <w:u w:val="none"/>
      <w:bdr w:val="single" w:color="BBBBBB" w:sz="6" w:space="0"/>
      <w:shd w:val="clear" w:fill="F5F5F5"/>
    </w:rPr>
  </w:style>
  <w:style w:type="character" w:customStyle="1" w:styleId="19">
    <w:name w:val="ui-icon-seek-prev"/>
    <w:basedOn w:val="4"/>
    <w:qFormat/>
    <w:uiPriority w:val="0"/>
  </w:style>
  <w:style w:type="character" w:customStyle="1" w:styleId="20">
    <w:name w:val="ui-icon-trash"/>
    <w:basedOn w:val="4"/>
    <w:qFormat/>
    <w:uiPriority w:val="0"/>
  </w:style>
  <w:style w:type="character" w:customStyle="1" w:styleId="21">
    <w:name w:val="ui-icon-trash1"/>
    <w:basedOn w:val="4"/>
    <w:qFormat/>
    <w:uiPriority w:val="0"/>
  </w:style>
  <w:style w:type="character" w:customStyle="1" w:styleId="22">
    <w:name w:val="current"/>
    <w:basedOn w:val="4"/>
    <w:qFormat/>
    <w:uiPriority w:val="0"/>
    <w:rPr>
      <w:b/>
      <w:color w:val="F65151"/>
    </w:rPr>
  </w:style>
  <w:style w:type="character" w:customStyle="1" w:styleId="23">
    <w:name w:val="ico-red-tips"/>
    <w:basedOn w:val="4"/>
    <w:qFormat/>
    <w:uiPriority w:val="0"/>
  </w:style>
  <w:style w:type="character" w:customStyle="1" w:styleId="24">
    <w:name w:val="tui-space"/>
    <w:basedOn w:val="4"/>
    <w:qFormat/>
    <w:uiPriority w:val="0"/>
  </w:style>
  <w:style w:type="character" w:customStyle="1" w:styleId="25">
    <w:name w:val="table_pager_current"/>
    <w:basedOn w:val="4"/>
    <w:qFormat/>
    <w:uiPriority w:val="0"/>
    <w:rPr>
      <w:b/>
      <w:color w:val="FFFFFF"/>
      <w:shd w:val="clear" w:fill="006FD6"/>
    </w:rPr>
  </w:style>
  <w:style w:type="character" w:customStyle="1" w:styleId="26">
    <w:name w:val="next2"/>
    <w:basedOn w:val="4"/>
    <w:qFormat/>
    <w:uiPriority w:val="0"/>
    <w:rPr>
      <w:color w:val="636363"/>
      <w:u w:val="none"/>
      <w:bdr w:val="single" w:color="BBBBBB" w:sz="6" w:space="0"/>
      <w:shd w:val="clear" w:fill="F5F5F5"/>
    </w:rPr>
  </w:style>
  <w:style w:type="character" w:customStyle="1" w:styleId="27">
    <w:name w:val="pagerlink"/>
    <w:basedOn w:val="4"/>
    <w:qFormat/>
    <w:uiPriority w:val="0"/>
    <w:rPr>
      <w:color w:val="636363"/>
      <w:u w:val="none"/>
      <w:bdr w:val="single" w:color="BBBBBB" w:sz="6" w:space="0"/>
      <w:shd w:val="clear" w:fill="F5F5F5"/>
    </w:rPr>
  </w:style>
  <w:style w:type="character" w:customStyle="1" w:styleId="28">
    <w:name w:val="ui-icon-seek-end"/>
    <w:basedOn w:val="4"/>
    <w:qFormat/>
    <w:uiPriority w:val="0"/>
  </w:style>
  <w:style w:type="character" w:customStyle="1" w:styleId="29">
    <w:name w:val="ui-separator"/>
    <w:basedOn w:val="4"/>
    <w:qFormat/>
    <w:uiPriority w:val="0"/>
    <w:rPr>
      <w:bdr w:val="single" w:color="BBBBBB" w:sz="6" w:space="0"/>
    </w:rPr>
  </w:style>
  <w:style w:type="character" w:customStyle="1" w:styleId="30">
    <w:name w:val="ui-icon32"/>
    <w:basedOn w:val="4"/>
    <w:qFormat/>
    <w:uiPriority w:val="0"/>
  </w:style>
  <w:style w:type="character" w:customStyle="1" w:styleId="31">
    <w:name w:val="ui-icon33"/>
    <w:basedOn w:val="4"/>
    <w:qFormat/>
    <w:uiPriority w:val="0"/>
  </w:style>
  <w:style w:type="character" w:customStyle="1" w:styleId="32">
    <w:name w:val="ui-icon34"/>
    <w:basedOn w:val="4"/>
    <w:qFormat/>
    <w:uiPriority w:val="0"/>
  </w:style>
  <w:style w:type="character" w:customStyle="1" w:styleId="33">
    <w:name w:val="ui-icon35"/>
    <w:basedOn w:val="4"/>
    <w:qFormat/>
    <w:uiPriority w:val="0"/>
  </w:style>
  <w:style w:type="character" w:customStyle="1" w:styleId="34">
    <w:name w:val="ui-icon-refresh"/>
    <w:basedOn w:val="4"/>
    <w:qFormat/>
    <w:uiPriority w:val="0"/>
  </w:style>
  <w:style w:type="character" w:customStyle="1" w:styleId="35">
    <w:name w:val="ui-icon-refresh1"/>
    <w:basedOn w:val="4"/>
    <w:qFormat/>
    <w:uiPriority w:val="0"/>
  </w:style>
  <w:style w:type="character" w:customStyle="1" w:styleId="36">
    <w:name w:val="ui-icon-seek-first"/>
    <w:basedOn w:val="4"/>
    <w:qFormat/>
    <w:uiPriority w:val="0"/>
  </w:style>
  <w:style w:type="character" w:customStyle="1" w:styleId="37">
    <w:name w:val="ui-icon-seek-first1"/>
    <w:basedOn w:val="4"/>
    <w:qFormat/>
    <w:uiPriority w:val="0"/>
  </w:style>
  <w:style w:type="character" w:customStyle="1" w:styleId="38">
    <w:name w:val="ui-icon-search"/>
    <w:basedOn w:val="4"/>
    <w:qFormat/>
    <w:uiPriority w:val="0"/>
  </w:style>
  <w:style w:type="character" w:customStyle="1" w:styleId="39">
    <w:name w:val="ui-icon-search1"/>
    <w:basedOn w:val="4"/>
    <w:qFormat/>
    <w:uiPriority w:val="0"/>
  </w:style>
  <w:style w:type="character" w:customStyle="1" w:styleId="40">
    <w:name w:val="ui-icon-pencil2"/>
    <w:basedOn w:val="4"/>
    <w:qFormat/>
    <w:uiPriority w:val="0"/>
  </w:style>
  <w:style w:type="character" w:customStyle="1" w:styleId="41">
    <w:name w:val="ui-icon-pencil3"/>
    <w:basedOn w:val="4"/>
    <w:qFormat/>
    <w:uiPriority w:val="0"/>
  </w:style>
  <w:style w:type="character" w:customStyle="1" w:styleId="42">
    <w:name w:val="ui-icon-disk"/>
    <w:basedOn w:val="4"/>
    <w:qFormat/>
    <w:uiPriority w:val="0"/>
  </w:style>
  <w:style w:type="character" w:customStyle="1" w:styleId="43">
    <w:name w:val="ui-icon-disk1"/>
    <w:basedOn w:val="4"/>
    <w:qFormat/>
    <w:uiPriority w:val="0"/>
  </w:style>
  <w:style w:type="character" w:customStyle="1" w:styleId="44">
    <w:name w:val="ui-icon-cancel"/>
    <w:basedOn w:val="4"/>
    <w:qFormat/>
    <w:uiPriority w:val="0"/>
  </w:style>
  <w:style w:type="character" w:customStyle="1" w:styleId="45">
    <w:name w:val="ui-icon-cancel1"/>
    <w:basedOn w:val="4"/>
    <w:qFormat/>
    <w:uiPriority w:val="0"/>
  </w:style>
  <w:style w:type="character" w:customStyle="1" w:styleId="46">
    <w:name w:val="ico-new"/>
    <w:basedOn w:val="4"/>
    <w:qFormat/>
    <w:uiPriority w:val="0"/>
    <w:rPr>
      <w:color w:val="FFFFFF"/>
      <w:sz w:val="10"/>
      <w:szCs w:val="10"/>
    </w:rPr>
  </w:style>
  <w:style w:type="character" w:customStyle="1" w:styleId="47">
    <w:name w:val="hover48"/>
    <w:basedOn w:val="4"/>
    <w:qFormat/>
    <w:uiPriority w:val="0"/>
    <w:rPr>
      <w:shd w:val="clear" w:fill="F4F4F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孟</cp:lastModifiedBy>
  <cp:lastPrinted>2020-01-14T01:43:00Z</cp:lastPrinted>
  <dcterms:modified xsi:type="dcterms:W3CDTF">2022-02-28T09:12:07Z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9314F02C4F6B4C2D9F0A75799BA9180D</vt:lpwstr>
  </property>
</Properties>
</file>