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right="480"/>
        <w:jc w:val="right"/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pStyle w:val="4"/>
        <w:spacing w:line="240" w:lineRule="auto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pStyle w:val="4"/>
        <w:spacing w:line="240" w:lineRule="auto"/>
        <w:ind w:firstLine="3373" w:firstLineChars="1200"/>
        <w:jc w:val="left"/>
        <w:rPr>
          <w:rFonts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评标信息</w:t>
      </w:r>
    </w:p>
    <w:bookmarkEnd w:id="0"/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本次评标采用</w:t>
      </w:r>
      <w:r>
        <w:rPr>
          <w:rFonts w:hint="eastAsia" w:ascii="宋体" w:hAnsi="宋体"/>
          <w:b/>
          <w:szCs w:val="21"/>
        </w:rPr>
        <w:t>“综合评分法”</w:t>
      </w:r>
      <w:r>
        <w:rPr>
          <w:rFonts w:hint="eastAsia" w:ascii="宋体" w:hAnsi="宋体"/>
          <w:szCs w:val="21"/>
        </w:rPr>
        <w:t>，按照招标文件中规定的各项因素进行量化打分，以评标总得分排序，以评标总得分排序，按入围数量从高到低选择投标人入围，报招标人及上级主管部门审批确认是否为中标人，如预中标人未通过审批，则未通过审批的预中标人自动失去中标资格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评审后得分由高到低顺序排列。得分相同的，按综合实力部分得分由高到低顺序排列。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评委会在评标时，按照以下量化的评审因素，对进入该阶段评审的各投标文件进行分析和比较：</w:t>
      </w:r>
    </w:p>
    <w:p>
      <w:pPr>
        <w:spacing w:beforeLines="50" w:afterLines="50"/>
        <w:ind w:firstLine="413" w:firstLineChars="196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评分细则表</w:t>
      </w:r>
    </w:p>
    <w:tbl>
      <w:tblPr>
        <w:tblStyle w:val="7"/>
        <w:tblW w:w="8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767"/>
        <w:gridCol w:w="800"/>
        <w:gridCol w:w="1112"/>
        <w:gridCol w:w="4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评分项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权重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一、价格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评分因素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权重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评分方式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工时单价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工时报价得</w:t>
            </w:r>
            <w:r>
              <w:rPr>
                <w:rFonts w:ascii="宋体" w:hAnsi="宋体"/>
                <w:kern w:val="0"/>
              </w:rPr>
              <w:t>分率=[1-（投标报价-最低价）/最低价]×</w:t>
            </w:r>
            <w:r>
              <w:rPr>
                <w:rFonts w:hint="eastAsia" w:ascii="宋体" w:hAnsi="宋体"/>
                <w:kern w:val="0"/>
              </w:rPr>
              <w:t>100%</w:t>
            </w:r>
          </w:p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当价格分&lt;0时，取0</w:t>
            </w:r>
            <w:r>
              <w:rPr>
                <w:rFonts w:hint="eastAsia" w:ascii="宋体" w:hAnsi="宋体"/>
                <w:kern w:val="0"/>
              </w:rPr>
              <w:t>，按四舍五入保留到小数点后两位。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bCs/>
                <w:kern w:val="0"/>
              </w:rPr>
              <w:t>正厂零配件综合</w:t>
            </w:r>
            <w:r>
              <w:rPr>
                <w:rFonts w:hint="eastAsia"/>
                <w:bCs/>
                <w:kern w:val="0"/>
              </w:rPr>
              <w:t>材料管理费率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材料报价得</w:t>
            </w:r>
            <w:r>
              <w:rPr>
                <w:rFonts w:ascii="宋体" w:hAnsi="宋体"/>
                <w:kern w:val="0"/>
              </w:rPr>
              <w:t>分率=[1-（投标报价</w:t>
            </w:r>
            <w:r>
              <w:rPr>
                <w:rFonts w:hint="eastAsia" w:ascii="宋体" w:hAnsi="宋体"/>
                <w:kern w:val="0"/>
              </w:rPr>
              <w:t>费率</w:t>
            </w:r>
            <w:r>
              <w:rPr>
                <w:rFonts w:ascii="宋体" w:hAnsi="宋体"/>
                <w:kern w:val="0"/>
              </w:rPr>
              <w:t>-最低</w:t>
            </w:r>
            <w:r>
              <w:rPr>
                <w:rFonts w:hint="eastAsia" w:ascii="宋体" w:hAnsi="宋体"/>
                <w:kern w:val="0"/>
              </w:rPr>
              <w:t>费率</w:t>
            </w:r>
            <w:r>
              <w:rPr>
                <w:rFonts w:ascii="宋体" w:hAnsi="宋体"/>
                <w:kern w:val="0"/>
              </w:rPr>
              <w:t>）/最低</w:t>
            </w:r>
            <w:r>
              <w:rPr>
                <w:rFonts w:hint="eastAsia" w:ascii="宋体" w:hAnsi="宋体"/>
                <w:kern w:val="0"/>
              </w:rPr>
              <w:t>费率</w:t>
            </w:r>
            <w:r>
              <w:rPr>
                <w:rFonts w:ascii="宋体" w:hAnsi="宋体"/>
                <w:kern w:val="0"/>
              </w:rPr>
              <w:t>]×</w:t>
            </w:r>
            <w:r>
              <w:rPr>
                <w:rFonts w:hint="eastAsia" w:ascii="宋体" w:hAnsi="宋体"/>
                <w:kern w:val="0"/>
              </w:rPr>
              <w:t>100%</w:t>
            </w:r>
          </w:p>
          <w:p>
            <w:pPr>
              <w:widowControl/>
              <w:rPr>
                <w:bCs/>
                <w:kern w:val="0"/>
              </w:rPr>
            </w:pPr>
            <w:r>
              <w:rPr>
                <w:rFonts w:ascii="宋体" w:hAnsi="宋体"/>
                <w:kern w:val="0"/>
              </w:rPr>
              <w:t>当价格分&lt;0时，取0</w:t>
            </w:r>
            <w:r>
              <w:rPr>
                <w:rFonts w:hint="eastAsia" w:ascii="宋体" w:hAnsi="宋体"/>
                <w:kern w:val="0"/>
              </w:rPr>
              <w:t>，按四舍五入保留到小数点后两位。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二级维护报价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投标人根据提供的车辆型号（1.郑州日产皮卡（汽油车）；2.庆铃货车700P）两款车型提供</w:t>
            </w:r>
            <w:r>
              <w:rPr>
                <w:rFonts w:hint="eastAsia" w:ascii="宋体" w:hAnsi="宋体" w:cs="宋体"/>
              </w:rPr>
              <w:t>维护的配件</w:t>
            </w:r>
            <w:r>
              <w:rPr>
                <w:rFonts w:hint="eastAsia" w:ascii="宋体" w:hAnsi="宋体"/>
                <w:kern w:val="0"/>
              </w:rPr>
              <w:t>报价，包含：机油选用美孚对应标号的汽、柴由车机油，相应的汽车发电机包含皮带，雨刮片，机油格，前后刹车皮、离合器片、离合器分泵、离合器压盘；日产皮卡更换米其林215/75R15轮胎报价。报价方案</w:t>
            </w:r>
            <w:r>
              <w:rPr>
                <w:rFonts w:ascii="宋体" w:hAnsi="宋体"/>
                <w:kern w:val="0"/>
              </w:rPr>
              <w:t>评价为优得8</w:t>
            </w:r>
            <w:r>
              <w:rPr>
                <w:rFonts w:hint="eastAsia" w:ascii="宋体" w:hAnsi="宋体"/>
                <w:kern w:val="0"/>
              </w:rPr>
              <w:t>0%</w:t>
            </w:r>
            <w:r>
              <w:rPr>
                <w:rFonts w:ascii="宋体" w:hAnsi="宋体"/>
                <w:kern w:val="0"/>
              </w:rPr>
              <w:t>-100%；评价为良得</w:t>
            </w:r>
            <w:r>
              <w:rPr>
                <w:rFonts w:hint="eastAsia" w:ascii="宋体" w:hAnsi="宋体"/>
                <w:kern w:val="0"/>
              </w:rPr>
              <w:t>50%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79</w:t>
            </w:r>
            <w:r>
              <w:rPr>
                <w:rFonts w:ascii="宋体" w:hAnsi="宋体"/>
                <w:kern w:val="0"/>
              </w:rPr>
              <w:t>%；评价为中得3</w:t>
            </w:r>
            <w:r>
              <w:rPr>
                <w:rFonts w:hint="eastAsia" w:ascii="宋体" w:hAnsi="宋体"/>
                <w:kern w:val="0"/>
              </w:rPr>
              <w:t>0%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49</w:t>
            </w:r>
            <w:r>
              <w:rPr>
                <w:rFonts w:ascii="宋体" w:hAnsi="宋体"/>
                <w:kern w:val="0"/>
              </w:rPr>
              <w:t>%；评价为差得0-</w:t>
            </w:r>
            <w:r>
              <w:rPr>
                <w:rFonts w:hint="eastAsia" w:ascii="宋体" w:hAnsi="宋体"/>
                <w:kern w:val="0"/>
              </w:rPr>
              <w:t>29</w:t>
            </w:r>
            <w:r>
              <w:rPr>
                <w:rFonts w:ascii="宋体" w:hAnsi="宋体"/>
                <w:kern w:val="0"/>
              </w:rPr>
              <w:t>%</w:t>
            </w:r>
            <w:r>
              <w:rPr>
                <w:rFonts w:hint="eastAsia" w:ascii="宋体" w:hAnsi="宋体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二、服务</w:t>
            </w:r>
            <w:r>
              <w:rPr>
                <w:rFonts w:ascii="宋体" w:hAnsi="宋体"/>
                <w:b/>
                <w:bCs/>
                <w:kern w:val="0"/>
              </w:rPr>
              <w:t>部分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评分因素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权重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评分方式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团队实力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根据投标人承接维修的厂区项目人员情况（关键岗位具有高级技能职业资格证书维修人员素质、维修人员数量等）进行横向比较评分：</w:t>
            </w:r>
          </w:p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评价为优得8</w:t>
            </w:r>
            <w:r>
              <w:rPr>
                <w:rFonts w:hint="eastAsia" w:ascii="宋体" w:hAnsi="宋体"/>
                <w:kern w:val="0"/>
              </w:rPr>
              <w:t>0</w:t>
            </w:r>
            <w:r>
              <w:rPr>
                <w:rFonts w:ascii="宋体" w:hAnsi="宋体"/>
                <w:kern w:val="0"/>
              </w:rPr>
              <w:t>%-100%；评价为良得5</w:t>
            </w:r>
            <w:r>
              <w:rPr>
                <w:rFonts w:hint="eastAsia" w:ascii="宋体" w:hAnsi="宋体"/>
                <w:kern w:val="0"/>
              </w:rPr>
              <w:t>0</w:t>
            </w:r>
            <w:r>
              <w:rPr>
                <w:rFonts w:ascii="宋体" w:hAnsi="宋体"/>
                <w:kern w:val="0"/>
              </w:rPr>
              <w:t>%-</w:t>
            </w:r>
            <w:r>
              <w:rPr>
                <w:rFonts w:hint="eastAsia" w:ascii="宋体" w:hAnsi="宋体"/>
                <w:kern w:val="0"/>
              </w:rPr>
              <w:t>79</w:t>
            </w:r>
            <w:r>
              <w:rPr>
                <w:rFonts w:ascii="宋体" w:hAnsi="宋体"/>
                <w:kern w:val="0"/>
              </w:rPr>
              <w:t>%；评价为中得</w:t>
            </w:r>
            <w:r>
              <w:rPr>
                <w:rFonts w:hint="eastAsia" w:ascii="宋体" w:hAnsi="宋体"/>
                <w:kern w:val="0"/>
              </w:rPr>
              <w:t>30%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49</w:t>
            </w:r>
            <w:r>
              <w:rPr>
                <w:rFonts w:ascii="宋体" w:hAnsi="宋体"/>
                <w:kern w:val="0"/>
              </w:rPr>
              <w:t>%；评价为差得0-</w:t>
            </w:r>
            <w:r>
              <w:rPr>
                <w:rFonts w:hint="eastAsia" w:ascii="宋体" w:hAnsi="宋体"/>
                <w:kern w:val="0"/>
              </w:rPr>
              <w:t>29</w:t>
            </w:r>
            <w:r>
              <w:rPr>
                <w:rFonts w:ascii="宋体" w:hAnsi="宋体"/>
                <w:kern w:val="0"/>
              </w:rPr>
              <w:t>%</w:t>
            </w:r>
            <w:r>
              <w:rPr>
                <w:rFonts w:hint="eastAsia" w:ascii="宋体" w:hAnsi="宋体"/>
                <w:kern w:val="0"/>
              </w:rPr>
              <w:t>。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提供在职人员相关证书扫描件及</w:t>
            </w:r>
            <w:r>
              <w:rPr>
                <w:rFonts w:hint="eastAsia" w:ascii="宋体" w:hAnsi="宋体"/>
                <w:b/>
                <w:bCs/>
                <w:kern w:val="0"/>
              </w:rPr>
              <w:t>开标日前三个月载有社保部门公章的</w:t>
            </w:r>
            <w:r>
              <w:rPr>
                <w:rFonts w:ascii="宋体" w:hAnsi="宋体"/>
                <w:b/>
                <w:bCs/>
                <w:kern w:val="0"/>
              </w:rPr>
              <w:t>社保缴交</w:t>
            </w:r>
            <w:r>
              <w:rPr>
                <w:rFonts w:hint="eastAsia" w:ascii="宋体" w:hAnsi="宋体"/>
                <w:b/>
                <w:bCs/>
                <w:kern w:val="0"/>
              </w:rPr>
              <w:t>证明材料（如开标日上一个月的社保材料因社保部门原因暂时无法取得，则可以往前顺延一个月）。未按要求提供相关材料或扫描件不清晰导致无法识别的不得分，原件备查</w:t>
            </w:r>
            <w:r>
              <w:rPr>
                <w:rFonts w:ascii="宋体" w:hAnsi="宋体"/>
                <w:b/>
                <w:bCs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生产厂房面积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00平方米及以下不得分</w:t>
            </w:r>
            <w:r>
              <w:rPr>
                <w:rFonts w:hint="eastAsia" w:ascii="宋体" w:hAnsi="宋体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以</w:t>
            </w: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00平方米为基准</w:t>
            </w:r>
            <w:r>
              <w:rPr>
                <w:rFonts w:hint="eastAsia" w:ascii="宋体" w:hAnsi="宋体"/>
                <w:kern w:val="0"/>
              </w:rPr>
              <w:t>（基准分为0分）</w:t>
            </w:r>
            <w:r>
              <w:rPr>
                <w:rFonts w:ascii="宋体" w:hAnsi="宋体"/>
                <w:kern w:val="0"/>
              </w:rPr>
              <w:t>，每增加</w:t>
            </w:r>
            <w:r>
              <w:rPr>
                <w:rFonts w:hint="eastAsia" w:ascii="宋体" w:hAnsi="宋体"/>
                <w:kern w:val="0"/>
              </w:rPr>
              <w:t>50</w:t>
            </w:r>
            <w:r>
              <w:rPr>
                <w:rFonts w:ascii="宋体" w:hAnsi="宋体"/>
                <w:kern w:val="0"/>
              </w:rPr>
              <w:t>平方米</w:t>
            </w:r>
            <w:r>
              <w:rPr>
                <w:rFonts w:hint="eastAsia" w:ascii="宋体" w:hAnsi="宋体"/>
                <w:kern w:val="0"/>
              </w:rPr>
              <w:t>得分</w:t>
            </w:r>
            <w:r>
              <w:rPr>
                <w:rFonts w:ascii="宋体" w:hAnsi="宋体"/>
                <w:kern w:val="0"/>
              </w:rPr>
              <w:t>10%</w:t>
            </w:r>
            <w:r>
              <w:rPr>
                <w:rFonts w:hint="eastAsia" w:ascii="宋体" w:hAnsi="宋体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满分100%</w:t>
            </w:r>
            <w:r>
              <w:rPr>
                <w:rFonts w:hint="eastAsia" w:ascii="宋体" w:hAnsi="宋体"/>
                <w:kern w:val="0"/>
              </w:rPr>
              <w:t>。</w:t>
            </w:r>
          </w:p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以单一厂区的面积为评分标准，</w:t>
            </w:r>
            <w:r>
              <w:rPr>
                <w:rFonts w:ascii="宋体" w:hAnsi="宋体"/>
                <w:b/>
                <w:bCs/>
                <w:kern w:val="0"/>
              </w:rPr>
              <w:t>提供</w:t>
            </w:r>
            <w:r>
              <w:rPr>
                <w:rFonts w:hint="eastAsia" w:ascii="宋体" w:hAnsi="宋体"/>
                <w:b/>
                <w:bCs/>
                <w:kern w:val="0"/>
              </w:rPr>
              <w:t>该厂区</w:t>
            </w:r>
            <w:r>
              <w:rPr>
                <w:rFonts w:ascii="宋体" w:hAnsi="宋体"/>
                <w:b/>
                <w:bCs/>
                <w:kern w:val="0"/>
              </w:rPr>
              <w:t>房产证或房屋租赁</w:t>
            </w:r>
            <w:r>
              <w:rPr>
                <w:rFonts w:hint="eastAsia" w:ascii="宋体" w:hAnsi="宋体"/>
                <w:b/>
                <w:bCs/>
                <w:kern w:val="0"/>
              </w:rPr>
              <w:t>凭证</w:t>
            </w:r>
            <w:r>
              <w:rPr>
                <w:rFonts w:ascii="宋体" w:hAnsi="宋体"/>
                <w:b/>
                <w:bCs/>
                <w:kern w:val="0"/>
              </w:rPr>
              <w:t>&lt;租赁</w:t>
            </w:r>
            <w:r>
              <w:rPr>
                <w:rFonts w:hint="eastAsia" w:ascii="宋体" w:hAnsi="宋体"/>
                <w:b/>
                <w:bCs/>
                <w:kern w:val="0"/>
              </w:rPr>
              <w:t>期限</w:t>
            </w:r>
            <w:r>
              <w:rPr>
                <w:rFonts w:ascii="宋体" w:hAnsi="宋体"/>
                <w:b/>
                <w:bCs/>
                <w:kern w:val="0"/>
              </w:rPr>
              <w:t>须满三个月或以上</w:t>
            </w:r>
            <w:r>
              <w:rPr>
                <w:rFonts w:hint="eastAsia" w:ascii="宋体" w:hAnsi="宋体"/>
                <w:b/>
                <w:bCs/>
                <w:kern w:val="0"/>
              </w:rPr>
              <w:t>，且必须包含开标日期。如续租合同未满三个月的，则同时提供原租赁合同作为证明材料，方可得分</w:t>
            </w:r>
            <w:r>
              <w:rPr>
                <w:rFonts w:ascii="宋体" w:hAnsi="宋体"/>
                <w:b/>
                <w:bCs/>
                <w:kern w:val="0"/>
              </w:rPr>
              <w:t>&gt;或政府批文扫描件。房产证权利人或房屋租赁凭证承租人须为投标人或法定代表人</w:t>
            </w:r>
            <w:r>
              <w:rPr>
                <w:rFonts w:hint="eastAsia" w:ascii="宋体" w:hAnsi="宋体"/>
                <w:b/>
                <w:bCs/>
                <w:kern w:val="0"/>
              </w:rPr>
              <w:t>（负责人）</w:t>
            </w:r>
            <w:r>
              <w:rPr>
                <w:rFonts w:ascii="宋体" w:hAnsi="宋体"/>
                <w:b/>
                <w:bCs/>
                <w:kern w:val="0"/>
              </w:rPr>
              <w:t>。未按要求提供相关材料或提供的材料无法判断内容的本项不得分</w:t>
            </w:r>
            <w:r>
              <w:rPr>
                <w:rFonts w:hint="eastAsia" w:ascii="宋体" w:hAnsi="宋体"/>
                <w:b/>
                <w:bCs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自有维修设备情况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以承接维修的单一厂区设备情况为评分标准，</w:t>
            </w:r>
            <w:r>
              <w:rPr>
                <w:rFonts w:ascii="宋体" w:hAnsi="宋体"/>
                <w:kern w:val="0"/>
              </w:rPr>
              <w:t>自有维修设备情况评价为优得80%-100%，评价为良得50%-</w:t>
            </w:r>
            <w:r>
              <w:rPr>
                <w:rFonts w:hint="eastAsia" w:ascii="宋体" w:hAnsi="宋体"/>
                <w:kern w:val="0"/>
              </w:rPr>
              <w:t>79</w:t>
            </w:r>
            <w:r>
              <w:rPr>
                <w:rFonts w:ascii="宋体" w:hAnsi="宋体"/>
                <w:kern w:val="0"/>
              </w:rPr>
              <w:t>%，评价为中得30%-</w:t>
            </w:r>
            <w:r>
              <w:rPr>
                <w:rFonts w:hint="eastAsia" w:ascii="宋体" w:hAnsi="宋体"/>
                <w:kern w:val="0"/>
              </w:rPr>
              <w:t>49</w:t>
            </w:r>
            <w:r>
              <w:rPr>
                <w:rFonts w:ascii="宋体" w:hAnsi="宋体"/>
                <w:kern w:val="0"/>
              </w:rPr>
              <w:t>%，评价为差得0-</w:t>
            </w:r>
            <w:r>
              <w:rPr>
                <w:rFonts w:hint="eastAsia" w:ascii="宋体" w:hAnsi="宋体"/>
                <w:kern w:val="0"/>
              </w:rPr>
              <w:t>29</w:t>
            </w:r>
            <w:r>
              <w:rPr>
                <w:rFonts w:ascii="宋体" w:hAnsi="宋体"/>
                <w:kern w:val="0"/>
              </w:rPr>
              <w:t>% (以投标文件中《汽车维修设备一览表》为准)</w:t>
            </w:r>
            <w:r>
              <w:rPr>
                <w:rFonts w:hint="eastAsia" w:ascii="宋体" w:hAnsi="宋体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服务方案评价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对接送车服务方案、拖车服务方案、日常维护及年审时限、保修</w:t>
            </w:r>
            <w:r>
              <w:rPr>
                <w:rFonts w:hint="eastAsia" w:ascii="宋体" w:hAnsi="宋体"/>
                <w:kern w:val="0"/>
              </w:rPr>
              <w:t>期限</w:t>
            </w:r>
            <w:r>
              <w:rPr>
                <w:rFonts w:ascii="宋体" w:hAnsi="宋体"/>
                <w:kern w:val="0"/>
              </w:rPr>
              <w:t>、特色服务等服务方案进行评价，横向比较。评价为优得80%-100%，评价为良得50%-</w:t>
            </w:r>
            <w:r>
              <w:rPr>
                <w:rFonts w:hint="eastAsia" w:ascii="宋体" w:hAnsi="宋体"/>
                <w:kern w:val="0"/>
              </w:rPr>
              <w:t>79</w:t>
            </w:r>
            <w:r>
              <w:rPr>
                <w:rFonts w:ascii="宋体" w:hAnsi="宋体"/>
                <w:kern w:val="0"/>
              </w:rPr>
              <w:t>%，评价为中得30%-</w:t>
            </w:r>
            <w:r>
              <w:rPr>
                <w:rFonts w:hint="eastAsia" w:ascii="宋体" w:hAnsi="宋体"/>
                <w:kern w:val="0"/>
              </w:rPr>
              <w:t>49</w:t>
            </w:r>
            <w:r>
              <w:rPr>
                <w:rFonts w:ascii="宋体" w:hAnsi="宋体"/>
                <w:kern w:val="0"/>
              </w:rPr>
              <w:t>%，评价为差得0-</w:t>
            </w:r>
            <w:r>
              <w:rPr>
                <w:rFonts w:hint="eastAsia" w:ascii="宋体" w:hAnsi="宋体"/>
                <w:kern w:val="0"/>
              </w:rPr>
              <w:t>29</w:t>
            </w:r>
            <w:r>
              <w:rPr>
                <w:rFonts w:ascii="宋体" w:hAnsi="宋体"/>
                <w:kern w:val="0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三、商务</w:t>
            </w:r>
            <w:r>
              <w:rPr>
                <w:rFonts w:ascii="宋体" w:hAnsi="宋体"/>
                <w:b/>
                <w:bCs/>
                <w:kern w:val="0"/>
              </w:rPr>
              <w:t>部分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评分因素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权重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评分方式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服务便利性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/>
                <w:szCs w:val="21"/>
              </w:rPr>
            </w:pPr>
            <w:r>
              <w:rPr>
                <w:rFonts w:ascii="宋体" w:hAnsi="宋体"/>
                <w:kern w:val="0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投标人须在深圳市工商部门登记注册，根据维修（送车）到达方便情况打分，承接维修服务的注册经营场所地址位于深圳市福田区、南山区行政管辖范围内的得</w:t>
            </w:r>
            <w:r>
              <w:rPr>
                <w:rFonts w:ascii="宋体" w:hAnsi="宋体"/>
                <w:kern w:val="0"/>
              </w:rPr>
              <w:t>80%-100%</w:t>
            </w:r>
            <w:r>
              <w:rPr>
                <w:rFonts w:hint="eastAsia" w:ascii="宋体" w:hAnsi="宋体" w:cs="宋体"/>
                <w:kern w:val="0"/>
              </w:rPr>
              <w:t>，罗湖区的得</w:t>
            </w:r>
            <w:r>
              <w:rPr>
                <w:rFonts w:ascii="宋体" w:hAnsi="宋体"/>
                <w:kern w:val="0"/>
              </w:rPr>
              <w:t>50%-</w:t>
            </w:r>
            <w:r>
              <w:rPr>
                <w:rFonts w:hint="eastAsia" w:ascii="宋体" w:hAnsi="宋体"/>
                <w:kern w:val="0"/>
              </w:rPr>
              <w:t>79</w:t>
            </w:r>
            <w:r>
              <w:rPr>
                <w:rFonts w:ascii="宋体" w:hAnsi="宋体"/>
                <w:kern w:val="0"/>
              </w:rPr>
              <w:t>%</w:t>
            </w:r>
            <w:r>
              <w:rPr>
                <w:rFonts w:hint="eastAsia" w:ascii="宋体" w:hAnsi="宋体" w:cs="宋体"/>
                <w:kern w:val="0"/>
              </w:rPr>
              <w:t>，盐田区的得</w:t>
            </w:r>
            <w:r>
              <w:rPr>
                <w:rFonts w:ascii="宋体" w:hAnsi="宋体"/>
                <w:kern w:val="0"/>
              </w:rPr>
              <w:t>30%-</w:t>
            </w:r>
            <w:r>
              <w:rPr>
                <w:rFonts w:hint="eastAsia" w:ascii="宋体" w:hAnsi="宋体"/>
                <w:kern w:val="0"/>
              </w:rPr>
              <w:t>49</w:t>
            </w:r>
            <w:r>
              <w:rPr>
                <w:rFonts w:ascii="宋体" w:hAnsi="宋体"/>
                <w:kern w:val="0"/>
              </w:rPr>
              <w:t>%</w:t>
            </w:r>
            <w:r>
              <w:rPr>
                <w:rFonts w:hint="eastAsia" w:ascii="宋体" w:hAnsi="宋体" w:cs="宋体"/>
                <w:kern w:val="0"/>
              </w:rPr>
              <w:t>，其他情况不得分。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hAnsi="宋体"/>
                <w:b/>
                <w:bCs/>
                <w:kern w:val="0"/>
              </w:rPr>
              <w:t>提供维修点工商登记证明文件复印件加盖公章。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/>
                <w:szCs w:val="21"/>
              </w:rPr>
            </w:pPr>
            <w:r>
              <w:rPr>
                <w:rFonts w:ascii="宋体" w:hAnsi="宋体"/>
                <w:kern w:val="0"/>
              </w:rPr>
              <w:t>同类服务项目评价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/>
                <w:szCs w:val="21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/>
                <w:szCs w:val="21"/>
              </w:rPr>
            </w:pPr>
            <w:r>
              <w:rPr>
                <w:rFonts w:ascii="宋体" w:hAnsi="宋体"/>
                <w:kern w:val="0"/>
              </w:rPr>
              <w:t>专家打分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</w:t>
            </w:r>
            <w:r>
              <w:rPr>
                <w:rFonts w:ascii="宋体" w:hAnsi="宋体"/>
                <w:kern w:val="0"/>
              </w:rPr>
              <w:t>8年1月1日（合同</w:t>
            </w:r>
            <w:r>
              <w:rPr>
                <w:rFonts w:hint="eastAsia" w:ascii="宋体" w:hAnsi="宋体"/>
                <w:kern w:val="0"/>
              </w:rPr>
              <w:t>签订</w:t>
            </w:r>
            <w:r>
              <w:rPr>
                <w:rFonts w:ascii="宋体" w:hAnsi="宋体"/>
                <w:kern w:val="0"/>
              </w:rPr>
              <w:t>日期）至开标日</w:t>
            </w:r>
            <w:r>
              <w:rPr>
                <w:rFonts w:hint="eastAsia" w:ascii="宋体" w:hAnsi="宋体"/>
                <w:kern w:val="0"/>
              </w:rPr>
              <w:t>前；</w:t>
            </w:r>
            <w:r>
              <w:rPr>
                <w:bCs/>
                <w:kern w:val="0"/>
              </w:rPr>
              <w:t>在深圳市内与行政、事业单位</w:t>
            </w:r>
            <w:r>
              <w:rPr>
                <w:rFonts w:hint="eastAsia"/>
                <w:bCs/>
                <w:kern w:val="0"/>
              </w:rPr>
              <w:t>签订</w:t>
            </w:r>
            <w:r>
              <w:rPr>
                <w:bCs/>
                <w:kern w:val="0"/>
              </w:rPr>
              <w:t>的定点维修</w:t>
            </w:r>
            <w:r>
              <w:rPr>
                <w:rFonts w:hint="eastAsia"/>
                <w:bCs/>
                <w:kern w:val="0"/>
              </w:rPr>
              <w:t>合同</w:t>
            </w:r>
            <w:r>
              <w:rPr>
                <w:rFonts w:hint="eastAsia" w:ascii="宋体" w:hAnsi="宋体"/>
                <w:kern w:val="0"/>
              </w:rPr>
              <w:t>（提供合同复印件加盖公章），</w:t>
            </w:r>
            <w:r>
              <w:rPr>
                <w:bCs/>
                <w:kern w:val="0"/>
              </w:rPr>
              <w:t>每</w:t>
            </w:r>
            <w:r>
              <w:rPr>
                <w:rFonts w:hint="eastAsia"/>
                <w:bCs/>
                <w:kern w:val="0"/>
              </w:rPr>
              <w:t>个得3</w:t>
            </w:r>
            <w:r>
              <w:rPr>
                <w:bCs/>
                <w:kern w:val="0"/>
              </w:rPr>
              <w:t>0%，最高100%</w:t>
            </w:r>
            <w:r>
              <w:rPr>
                <w:rFonts w:hint="eastAsia"/>
                <w:bCs/>
                <w:kern w:val="0"/>
              </w:rPr>
              <w:t>。</w:t>
            </w:r>
          </w:p>
          <w:p>
            <w:pPr>
              <w:widowControl/>
              <w:rPr>
                <w:rFonts w:ascii="宋体" w:hAnsi="宋体"/>
              </w:rPr>
            </w:pPr>
            <w:r>
              <w:rPr>
                <w:b/>
                <w:bCs/>
                <w:kern w:val="0"/>
              </w:rPr>
              <w:t>提供</w:t>
            </w:r>
            <w:r>
              <w:rPr>
                <w:rFonts w:hint="eastAsia"/>
                <w:b/>
                <w:bCs/>
                <w:kern w:val="0"/>
              </w:rPr>
              <w:t>合同关键信息扫描件</w:t>
            </w:r>
            <w:r>
              <w:rPr>
                <w:b/>
                <w:bCs/>
                <w:kern w:val="0"/>
              </w:rPr>
              <w:t>及用户</w:t>
            </w:r>
            <w:r>
              <w:rPr>
                <w:rFonts w:hint="eastAsia" w:ascii="宋体" w:hAnsi="宋体"/>
                <w:b/>
                <w:kern w:val="0"/>
              </w:rPr>
              <w:t>满意或优秀或优或良好或良</w:t>
            </w:r>
            <w:r>
              <w:rPr>
                <w:b/>
                <w:bCs/>
                <w:kern w:val="0"/>
              </w:rPr>
              <w:t>评价证明扫描件，不按要求提供相关证明资料本项不得分。同</w:t>
            </w:r>
            <w:r>
              <w:rPr>
                <w:rFonts w:hint="eastAsia"/>
                <w:b/>
                <w:bCs/>
                <w:kern w:val="0"/>
              </w:rPr>
              <w:t>一单位不重复计分</w:t>
            </w:r>
            <w:r>
              <w:rPr>
                <w:b/>
                <w:bCs/>
                <w:kern w:val="0"/>
              </w:rPr>
              <w:t>。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1.每一项的得分均不能超过该项最高分值。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2. 缺项则该项为0分或不合格为0分。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3. 价格、技术、商务部分为针对项目具体情况设置项目，累加满分为100分。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 综合以上</w:t>
      </w:r>
      <w:r>
        <w:rPr>
          <w:rFonts w:hint="eastAsia"/>
          <w:snapToGrid w:val="0"/>
          <w:kern w:val="0"/>
        </w:rPr>
        <w:t>分析比较，评委会将对各投标文件进行书面的量化评定，得分</w:t>
      </w:r>
      <w:r>
        <w:rPr>
          <w:rFonts w:ascii="Arial" w:hAnsi="Arial" w:cs="Arial"/>
          <w:snapToGrid w:val="0"/>
          <w:kern w:val="0"/>
          <w:szCs w:val="18"/>
        </w:rPr>
        <w:t>精确到小数点后</w:t>
      </w:r>
      <w:r>
        <w:rPr>
          <w:rFonts w:hint="eastAsia" w:ascii="Arial" w:hAnsi="Arial" w:cs="Arial"/>
          <w:snapToGrid w:val="0"/>
          <w:kern w:val="0"/>
          <w:szCs w:val="18"/>
        </w:rPr>
        <w:t>两</w:t>
      </w:r>
      <w:r>
        <w:rPr>
          <w:rFonts w:ascii="Arial" w:hAnsi="Arial" w:cs="Arial"/>
          <w:snapToGrid w:val="0"/>
          <w:kern w:val="0"/>
          <w:szCs w:val="18"/>
        </w:rPr>
        <w:t>位</w:t>
      </w:r>
      <w:r>
        <w:rPr>
          <w:rFonts w:hint="eastAsia" w:ascii="Arial" w:hAnsi="Arial" w:cs="Arial"/>
          <w:snapToGrid w:val="0"/>
          <w:kern w:val="0"/>
          <w:szCs w:val="18"/>
        </w:rPr>
        <w:t>。</w:t>
      </w: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94492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26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GQyYjA0YzMzZDY2N2JkOGQ1ZmY3ZmJiOTQyMjUifQ=="/>
  </w:docVars>
  <w:rsids>
    <w:rsidRoot w:val="4067436D"/>
    <w:rsid w:val="406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9"/>
    <w:qFormat/>
    <w:uiPriority w:val="0"/>
    <w:pPr>
      <w:spacing w:before="120" w:after="120" w:line="240" w:lineRule="auto"/>
      <w:jc w:val="center"/>
      <w:outlineLvl w:val="0"/>
    </w:pPr>
    <w:rPr>
      <w:rFonts w:ascii="Arial" w:hAnsi="Arial" w:eastAsia="黑体" w:cs="Times New Roman"/>
      <w:b w:val="0"/>
      <w:bCs w:val="0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ascii="Arial" w:hAnsi="Arial" w:eastAsia="黑体" w:cs="Times New Roman"/>
      <w:kern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2022-06-09T03:24:00Z</dcterms:created>
  <dc:creator>韬子</dc:creator>
  <cp:lastModifiedBy>韬子</cp:lastModifiedBy>
  <dcterms:modified xsi:type="dcterms:W3CDTF">2022-06-09T03:25:56Z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EE03C3ECC3D847B9AB0C6E41723F8A51</vt:lpwstr>
  </property>
</Properties>
</file>