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《深圳市生活垃圾焚烧处理补贴价格管理规定》起草说明</w:t>
      </w:r>
    </w:p>
    <w:p>
      <w:pPr>
        <w:keepNext w:val="0"/>
        <w:keepLines w:val="0"/>
        <w:pageBreakBefore w:val="0"/>
        <w:widowControl w:val="0"/>
        <w:kinsoku/>
        <w:wordWrap/>
        <w:overflowPunct/>
        <w:topLinePunct w:val="0"/>
        <w:autoSpaceDE/>
        <w:autoSpaceDN/>
        <w:bidi w:val="0"/>
        <w:adjustRightInd/>
        <w:snapToGrid/>
        <w:spacing w:line="560" w:lineRule="exact"/>
        <w:ind w:left="0" w:firstLine="880" w:firstLineChars="200"/>
        <w:jc w:val="center"/>
        <w:textAlignment w:val="auto"/>
        <w:rPr>
          <w:rFonts w:hint="eastAsia" w:ascii="方正小标宋_GBK" w:hAnsi="方正小标宋_GBK" w:eastAsia="方正小标宋_GBK" w:cs="方正小标宋_GBK"/>
          <w:sz w:val="44"/>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为</w:t>
      </w:r>
      <w:r>
        <w:rPr>
          <w:rFonts w:hint="eastAsia" w:ascii="仿宋_GB2312" w:hAnsi="仿宋_GB2312" w:eastAsia="仿宋_GB2312" w:cs="仿宋_GB2312"/>
          <w:lang w:val="en-US" w:eastAsia="zh-CN"/>
        </w:rPr>
        <w:t>进一步</w:t>
      </w:r>
      <w:r>
        <w:rPr>
          <w:rFonts w:hint="eastAsia" w:ascii="仿宋_GB2312" w:hAnsi="仿宋_GB2312" w:eastAsia="仿宋_GB2312" w:cs="仿宋_GB2312"/>
        </w:rPr>
        <w:t>完善我市生活垃圾焚烧处理补贴定价调价机制，提高财政资金使用绩效，我局根据有关政策法规，在充分调研基础上，结合各区实际情况，起草了《深圳市生活垃圾焚烧处理补贴价格管理规定（征求意见稿）》（以下简称《征求意见稿》）。现就有关情况说明如下：</w:t>
      </w:r>
    </w:p>
    <w:p>
      <w:pPr>
        <w:pStyle w:val="4"/>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cs="黑体"/>
        </w:rPr>
      </w:pPr>
      <w:r>
        <w:rPr>
          <w:rFonts w:hint="eastAsia" w:cs="黑体"/>
        </w:rPr>
        <w:t>一、</w:t>
      </w:r>
      <w:r>
        <w:rPr>
          <w:rFonts w:hint="eastAsia" w:cs="黑体"/>
          <w:lang w:val="en-US" w:eastAsia="zh-CN"/>
        </w:rPr>
        <w:t>制定</w:t>
      </w:r>
      <w:r>
        <w:rPr>
          <w:rFonts w:hint="eastAsia" w:cs="黑体"/>
        </w:rPr>
        <w:t>必要性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楷体_GB2312" w:hAnsi="仿宋_GB2312" w:eastAsia="楷体_GB2312" w:cs="仿宋_GB2312"/>
        </w:rPr>
      </w:pPr>
      <w:r>
        <w:rPr>
          <w:rFonts w:hint="eastAsia" w:ascii="仿宋_GB2312" w:hAnsi="仿宋_GB2312" w:eastAsia="仿宋_GB2312" w:cs="仿宋_GB2312"/>
          <w:lang w:val="en-US" w:eastAsia="zh-CN"/>
        </w:rPr>
        <w:t>当前我市</w:t>
      </w:r>
      <w:r>
        <w:rPr>
          <w:rFonts w:hint="eastAsia" w:ascii="仿宋_GB2312" w:hAnsi="仿宋_GB2312" w:eastAsia="仿宋_GB2312" w:cs="仿宋_GB2312"/>
        </w:rPr>
        <w:t>部分</w:t>
      </w:r>
      <w:r>
        <w:rPr>
          <w:rFonts w:hint="eastAsia" w:ascii="仿宋_GB2312" w:hAnsi="仿宋_GB2312" w:eastAsia="仿宋_GB2312" w:cs="仿宋_GB2312"/>
          <w:lang w:val="en-US" w:eastAsia="zh-CN"/>
        </w:rPr>
        <w:t>垃圾焚烧</w:t>
      </w:r>
      <w:r>
        <w:rPr>
          <w:rFonts w:hint="eastAsia" w:ascii="仿宋_GB2312" w:hAnsi="仿宋_GB2312" w:eastAsia="仿宋_GB2312" w:cs="仿宋_GB2312"/>
        </w:rPr>
        <w:t>项目的特许经营协议对垃圾焚烧处理补贴单价（以下简称“补贴单价”）定价调价</w:t>
      </w:r>
      <w:r>
        <w:rPr>
          <w:rFonts w:hint="eastAsia" w:ascii="仿宋_GB2312" w:hAnsi="仿宋_GB2312" w:eastAsia="仿宋_GB2312" w:cs="仿宋_GB2312"/>
          <w:lang w:val="en-US" w:eastAsia="zh-CN"/>
        </w:rPr>
        <w:t>已</w:t>
      </w:r>
      <w:r>
        <w:rPr>
          <w:rFonts w:hint="eastAsia" w:ascii="仿宋_GB2312" w:hAnsi="仿宋_GB2312" w:eastAsia="仿宋_GB2312" w:cs="仿宋_GB2312"/>
        </w:rPr>
        <w:t>有相关约定，但</w:t>
      </w:r>
      <w:r>
        <w:rPr>
          <w:rFonts w:hint="eastAsia" w:ascii="仿宋_GB2312" w:hAnsi="仿宋_GB2312" w:eastAsia="仿宋_GB2312" w:cs="仿宋_GB2312"/>
          <w:lang w:val="en-US" w:eastAsia="zh-CN"/>
        </w:rPr>
        <w:t>存在</w:t>
      </w:r>
      <w:r>
        <w:rPr>
          <w:rFonts w:hint="eastAsia" w:ascii="仿宋_GB2312" w:hAnsi="仿宋_GB2312" w:eastAsia="仿宋_GB2312" w:cs="仿宋_GB2312"/>
          <w:lang w:eastAsia="zh-CN"/>
        </w:rPr>
        <w:t>定价</w:t>
      </w:r>
      <w:r>
        <w:rPr>
          <w:rFonts w:hint="eastAsia" w:ascii="仿宋_GB2312" w:hAnsi="仿宋_GB2312" w:eastAsia="仿宋_GB2312" w:cs="仿宋_GB2312"/>
        </w:rPr>
        <w:t>调价影响因素考虑不</w:t>
      </w:r>
      <w:r>
        <w:rPr>
          <w:rFonts w:hint="eastAsia" w:ascii="仿宋_GB2312" w:hAnsi="仿宋_GB2312" w:eastAsia="仿宋_GB2312" w:cs="仿宋_GB2312"/>
          <w:lang w:val="en-US" w:eastAsia="zh-CN"/>
        </w:rPr>
        <w:t>够</w:t>
      </w:r>
      <w:r>
        <w:rPr>
          <w:rFonts w:hint="eastAsia" w:ascii="仿宋_GB2312" w:hAnsi="仿宋_GB2312" w:eastAsia="仿宋_GB2312" w:cs="仿宋_GB2312"/>
        </w:rPr>
        <w:t>全面</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测算</w:t>
      </w:r>
      <w:r>
        <w:rPr>
          <w:rFonts w:hint="eastAsia" w:ascii="仿宋_GB2312" w:hAnsi="仿宋_GB2312" w:eastAsia="仿宋_GB2312" w:cs="仿宋_GB2312"/>
        </w:rPr>
        <w:t>边界</w:t>
      </w:r>
      <w:r>
        <w:rPr>
          <w:rFonts w:hint="eastAsia" w:ascii="仿宋_GB2312" w:hAnsi="仿宋_GB2312" w:eastAsia="仿宋_GB2312" w:cs="仿宋_GB2312"/>
          <w:lang w:val="en-US" w:eastAsia="zh-CN"/>
        </w:rPr>
        <w:t>条件</w:t>
      </w:r>
      <w:r>
        <w:rPr>
          <w:rFonts w:hint="eastAsia" w:ascii="仿宋_GB2312" w:hAnsi="仿宋_GB2312" w:eastAsia="仿宋_GB2312" w:cs="仿宋_GB2312"/>
        </w:rPr>
        <w:t>不</w:t>
      </w:r>
      <w:r>
        <w:rPr>
          <w:rFonts w:hint="eastAsia" w:ascii="仿宋_GB2312" w:hAnsi="仿宋_GB2312" w:eastAsia="仿宋_GB2312" w:cs="仿宋_GB2312"/>
          <w:lang w:val="en-US" w:eastAsia="zh-CN"/>
        </w:rPr>
        <w:t>够明确</w:t>
      </w:r>
      <w:r>
        <w:rPr>
          <w:rFonts w:hint="eastAsia" w:ascii="仿宋_GB2312" w:hAnsi="仿宋_GB2312" w:eastAsia="仿宋_GB2312" w:cs="仿宋_GB2312"/>
        </w:rPr>
        <w:t>、统计口径不一致等问题</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需要进一步</w:t>
      </w:r>
      <w:r>
        <w:rPr>
          <w:rFonts w:hint="eastAsia" w:ascii="仿宋_GB2312" w:hAnsi="仿宋_GB2312" w:eastAsia="仿宋_GB2312" w:cs="仿宋_GB2312"/>
        </w:rPr>
        <w:t>完善</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为提高财政资金绩效，同时保障垃圾焚烧处理设施高标准和长期稳定运行，我局编制了《深圳市生活垃圾焚烧处理补贴价格管理规定》。</w:t>
      </w:r>
    </w:p>
    <w:p>
      <w:pPr>
        <w:pStyle w:val="4"/>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cs="黑体"/>
        </w:rPr>
      </w:pPr>
      <w:r>
        <w:rPr>
          <w:rFonts w:hint="eastAsia" w:cs="黑体"/>
        </w:rPr>
        <w:t>二、起草过程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rPr>
      </w:pPr>
      <w:r>
        <w:rPr>
          <w:rFonts w:ascii="仿宋_GB2312" w:hAnsi="仿宋_GB2312" w:eastAsia="仿宋_GB2312" w:cs="仿宋_GB2312"/>
        </w:rPr>
        <w:t>2021年4</w:t>
      </w:r>
      <w:r>
        <w:rPr>
          <w:rFonts w:hint="eastAsia" w:ascii="仿宋_GB2312" w:hAnsi="仿宋_GB2312" w:eastAsia="仿宋_GB2312" w:cs="仿宋_GB2312"/>
        </w:rPr>
        <w:t>月下旬，</w:t>
      </w:r>
      <w:r>
        <w:rPr>
          <w:rFonts w:ascii="仿宋_GB2312" w:hAnsi="仿宋_GB2312" w:eastAsia="仿宋_GB2312" w:cs="仿宋_GB2312"/>
        </w:rPr>
        <w:t>我局</w:t>
      </w:r>
      <w:r>
        <w:rPr>
          <w:rFonts w:hint="eastAsia" w:ascii="仿宋_GB2312" w:hAnsi="仿宋_GB2312" w:eastAsia="仿宋_GB2312" w:cs="仿宋_GB2312"/>
        </w:rPr>
        <w:t>与第三方机构共同组建调研小组，赴市内项目开展实地调研，</w:t>
      </w:r>
      <w:r>
        <w:rPr>
          <w:rFonts w:ascii="仿宋_GB2312" w:hAnsi="仿宋_GB2312" w:eastAsia="仿宋_GB2312" w:cs="仿宋_GB2312"/>
        </w:rPr>
        <w:t>以召开座谈会</w:t>
      </w:r>
      <w:r>
        <w:rPr>
          <w:rFonts w:hint="eastAsia" w:ascii="仿宋_GB2312" w:hAnsi="仿宋_GB2312" w:eastAsia="仿宋_GB2312" w:cs="仿宋_GB2312"/>
        </w:rPr>
        <w:t>、访谈调研</w:t>
      </w:r>
      <w:r>
        <w:rPr>
          <w:rFonts w:ascii="仿宋_GB2312" w:hAnsi="仿宋_GB2312" w:eastAsia="仿宋_GB2312" w:cs="仿宋_GB2312"/>
        </w:rPr>
        <w:t>等形式</w:t>
      </w:r>
      <w:r>
        <w:rPr>
          <w:rFonts w:hint="eastAsia" w:ascii="仿宋_GB2312" w:hAnsi="仿宋_GB2312" w:eastAsia="仿宋_GB2312" w:cs="仿宋_GB2312"/>
        </w:rPr>
        <w:t>，</w:t>
      </w:r>
      <w:r>
        <w:rPr>
          <w:rFonts w:ascii="仿宋_GB2312" w:hAnsi="仿宋_GB2312" w:eastAsia="仿宋_GB2312" w:cs="仿宋_GB2312"/>
        </w:rPr>
        <w:t>多次</w:t>
      </w:r>
      <w:r>
        <w:rPr>
          <w:rFonts w:hint="eastAsia" w:ascii="仿宋_GB2312" w:hAnsi="仿宋_GB2312" w:eastAsia="仿宋_GB2312" w:cs="仿宋_GB2312"/>
        </w:rPr>
        <w:t>与项目单位沟通讨论，收集整理各项目历年财务数据，进行建模分析，撰写分析报告。同时，在了解国内其他城市相关经验做法的基础上，参照住房和城乡建设部印发的《市政公用设施建设项目经济评价方法与参数》（以下简称《评价方法与参数》），梳理各项目补贴单价和测算边界，结合实际，于2</w:t>
      </w:r>
      <w:r>
        <w:rPr>
          <w:rFonts w:ascii="仿宋_GB2312" w:hAnsi="仿宋_GB2312" w:eastAsia="仿宋_GB2312" w:cs="仿宋_GB2312"/>
        </w:rPr>
        <w:t>021</w:t>
      </w:r>
      <w:r>
        <w:rPr>
          <w:rFonts w:hint="eastAsia" w:ascii="仿宋_GB2312" w:hAnsi="仿宋_GB2312" w:eastAsia="仿宋_GB2312" w:cs="仿宋_GB2312"/>
        </w:rPr>
        <w:t>年1</w:t>
      </w:r>
      <w:r>
        <w:rPr>
          <w:rFonts w:ascii="仿宋_GB2312" w:hAnsi="仿宋_GB2312" w:eastAsia="仿宋_GB2312" w:cs="仿宋_GB2312"/>
        </w:rPr>
        <w:t>1</w:t>
      </w:r>
      <w:r>
        <w:rPr>
          <w:rFonts w:hint="eastAsia" w:ascii="仿宋_GB2312" w:hAnsi="仿宋_GB2312" w:eastAsia="仿宋_GB2312" w:cs="仿宋_GB2312"/>
        </w:rPr>
        <w:t>月形成了《征求意见稿》</w:t>
      </w:r>
      <w:r>
        <w:rPr>
          <w:rFonts w:hint="eastAsia" w:ascii="仿宋_GB2312" w:hAnsi="仿宋_GB2312" w:eastAsia="仿宋_GB2312" w:cs="仿宋_GB2312"/>
          <w:lang w:eastAsia="zh-CN"/>
        </w:rPr>
        <w:t>。</w:t>
      </w:r>
      <w:r>
        <w:rPr>
          <w:rFonts w:hint="eastAsia" w:ascii="仿宋_GB2312" w:hAnsi="仿宋_GB2312" w:eastAsia="仿宋_GB2312" w:cs="仿宋_GB2312"/>
        </w:rPr>
        <w:t>我局</w:t>
      </w:r>
      <w:r>
        <w:rPr>
          <w:rFonts w:hint="eastAsia" w:ascii="仿宋_GB2312" w:hAnsi="仿宋_GB2312" w:eastAsia="仿宋_GB2312" w:cs="仿宋_GB2312"/>
          <w:lang w:val="en-US" w:eastAsia="zh-CN"/>
        </w:rPr>
        <w:t>就</w:t>
      </w:r>
      <w:r>
        <w:rPr>
          <w:rFonts w:hint="eastAsia" w:ascii="仿宋_GB2312" w:hAnsi="仿宋_GB2312" w:eastAsia="仿宋_GB2312" w:cs="仿宋_GB2312"/>
        </w:rPr>
        <w:t>《征求意见稿》</w:t>
      </w:r>
      <w:r>
        <w:rPr>
          <w:rFonts w:hint="eastAsia" w:ascii="仿宋_GB2312" w:hAnsi="仿宋_GB2312" w:eastAsia="仿宋_GB2312" w:cs="仿宋_GB2312"/>
          <w:lang w:val="en-US" w:eastAsia="zh-CN"/>
        </w:rPr>
        <w:t>先后两次书面征求了</w:t>
      </w:r>
      <w:r>
        <w:rPr>
          <w:rFonts w:hint="eastAsia" w:ascii="仿宋_GB2312" w:hAnsi="仿宋_GB2312" w:eastAsia="仿宋_GB2312" w:cs="仿宋_GB2312"/>
        </w:rPr>
        <w:t>市发改委、财政局、审计局、司法局和各区政府等相关部门，以及深圳能源环保股份有限公司</w:t>
      </w:r>
      <w:bookmarkStart w:id="1" w:name="_GoBack"/>
      <w:bookmarkEnd w:id="1"/>
      <w:r>
        <w:rPr>
          <w:rFonts w:hint="eastAsia" w:ascii="仿宋_GB2312" w:hAnsi="仿宋_GB2312" w:eastAsia="仿宋_GB2312" w:cs="仿宋_GB2312"/>
        </w:rPr>
        <w:t>、深圳广业环保再生能源有限公司和深圳市天楹环保能源有限公司等三家</w:t>
      </w:r>
      <w:r>
        <w:rPr>
          <w:rFonts w:hint="eastAsia" w:ascii="仿宋_GB2312" w:hAnsi="仿宋_GB2312" w:eastAsia="仿宋_GB2312" w:cs="仿宋_GB2312"/>
          <w:lang w:val="en-US" w:eastAsia="zh-CN"/>
        </w:rPr>
        <w:t>垃圾焚烧</w:t>
      </w:r>
      <w:r>
        <w:rPr>
          <w:rFonts w:hint="eastAsia" w:ascii="仿宋_GB2312" w:hAnsi="仿宋_GB2312" w:eastAsia="仿宋_GB2312" w:cs="仿宋_GB2312"/>
        </w:rPr>
        <w:t>企业意见，</w:t>
      </w:r>
      <w:r>
        <w:rPr>
          <w:rFonts w:hint="eastAsia" w:ascii="仿宋_GB2312" w:hAnsi="仿宋_GB2312" w:eastAsia="仿宋_GB2312" w:cs="仿宋_GB2312"/>
          <w:lang w:val="en-US" w:eastAsia="zh-CN"/>
        </w:rPr>
        <w:t>并根据反馈意见进行了修改完善</w:t>
      </w:r>
      <w:r>
        <w:rPr>
          <w:rFonts w:hint="eastAsia" w:ascii="仿宋_GB2312" w:hAnsi="仿宋_GB2312" w:eastAsia="仿宋_GB2312" w:cs="仿宋_GB2312"/>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jc w:val="both"/>
        <w:textAlignment w:val="auto"/>
        <w:rPr>
          <w:rFonts w:hint="eastAsia" w:cs="黑体"/>
        </w:rPr>
      </w:pPr>
      <w:r>
        <w:rPr>
          <w:rFonts w:hint="eastAsia" w:cs="黑体"/>
        </w:rPr>
        <w:t>主要内容及说明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ascii="仿宋_GB2312" w:hAnsi="仿宋_GB2312" w:eastAsia="仿宋_GB2312" w:cs="仿宋_GB2312"/>
          <w:bCs/>
          <w:szCs w:val="32"/>
        </w:rPr>
        <w:t>《</w:t>
      </w:r>
      <w:r>
        <w:rPr>
          <w:rFonts w:hint="eastAsia" w:ascii="仿宋_GB2312" w:hAnsi="仿宋_GB2312" w:eastAsia="仿宋_GB2312" w:cs="仿宋_GB2312"/>
          <w:bCs/>
          <w:szCs w:val="32"/>
          <w:lang w:val="en-US" w:eastAsia="zh-CN"/>
        </w:rPr>
        <w:t>征求意见稿</w:t>
      </w:r>
      <w:r>
        <w:rPr>
          <w:rFonts w:hint="eastAsia" w:ascii="仿宋_GB2312" w:hAnsi="仿宋_GB2312" w:eastAsia="仿宋_GB2312" w:cs="仿宋_GB2312"/>
          <w:bCs/>
          <w:szCs w:val="32"/>
        </w:rPr>
        <w:t>》全文共</w:t>
      </w:r>
      <w:r>
        <w:rPr>
          <w:rFonts w:hint="eastAsia" w:ascii="仿宋_GB2312" w:hAnsi="仿宋_GB2312" w:eastAsia="仿宋_GB2312" w:cs="仿宋_GB2312"/>
          <w:bCs/>
          <w:szCs w:val="32"/>
          <w:lang w:val="en-US" w:eastAsia="zh-CN"/>
        </w:rPr>
        <w:t>七</w:t>
      </w:r>
      <w:r>
        <w:rPr>
          <w:rFonts w:hint="eastAsia" w:ascii="仿宋_GB2312" w:hAnsi="仿宋_GB2312" w:eastAsia="仿宋_GB2312" w:cs="仿宋_GB2312"/>
          <w:bCs/>
          <w:szCs w:val="32"/>
        </w:rPr>
        <w:t>章</w:t>
      </w:r>
      <w:r>
        <w:rPr>
          <w:rFonts w:hint="eastAsia" w:ascii="仿宋_GB2312" w:hAnsi="仿宋_GB2312" w:cs="仿宋_GB2312"/>
          <w:bCs/>
          <w:szCs w:val="32"/>
          <w:lang w:val="en-US" w:eastAsia="zh-CN"/>
        </w:rPr>
        <w:t>二</w:t>
      </w:r>
      <w:r>
        <w:rPr>
          <w:rFonts w:hint="eastAsia" w:ascii="仿宋_GB2312" w:hAnsi="仿宋_GB2312" w:cs="仿宋_GB2312"/>
          <w:bCs/>
          <w:szCs w:val="32"/>
          <w:lang w:eastAsia="zh-CN"/>
        </w:rPr>
        <w:t>十九</w:t>
      </w:r>
      <w:r>
        <w:rPr>
          <w:rFonts w:hint="eastAsia" w:ascii="仿宋_GB2312" w:hAnsi="仿宋_GB2312" w:eastAsia="仿宋_GB2312" w:cs="仿宋_GB2312"/>
          <w:bCs/>
          <w:szCs w:val="32"/>
        </w:rPr>
        <w:t>条。</w:t>
      </w:r>
      <w:r>
        <w:rPr>
          <w:rFonts w:hint="eastAsia" w:ascii="仿宋_GB2312" w:hAnsi="仿宋_GB2312" w:eastAsia="仿宋_GB2312" w:cs="仿宋_GB2312"/>
          <w:bCs/>
          <w:szCs w:val="32"/>
          <w:lang w:val="en-US" w:eastAsia="zh-CN"/>
        </w:rPr>
        <w:t>明确</w:t>
      </w:r>
      <w:r>
        <w:rPr>
          <w:rFonts w:hint="eastAsia" w:ascii="仿宋_GB2312" w:hAnsi="仿宋_GB2312" w:eastAsia="仿宋_GB2312" w:cs="仿宋_GB2312"/>
          <w:bCs/>
          <w:szCs w:val="32"/>
        </w:rPr>
        <w:t>的</w:t>
      </w:r>
      <w:r>
        <w:rPr>
          <w:rFonts w:hint="eastAsia" w:ascii="仿宋_GB2312" w:hAnsi="仿宋_GB2312" w:eastAsia="仿宋_GB2312" w:cs="仿宋_GB2312"/>
          <w:bCs/>
          <w:szCs w:val="32"/>
          <w:lang w:val="en-US" w:eastAsia="zh-CN"/>
        </w:rPr>
        <w:t>内容</w:t>
      </w:r>
      <w:r>
        <w:rPr>
          <w:rFonts w:hint="eastAsia" w:ascii="仿宋_GB2312" w:hAnsi="仿宋_GB2312" w:eastAsia="仿宋_GB2312" w:cs="仿宋_GB2312"/>
          <w:bCs/>
          <w:szCs w:val="32"/>
        </w:rPr>
        <w:t>主要有：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rPr>
      </w:pPr>
      <w:r>
        <w:rPr>
          <w:rFonts w:hint="eastAsia" w:ascii="楷体_GB2312" w:hAnsi="仿宋_GB2312" w:eastAsia="楷体_GB2312" w:cs="仿宋_GB2312"/>
          <w:b w:val="0"/>
          <w:bCs w:val="0"/>
        </w:rPr>
        <w:t>（一）明确了补贴价格管理的职责分工</w:t>
      </w:r>
      <w:r>
        <w:rPr>
          <w:rFonts w:hint="eastAsia" w:ascii="楷体_GB2312" w:hAnsi="仿宋_GB2312" w:eastAsia="楷体_GB2312" w:cs="仿宋_GB2312"/>
        </w:rPr>
        <w:t>。</w:t>
      </w:r>
      <w:r>
        <w:rPr>
          <w:rFonts w:hint="eastAsia" w:ascii="仿宋_GB2312" w:hAnsi="仿宋_GB2312" w:eastAsia="仿宋_GB2312" w:cs="仿宋_GB2312"/>
        </w:rPr>
        <w:t>明确了市城管部门</w:t>
      </w:r>
      <w:r>
        <w:rPr>
          <w:rFonts w:hint="eastAsia" w:ascii="仿宋_GB2312" w:hAnsi="仿宋_GB2312" w:eastAsia="仿宋_GB2312" w:cs="仿宋_GB2312"/>
          <w:szCs w:val="32"/>
        </w:rPr>
        <w:t>负责全市所有项目补贴价格调整的指导工作</w:t>
      </w:r>
      <w:r>
        <w:rPr>
          <w:rFonts w:hint="eastAsia" w:ascii="仿宋_GB2312" w:hAnsi="仿宋_GB2312" w:eastAsia="仿宋_GB2312" w:cs="仿宋_GB2312"/>
        </w:rPr>
        <w:t>。</w:t>
      </w:r>
      <w:r>
        <w:rPr>
          <w:rFonts w:hint="eastAsia" w:ascii="仿宋_GB2312" w:hAnsi="仿宋_GB2312" w:eastAsia="仿宋_GB2312" w:cs="仿宋_GB2312"/>
          <w:szCs w:val="32"/>
          <w:lang w:eastAsia="zh-Hans"/>
        </w:rPr>
        <w:t>各区政府负责项目工程决算审计、定价调价</w:t>
      </w:r>
      <w:r>
        <w:rPr>
          <w:rFonts w:hint="eastAsia" w:ascii="仿宋_GB2312" w:hAnsi="仿宋_GB2312" w:eastAsia="仿宋_GB2312" w:cs="仿宋_GB2312"/>
          <w:szCs w:val="32"/>
        </w:rPr>
        <w:t>审定、补贴费用支付等</w:t>
      </w:r>
      <w:r>
        <w:rPr>
          <w:rFonts w:hint="eastAsia" w:ascii="仿宋_GB2312" w:hAnsi="仿宋_GB2312" w:eastAsia="仿宋_GB2312" w:cs="仿宋_GB2312"/>
          <w:szCs w:val="32"/>
          <w:lang w:eastAsia="zh-Hans"/>
        </w:rPr>
        <w:t>工作</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仿宋_GB2312" w:hAnsi="仿宋_GB2312" w:eastAsia="仿宋_GB2312" w:cs="仿宋_GB2312"/>
        </w:rPr>
      </w:pPr>
      <w:r>
        <w:rPr>
          <w:rFonts w:hint="eastAsia" w:ascii="楷体_GB2312" w:hAnsi="仿宋_GB2312" w:eastAsia="楷体_GB2312" w:cs="仿宋_GB2312"/>
          <w:b w:val="0"/>
          <w:bCs w:val="0"/>
        </w:rPr>
        <w:t>（二）确立了不同类型项目的补贴单价三种调整方式。</w:t>
      </w:r>
      <w:r>
        <w:rPr>
          <w:rFonts w:hint="eastAsia" w:ascii="仿宋_GB2312" w:hAnsi="仿宋_GB2312" w:eastAsia="仿宋_GB2312" w:cs="仿宋_GB2312"/>
          <w:b/>
          <w:bCs/>
        </w:rPr>
        <w:t>一是</w:t>
      </w:r>
      <w:r>
        <w:rPr>
          <w:rFonts w:hint="eastAsia" w:ascii="仿宋_GB2312" w:hAnsi="仿宋_GB2312" w:eastAsia="仿宋_GB2312" w:cs="仿宋_GB2312"/>
        </w:rPr>
        <w:t>简易调价方式。针对采取中标价的项目，后续补贴价格管理按照特许经营协议约定，采取简易调价模式，基本按每年物价指数变动情况进行调价。</w:t>
      </w:r>
      <w:r>
        <w:rPr>
          <w:rFonts w:hint="eastAsia" w:ascii="仿宋_GB2312" w:hAnsi="仿宋_GB2312" w:eastAsia="仿宋_GB2312" w:cs="仿宋_GB2312"/>
          <w:b/>
          <w:bCs/>
        </w:rPr>
        <w:t>二是</w:t>
      </w:r>
      <w:r>
        <w:rPr>
          <w:rFonts w:hint="eastAsia" w:ascii="仿宋_GB2312" w:hAnsi="仿宋_GB2312" w:eastAsia="仿宋_GB2312" w:cs="仿宋_GB2312"/>
        </w:rPr>
        <w:t>周期性审核调价方式。针对暂定价项目，核定初始补贴单价后，以三年为周期进行审核调价，既能保障补贴价格较合理，又能避免每年频繁审计调价。</w:t>
      </w:r>
      <w:r>
        <w:rPr>
          <w:rFonts w:hint="eastAsia" w:ascii="仿宋_GB2312" w:hAnsi="仿宋_GB2312" w:eastAsia="仿宋_GB2312" w:cs="仿宋_GB2312"/>
          <w:b/>
          <w:bCs/>
        </w:rPr>
        <w:t>三是</w:t>
      </w:r>
      <w:r>
        <w:rPr>
          <w:rFonts w:hint="eastAsia" w:ascii="仿宋_GB2312" w:hAnsi="仿宋_GB2312" w:eastAsia="仿宋_GB2312" w:cs="仿宋_GB2312"/>
        </w:rPr>
        <w:t>重大变动调价方式。适用所有项目。如提标改造、国家上网电价调整等重大影响事件发生时，适用该调价方式。</w:t>
      </w:r>
    </w:p>
    <w:p>
      <w:pPr>
        <w:spacing w:line="560" w:lineRule="exact"/>
        <w:ind w:firstLine="643"/>
        <w:jc w:val="both"/>
        <w:rPr>
          <w:rFonts w:hint="eastAsia" w:ascii="楷体_GB2312" w:hAnsi="仿宋_GB2312" w:eastAsia="楷体_GB2312" w:cs="仿宋_GB2312"/>
          <w:b w:val="0"/>
          <w:bCs w:val="0"/>
        </w:rPr>
      </w:pPr>
      <w:r>
        <w:rPr>
          <w:rFonts w:hint="eastAsia" w:ascii="楷体_GB2312" w:hAnsi="仿宋_GB2312" w:eastAsia="楷体_GB2312" w:cs="仿宋_GB2312"/>
          <w:b w:val="0"/>
          <w:bCs w:val="0"/>
        </w:rPr>
        <w:t>（</w:t>
      </w:r>
      <w:r>
        <w:rPr>
          <w:rFonts w:hint="eastAsia" w:ascii="楷体_GB2312" w:hAnsi="仿宋_GB2312" w:eastAsia="楷体_GB2312" w:cs="仿宋_GB2312"/>
          <w:b w:val="0"/>
          <w:bCs w:val="0"/>
          <w:lang w:val="en-US" w:eastAsia="zh-CN"/>
        </w:rPr>
        <w:t>三</w:t>
      </w:r>
      <w:r>
        <w:rPr>
          <w:rFonts w:hint="eastAsia" w:ascii="楷体_GB2312" w:hAnsi="仿宋_GB2312" w:eastAsia="楷体_GB2312" w:cs="仿宋_GB2312"/>
          <w:b w:val="0"/>
          <w:bCs w:val="0"/>
        </w:rPr>
        <w:t>）明确了垃圾焚烧项目补贴价格构成和具体审核调价规则。</w:t>
      </w:r>
      <w:r>
        <w:rPr>
          <w:rFonts w:hint="eastAsia" w:ascii="仿宋_GB2312" w:hAnsi="仿宋_GB2312" w:eastAsia="仿宋_GB2312" w:cs="仿宋_GB2312"/>
        </w:rPr>
        <w:t>参照《评价方法与参数》内容建立了垃圾焚烧补贴单价计算公式和重大变动调价公式。垃圾焚烧补贴单价为年度垃圾焚烧总处理成本</w:t>
      </w:r>
      <w:r>
        <w:rPr>
          <w:rFonts w:hint="eastAsia" w:ascii="仿宋_GB2312" w:hAnsi="仿宋_GB2312" w:eastAsia="仿宋_GB2312" w:cs="仿宋_GB2312"/>
          <w:lang w:val="en-US" w:eastAsia="zh-CN"/>
        </w:rPr>
        <w:t>与合理</w:t>
      </w:r>
      <w:r>
        <w:rPr>
          <w:rFonts w:hint="eastAsia" w:ascii="仿宋_GB2312" w:hAnsi="仿宋_GB2312" w:eastAsia="仿宋_GB2312" w:cs="仿宋_GB2312"/>
        </w:rPr>
        <w:t>利润之和，减去收入后的吨垃圾处理费用。同时，还明确了相关公式在不同时点、不同情况下，价格调整的触发条件、调价方式和</w:t>
      </w:r>
      <w:r>
        <w:rPr>
          <w:rFonts w:hint="eastAsia" w:ascii="仿宋_GB2312" w:hAnsi="仿宋_GB2312" w:eastAsia="仿宋_GB2312" w:cs="仿宋_GB2312"/>
          <w:lang w:val="en-US" w:eastAsia="zh-CN"/>
        </w:rPr>
        <w:t>核算方法</w:t>
      </w:r>
      <w:r>
        <w:rPr>
          <w:rFonts w:hint="eastAsia" w:ascii="仿宋_GB2312" w:hAnsi="仿宋_GB2312" w:eastAsia="仿宋_GB2312" w:cs="仿宋_GB2312"/>
        </w:rPr>
        <w:t>。如新建项目应在项目投入商业运营满一年后</w:t>
      </w:r>
      <w:r>
        <w:rPr>
          <w:rFonts w:hint="eastAsia" w:ascii="仿宋_GB2312" w:hAnsi="仿宋_GB2312" w:eastAsia="仿宋_GB2312" w:cs="仿宋_GB2312"/>
          <w:lang w:val="en-US" w:eastAsia="zh-CN"/>
        </w:rPr>
        <w:t>核定初始单价</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3"/>
        <w:jc w:val="both"/>
        <w:textAlignment w:val="auto"/>
        <w:rPr>
          <w:rFonts w:hint="eastAsia" w:ascii="仿宋_GB2312" w:hAnsi="仿宋_GB2312" w:eastAsia="仿宋_GB2312" w:cs="仿宋_GB2312"/>
          <w:bCs/>
          <w:szCs w:val="32"/>
          <w:lang w:val="en-US" w:eastAsia="zh-CN"/>
        </w:rPr>
      </w:pPr>
      <w:r>
        <w:rPr>
          <w:rFonts w:hint="eastAsia" w:ascii="楷体_GB2312" w:hAnsi="仿宋_GB2312" w:eastAsia="楷体_GB2312" w:cs="仿宋_GB2312"/>
          <w:b w:val="0"/>
          <w:bCs w:val="0"/>
        </w:rPr>
        <w:t>（四）明确</w:t>
      </w:r>
      <w:r>
        <w:rPr>
          <w:rFonts w:hint="eastAsia" w:ascii="楷体_GB2312" w:hAnsi="仿宋_GB2312" w:eastAsia="楷体_GB2312" w:cs="仿宋_GB2312"/>
          <w:b w:val="0"/>
          <w:bCs w:val="0"/>
          <w:lang w:val="en-US" w:eastAsia="zh-CN"/>
        </w:rPr>
        <w:t>了</w:t>
      </w:r>
      <w:r>
        <w:rPr>
          <w:rFonts w:hint="eastAsia" w:ascii="楷体_GB2312" w:hAnsi="仿宋_GB2312" w:eastAsia="楷体_GB2312" w:cs="仿宋_GB2312"/>
          <w:b w:val="0"/>
          <w:bCs w:val="0"/>
        </w:rPr>
        <w:t>各项财务数据取值规则。</w:t>
      </w:r>
      <w:r>
        <w:rPr>
          <w:rFonts w:hint="eastAsia" w:ascii="仿宋_GB2312" w:hAnsi="仿宋_GB2312" w:eastAsia="仿宋_GB2312" w:cs="仿宋_GB2312"/>
          <w:b/>
          <w:bCs/>
          <w:lang w:val="en-US" w:eastAsia="zh-CN"/>
        </w:rPr>
        <w:t>一</w:t>
      </w:r>
      <w:r>
        <w:rPr>
          <w:rFonts w:hint="eastAsia" w:ascii="仿宋_GB2312" w:hAnsi="仿宋_GB2312" w:eastAsia="仿宋_GB2312" w:cs="仿宋_GB2312"/>
          <w:b/>
          <w:bCs/>
        </w:rPr>
        <w:t>是</w:t>
      </w:r>
      <w:r>
        <w:rPr>
          <w:rFonts w:hint="eastAsia" w:ascii="仿宋_GB2312" w:hAnsi="仿宋_GB2312" w:eastAsia="仿宋_GB2312" w:cs="仿宋_GB2312"/>
          <w:b w:val="0"/>
          <w:bCs w:val="0"/>
          <w:lang w:val="en-US" w:eastAsia="zh-CN"/>
        </w:rPr>
        <w:t>明确各项具体参数取值范围、边界和时点，</w:t>
      </w:r>
      <w:r>
        <w:rPr>
          <w:rFonts w:hint="eastAsia" w:ascii="仿宋_GB2312" w:hAnsi="仿宋_GB2312" w:eastAsia="仿宋_GB2312" w:cs="仿宋_GB2312"/>
        </w:rPr>
        <w:t>以前三年</w:t>
      </w:r>
      <w:r>
        <w:rPr>
          <w:rFonts w:hint="eastAsia" w:ascii="仿宋_GB2312" w:hAnsi="仿宋_GB2312" w:eastAsia="仿宋_GB2312" w:cs="仿宋_GB2312"/>
          <w:lang w:val="en-US" w:eastAsia="zh-CN"/>
        </w:rPr>
        <w:t>准许</w:t>
      </w:r>
      <w:r>
        <w:rPr>
          <w:rFonts w:hint="eastAsia" w:ascii="仿宋_GB2312" w:hAnsi="仿宋_GB2312" w:eastAsia="仿宋_GB2312" w:cs="仿宋_GB2312"/>
        </w:rPr>
        <w:t>平均值</w:t>
      </w:r>
      <w:r>
        <w:rPr>
          <w:rFonts w:hint="eastAsia" w:ascii="仿宋_GB2312" w:hAnsi="仿宋_GB2312" w:eastAsia="仿宋_GB2312" w:cs="仿宋_GB2312"/>
          <w:lang w:val="en-US" w:eastAsia="zh-CN"/>
        </w:rPr>
        <w:t>作为</w:t>
      </w:r>
      <w:r>
        <w:rPr>
          <w:rFonts w:hint="eastAsia" w:ascii="仿宋_GB2312" w:hAnsi="仿宋_GB2312" w:eastAsia="仿宋_GB2312" w:cs="仿宋_GB2312"/>
        </w:rPr>
        <w:t>未来三年</w:t>
      </w:r>
      <w:r>
        <w:rPr>
          <w:rFonts w:hint="eastAsia" w:ascii="仿宋_GB2312" w:hAnsi="仿宋_GB2312" w:eastAsia="仿宋_GB2312" w:cs="仿宋_GB2312"/>
          <w:lang w:val="en-US" w:eastAsia="zh-CN"/>
        </w:rPr>
        <w:t>取值</w:t>
      </w:r>
      <w:r>
        <w:rPr>
          <w:rFonts w:hint="eastAsia" w:ascii="仿宋_GB2312" w:hAnsi="仿宋_GB2312" w:eastAsia="仿宋_GB2312" w:cs="仿宋_GB2312"/>
        </w:rPr>
        <w:t>。</w:t>
      </w:r>
      <w:r>
        <w:rPr>
          <w:rFonts w:hint="eastAsia" w:ascii="仿宋_GB2312" w:hAnsi="仿宋_GB2312" w:eastAsia="仿宋_GB2312" w:cs="仿宋_GB2312"/>
          <w:b/>
          <w:bCs/>
          <w:lang w:val="en-US" w:eastAsia="zh-CN"/>
        </w:rPr>
        <w:t>二是</w:t>
      </w:r>
      <w:r>
        <w:rPr>
          <w:rFonts w:hint="eastAsia" w:ascii="仿宋_GB2312" w:hAnsi="仿宋_GB2312" w:eastAsia="仿宋_GB2312" w:cs="仿宋_GB2312"/>
        </w:rPr>
        <w:t>明确</w:t>
      </w:r>
      <w:r>
        <w:rPr>
          <w:rFonts w:hint="eastAsia" w:ascii="仿宋_GB2312" w:hAnsi="仿宋_GB2312" w:eastAsia="仿宋_GB2312" w:cs="仿宋_GB2312"/>
          <w:lang w:val="en-US" w:eastAsia="zh-CN"/>
        </w:rPr>
        <w:t>了</w:t>
      </w:r>
      <w:r>
        <w:rPr>
          <w:rFonts w:hint="eastAsia" w:ascii="仿宋_GB2312" w:hAnsi="仿宋_GB2312" w:eastAsia="仿宋_GB2312" w:cs="仿宋_GB2312"/>
        </w:rPr>
        <w:t>重要参数</w:t>
      </w:r>
      <w:r>
        <w:rPr>
          <w:rFonts w:hint="eastAsia" w:ascii="仿宋_GB2312" w:hAnsi="仿宋_GB2312" w:eastAsia="仿宋_GB2312" w:cs="仿宋_GB2312"/>
          <w:lang w:val="en-US" w:eastAsia="zh-CN"/>
        </w:rPr>
        <w:t>的取值上限</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如</w:t>
      </w:r>
      <w:r>
        <w:rPr>
          <w:rFonts w:hint="eastAsia" w:ascii="仿宋_GB2312" w:hAnsi="仿宋_GB2312" w:eastAsia="仿宋_GB2312" w:cs="仿宋_GB2312"/>
        </w:rPr>
        <w:t>修理</w:t>
      </w:r>
      <w:r>
        <w:rPr>
          <w:rFonts w:hint="eastAsia" w:ascii="仿宋_GB2312" w:hAnsi="仿宋_GB2312" w:eastAsia="仿宋_GB2312" w:cs="仿宋_GB2312"/>
          <w:lang w:val="en-US" w:eastAsia="zh-CN"/>
        </w:rPr>
        <w:t>费、</w:t>
      </w:r>
      <w:r>
        <w:rPr>
          <w:rFonts w:ascii="仿宋_GB2312" w:hAnsi="仿宋_GB2312" w:eastAsia="仿宋_GB2312" w:cs="仿宋_GB2312"/>
        </w:rPr>
        <w:t>其他费用</w:t>
      </w:r>
      <w:r>
        <w:rPr>
          <w:rFonts w:hint="eastAsia" w:ascii="仿宋_GB2312" w:hAnsi="仿宋_GB2312" w:eastAsia="仿宋_GB2312" w:cs="仿宋_GB2312"/>
          <w:lang w:val="en-US" w:eastAsia="zh-CN"/>
        </w:rPr>
        <w:t>等</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jc w:val="both"/>
        <w:textAlignment w:val="auto"/>
        <w:rPr>
          <w:rFonts w:ascii="仿宋_GB2312" w:hAnsi="仿宋_GB2312" w:eastAsia="仿宋_GB2312" w:cs="仿宋_GB2312"/>
          <w:szCs w:val="32"/>
        </w:rPr>
      </w:pPr>
      <w:r>
        <w:rPr>
          <w:rFonts w:hint="eastAsia" w:ascii="楷体_GB2312" w:hAnsi="仿宋_GB2312" w:eastAsia="楷体_GB2312" w:cs="仿宋_GB2312"/>
          <w:b w:val="0"/>
          <w:bCs w:val="0"/>
        </w:rPr>
        <w:t>（</w:t>
      </w:r>
      <w:r>
        <w:rPr>
          <w:rFonts w:hint="eastAsia" w:ascii="楷体_GB2312" w:hAnsi="仿宋_GB2312" w:eastAsia="楷体_GB2312" w:cs="仿宋_GB2312"/>
          <w:b w:val="0"/>
          <w:bCs w:val="0"/>
          <w:lang w:val="en-US" w:eastAsia="zh-CN"/>
        </w:rPr>
        <w:t>五</w:t>
      </w:r>
      <w:r>
        <w:rPr>
          <w:rFonts w:hint="eastAsia" w:ascii="楷体_GB2312" w:hAnsi="仿宋_GB2312" w:eastAsia="楷体_GB2312" w:cs="仿宋_GB2312"/>
          <w:b w:val="0"/>
          <w:bCs w:val="0"/>
        </w:rPr>
        <w:t>）明确</w:t>
      </w:r>
      <w:r>
        <w:rPr>
          <w:rFonts w:hint="eastAsia" w:ascii="楷体_GB2312" w:hAnsi="仿宋_GB2312" w:eastAsia="楷体_GB2312" w:cs="仿宋_GB2312"/>
          <w:b w:val="0"/>
          <w:bCs w:val="0"/>
          <w:lang w:val="en-US" w:eastAsia="zh-CN"/>
        </w:rPr>
        <w:t>了</w:t>
      </w:r>
      <w:r>
        <w:rPr>
          <w:rFonts w:hint="eastAsia" w:ascii="楷体_GB2312" w:hAnsi="仿宋_GB2312" w:eastAsia="楷体_GB2312" w:cs="仿宋_GB2312"/>
          <w:b w:val="0"/>
          <w:bCs w:val="0"/>
        </w:rPr>
        <w:t>延期运营定价规则。</w:t>
      </w:r>
      <w:r>
        <w:rPr>
          <w:rFonts w:hint="eastAsia" w:ascii="仿宋_GB2312" w:hAnsi="仿宋_GB2312" w:eastAsia="仿宋_GB2312" w:cs="仿宋_GB2312"/>
          <w:b/>
          <w:bCs/>
          <w:szCs w:val="32"/>
        </w:rPr>
        <w:t>一是</w:t>
      </w:r>
      <w:r>
        <w:rPr>
          <w:rFonts w:ascii="仿宋_GB2312" w:hAnsi="仿宋_GB2312" w:eastAsia="仿宋_GB2312" w:cs="仿宋_GB2312"/>
          <w:szCs w:val="32"/>
        </w:rPr>
        <w:t>项目特许经营期结束后</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需</w:t>
      </w:r>
      <w:r>
        <w:rPr>
          <w:rFonts w:hint="eastAsia" w:ascii="仿宋_GB2312" w:hAnsi="仿宋_GB2312" w:eastAsia="仿宋_GB2312" w:cs="仿宋_GB2312"/>
          <w:szCs w:val="32"/>
        </w:rPr>
        <w:t>经</w:t>
      </w:r>
      <w:r>
        <w:rPr>
          <w:rFonts w:hint="eastAsia" w:ascii="仿宋_GB2312" w:hAnsi="仿宋_GB2312" w:eastAsia="仿宋_GB2312" w:cs="仿宋_GB2312"/>
          <w:szCs w:val="32"/>
          <w:lang w:val="en-US" w:eastAsia="zh-CN"/>
        </w:rPr>
        <w:t>环保和安全评估</w:t>
      </w:r>
      <w:r>
        <w:rPr>
          <w:rFonts w:ascii="仿宋_GB2312" w:hAnsi="仿宋_GB2312" w:eastAsia="仿宋_GB2312" w:cs="仿宋_GB2312"/>
          <w:szCs w:val="32"/>
        </w:rPr>
        <w:t>。</w:t>
      </w:r>
      <w:r>
        <w:rPr>
          <w:rFonts w:hint="eastAsia" w:ascii="仿宋_GB2312" w:hAnsi="仿宋_GB2312" w:eastAsia="仿宋_GB2312" w:cs="仿宋_GB2312"/>
          <w:b/>
          <w:bCs/>
          <w:szCs w:val="32"/>
        </w:rPr>
        <w:t>二是</w:t>
      </w:r>
      <w:r>
        <w:rPr>
          <w:rFonts w:hint="eastAsia" w:ascii="仿宋_GB2312" w:hAnsi="仿宋_GB2312" w:eastAsia="仿宋_GB2312" w:cs="仿宋_GB2312"/>
          <w:szCs w:val="32"/>
        </w:rPr>
        <w:t>项目延期运营期间，年度</w:t>
      </w:r>
      <w:r>
        <w:rPr>
          <w:rFonts w:hint="eastAsia" w:ascii="仿宋_GB2312" w:hAnsi="仿宋_GB2312" w:eastAsia="仿宋_GB2312" w:cs="仿宋_GB2312"/>
          <w:szCs w:val="32"/>
          <w:lang w:val="en-US" w:eastAsia="zh-CN"/>
        </w:rPr>
        <w:t>经营税前</w:t>
      </w:r>
      <w:r>
        <w:rPr>
          <w:rFonts w:hint="eastAsia" w:ascii="仿宋_GB2312" w:hAnsi="仿宋_GB2312" w:eastAsia="仿宋_GB2312" w:cs="仿宋_GB2312"/>
          <w:szCs w:val="32"/>
        </w:rPr>
        <w:t>利润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参考《广州市生活垃圾处理服务价格审核管理方案》，</w:t>
      </w:r>
      <w:r>
        <w:rPr>
          <w:rFonts w:hint="eastAsia" w:ascii="仿宋_GB2312" w:hAnsi="仿宋_GB2312" w:eastAsia="仿宋_GB2312" w:cs="仿宋_GB2312"/>
          <w:szCs w:val="32"/>
        </w:rPr>
        <w:t>不应高于年度运营成本的</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w:t>
      </w:r>
      <w:r>
        <w:rPr>
          <w:rFonts w:hint="eastAsia" w:ascii="仿宋_GB2312" w:hAnsi="仿宋_GB2312" w:eastAsia="仿宋_GB2312" w:cs="仿宋_GB2312"/>
          <w:b/>
          <w:bCs/>
          <w:szCs w:val="32"/>
        </w:rPr>
        <w:t>三是</w:t>
      </w:r>
      <w:r>
        <w:rPr>
          <w:rFonts w:hint="eastAsia" w:ascii="仿宋_GB2312" w:hAnsi="仿宋_GB2312" w:eastAsia="仿宋_GB2312" w:cs="仿宋_GB2312"/>
          <w:szCs w:val="32"/>
        </w:rPr>
        <w:t>改建支出作为长期待摊费用在特许经营延期期限内按照年限平均法进行摊销。改建支出全投资额</w:t>
      </w:r>
      <w:r>
        <w:rPr>
          <w:rFonts w:ascii="仿宋_GB2312" w:hAnsi="仿宋_GB2312" w:eastAsia="仿宋_GB2312" w:cs="仿宋_GB2312"/>
          <w:szCs w:val="32"/>
        </w:rPr>
        <w:t>内部收益率不</w:t>
      </w:r>
      <w:r>
        <w:rPr>
          <w:rFonts w:hint="eastAsia" w:ascii="仿宋_GB2312" w:hAnsi="仿宋_GB2312" w:eastAsia="仿宋_GB2312" w:cs="仿宋_GB2312"/>
          <w:szCs w:val="32"/>
        </w:rPr>
        <w:t>应</w:t>
      </w:r>
      <w:r>
        <w:rPr>
          <w:rFonts w:ascii="仿宋_GB2312" w:hAnsi="仿宋_GB2312" w:eastAsia="仿宋_GB2312" w:cs="仿宋_GB2312"/>
          <w:szCs w:val="32"/>
        </w:rPr>
        <w:t>高于5%。</w:t>
      </w:r>
    </w:p>
    <w:p>
      <w:pPr>
        <w:keepNext w:val="0"/>
        <w:keepLines w:val="0"/>
        <w:pageBreakBefore w:val="0"/>
        <w:widowControl w:val="0"/>
        <w:kinsoku/>
        <w:wordWrap/>
        <w:overflowPunct/>
        <w:topLinePunct w:val="0"/>
        <w:autoSpaceDE/>
        <w:autoSpaceDN/>
        <w:bidi w:val="0"/>
        <w:adjustRightInd/>
        <w:snapToGrid/>
        <w:spacing w:line="560" w:lineRule="exact"/>
        <w:ind w:left="40" w:firstLine="643"/>
        <w:jc w:val="both"/>
        <w:textAlignment w:val="auto"/>
        <w:rPr>
          <w:rFonts w:hint="eastAsia" w:ascii="仿宋_GB2312" w:hAnsi="仿宋_GB2312" w:eastAsia="仿宋_GB2312" w:cs="仿宋_GB2312"/>
          <w:szCs w:val="32"/>
          <w:lang w:eastAsia="zh-Hans"/>
        </w:rPr>
      </w:pPr>
      <w:r>
        <w:rPr>
          <w:rFonts w:hint="eastAsia" w:ascii="楷体_GB2312" w:hAnsi="仿宋_GB2312" w:eastAsia="楷体_GB2312" w:cs="仿宋_GB2312"/>
          <w:b w:val="0"/>
          <w:bCs w:val="0"/>
        </w:rPr>
        <w:t>（</w:t>
      </w:r>
      <w:r>
        <w:rPr>
          <w:rFonts w:hint="eastAsia" w:ascii="楷体_GB2312" w:hAnsi="仿宋_GB2312" w:eastAsia="楷体_GB2312" w:cs="仿宋_GB2312"/>
          <w:b w:val="0"/>
          <w:bCs w:val="0"/>
          <w:lang w:val="en-US" w:eastAsia="zh-CN"/>
        </w:rPr>
        <w:t>六</w:t>
      </w:r>
      <w:r>
        <w:rPr>
          <w:rFonts w:hint="eastAsia" w:ascii="楷体_GB2312" w:hAnsi="仿宋_GB2312" w:eastAsia="楷体_GB2312" w:cs="仿宋_GB2312"/>
          <w:b w:val="0"/>
          <w:bCs w:val="0"/>
        </w:rPr>
        <w:t>）明确</w:t>
      </w:r>
      <w:r>
        <w:rPr>
          <w:rFonts w:hint="eastAsia" w:ascii="楷体_GB2312" w:hAnsi="仿宋_GB2312" w:eastAsia="楷体_GB2312" w:cs="仿宋_GB2312"/>
          <w:b w:val="0"/>
          <w:bCs w:val="0"/>
          <w:lang w:val="en-US" w:eastAsia="zh-CN"/>
        </w:rPr>
        <w:t>了</w:t>
      </w:r>
      <w:r>
        <w:rPr>
          <w:rFonts w:hint="eastAsia" w:ascii="楷体_GB2312" w:hAnsi="仿宋_GB2312" w:eastAsia="楷体_GB2312" w:cs="仿宋_GB2312"/>
          <w:b w:val="0"/>
          <w:bCs w:val="0"/>
        </w:rPr>
        <w:t>完成决算前的财务处理。</w:t>
      </w:r>
      <w:r>
        <w:rPr>
          <w:rFonts w:hint="eastAsia" w:ascii="仿宋_GB2312" w:hAnsi="仿宋_GB2312" w:eastAsia="仿宋_GB2312" w:cs="仿宋_GB2312"/>
          <w:b/>
          <w:bCs/>
        </w:rPr>
        <w:t>一是</w:t>
      </w:r>
      <w:r>
        <w:rPr>
          <w:rFonts w:hint="eastAsia" w:ascii="仿宋_GB2312" w:hAnsi="仿宋_GB2312" w:eastAsia="仿宋_GB2312" w:cs="仿宋_GB2312"/>
        </w:rPr>
        <w:t>已投入运营的项目，暂未完成工程决算的，在相关资产达到可使用状态时，即应将已经投入使用的在建工程预先转入固定资产。</w:t>
      </w:r>
      <w:r>
        <w:rPr>
          <w:rFonts w:hint="eastAsia" w:ascii="仿宋_GB2312" w:hAnsi="仿宋_GB2312" w:eastAsia="仿宋_GB2312" w:cs="仿宋_GB2312"/>
          <w:b/>
          <w:bCs/>
        </w:rPr>
        <w:t>二是</w:t>
      </w:r>
      <w:r>
        <w:rPr>
          <w:rFonts w:hint="eastAsia" w:ascii="仿宋_GB2312" w:hAnsi="仿宋_GB2312" w:eastAsia="仿宋_GB2312" w:cs="仿宋_GB2312"/>
        </w:rPr>
        <w:t>项目调试期间</w:t>
      </w:r>
      <w:r>
        <w:rPr>
          <w:rFonts w:hint="eastAsia" w:ascii="仿宋_GB2312" w:hAnsi="仿宋_GB2312" w:eastAsia="仿宋_GB2312" w:cs="仿宋_GB2312"/>
          <w:szCs w:val="32"/>
          <w:lang w:eastAsia="zh-Hans"/>
        </w:rPr>
        <w:t>（含试运行）</w:t>
      </w:r>
      <w:r>
        <w:rPr>
          <w:rFonts w:hint="eastAsia" w:ascii="仿宋_GB2312" w:hAnsi="仿宋_GB2312" w:eastAsia="仿宋_GB2312" w:cs="仿宋_GB2312"/>
        </w:rPr>
        <w:t>的有关费用支出和收入（如焚烧补贴、上网售电等收入）</w:t>
      </w:r>
      <w:r>
        <w:rPr>
          <w:rFonts w:hint="eastAsia" w:ascii="仿宋_GB2312" w:hAnsi="仿宋_GB2312" w:eastAsia="仿宋_GB2312" w:cs="仿宋_GB2312"/>
          <w:szCs w:val="32"/>
          <w:lang w:eastAsia="zh-Hans"/>
        </w:rPr>
        <w:t>应严格按照《企业会计准则》和《企业会计准则解释第</w:t>
      </w:r>
      <w:r>
        <w:rPr>
          <w:rFonts w:ascii="仿宋_GB2312" w:hAnsi="仿宋_GB2312" w:eastAsia="仿宋_GB2312" w:cs="仿宋_GB2312"/>
          <w:szCs w:val="32"/>
          <w:lang w:eastAsia="zh-Hans"/>
        </w:rPr>
        <w:t>15号》（财会〔2021〕35号）</w:t>
      </w:r>
      <w:r>
        <w:rPr>
          <w:rFonts w:hint="eastAsia" w:ascii="仿宋_GB2312" w:hAnsi="仿宋_GB2312" w:eastAsia="仿宋_GB2312" w:cs="仿宋_GB2312"/>
          <w:szCs w:val="32"/>
          <w:lang w:eastAsia="zh-Hans"/>
        </w:rPr>
        <w:t>要求，确认调试期间（含试运行）相关收入和成本，计入当期损益。</w:t>
      </w:r>
      <w:bookmarkStart w:id="0" w:name="_Hlk97193695"/>
    </w:p>
    <w:bookmarkEnd w:id="0"/>
    <w:p>
      <w:pPr>
        <w:spacing w:line="560" w:lineRule="exact"/>
        <w:ind w:firstLine="643"/>
        <w:jc w:val="both"/>
        <w:rPr>
          <w:rFonts w:hint="default" w:ascii="仿宋_GB2312" w:hAnsi="仿宋_GB2312" w:eastAsia="仿宋_GB2312" w:cs="仿宋_GB2312"/>
          <w:bCs/>
          <w:szCs w:val="32"/>
          <w:lang w:val="en-US" w:eastAsia="zh-CN"/>
        </w:rPr>
      </w:pPr>
      <w:r>
        <w:rPr>
          <w:rFonts w:hint="eastAsia" w:ascii="楷体_GB2312" w:hAnsi="仿宋_GB2312" w:eastAsia="楷体_GB2312" w:cs="仿宋_GB2312"/>
          <w:b w:val="0"/>
          <w:bCs w:val="0"/>
          <w:lang w:val="en-US" w:eastAsia="zh-CN"/>
        </w:rPr>
        <w:t>（七）按效付费，</w:t>
      </w:r>
      <w:r>
        <w:rPr>
          <w:rFonts w:hint="eastAsia" w:ascii="楷体_GB2312" w:hAnsi="仿宋_GB2312" w:eastAsia="楷体_GB2312" w:cs="仿宋_GB2312"/>
          <w:b w:val="0"/>
          <w:bCs w:val="0"/>
        </w:rPr>
        <w:t>鼓励技术创新</w:t>
      </w:r>
      <w:r>
        <w:rPr>
          <w:rFonts w:hint="eastAsia" w:ascii="楷体_GB2312" w:hAnsi="仿宋_GB2312" w:eastAsia="楷体_GB2312" w:cs="仿宋_GB2312"/>
          <w:b w:val="0"/>
          <w:bCs w:val="0"/>
          <w:lang w:val="en-US" w:eastAsia="zh-CN"/>
        </w:rPr>
        <w:t>和提高运营管理效能。</w:t>
      </w:r>
      <w:r>
        <w:rPr>
          <w:rFonts w:hint="eastAsia" w:ascii="仿宋_GB2312" w:hAnsi="仿宋_GB2312" w:eastAsia="仿宋_GB2312" w:cs="仿宋_GB2312"/>
          <w:b/>
          <w:bCs/>
          <w:lang w:val="en-US" w:eastAsia="zh-CN"/>
        </w:rPr>
        <w:t>一是</w:t>
      </w:r>
      <w:r>
        <w:rPr>
          <w:rFonts w:hint="eastAsia" w:ascii="仿宋_GB2312" w:hAnsi="仿宋_GB2312" w:eastAsia="仿宋_GB2312" w:cs="仿宋_GB2312"/>
        </w:rPr>
        <w:t>明确了经区政府审批和市城管部门备案通过后的技术创新，若技术创新产生的额外收益应可以单独核算，由区城管部门审定</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按照不同情况相应增加项目企业收入。</w:t>
      </w:r>
      <w:r>
        <w:rPr>
          <w:rFonts w:hint="eastAsia" w:ascii="仿宋_GB2312" w:hAnsi="仿宋_GB2312" w:eastAsia="仿宋_GB2312" w:cs="仿宋_GB2312"/>
          <w:b/>
          <w:bCs/>
          <w:lang w:val="en-US" w:eastAsia="zh-CN"/>
        </w:rPr>
        <w:t>二是</w:t>
      </w:r>
      <w:r>
        <w:rPr>
          <w:rFonts w:hint="eastAsia" w:ascii="仿宋_GB2312" w:hAnsi="仿宋_GB2312" w:eastAsia="仿宋_GB2312" w:cs="仿宋_GB2312"/>
          <w:lang w:val="en-US" w:eastAsia="zh-CN"/>
        </w:rPr>
        <w:t>将其他费用的核算上限与项目评定等级挂钩，</w:t>
      </w:r>
      <w:r>
        <w:rPr>
          <w:rFonts w:hint="eastAsia" w:ascii="仿宋_GB2312" w:hAnsi="仿宋_GB2312" w:eastAsia="仿宋_GB2312" w:cs="仿宋_GB2312"/>
          <w:bCs/>
          <w:szCs w:val="32"/>
        </w:rPr>
        <w:t>被</w:t>
      </w:r>
      <w:r>
        <w:rPr>
          <w:rFonts w:hint="eastAsia" w:ascii="仿宋_GB2312" w:hAnsi="仿宋_GB2312" w:eastAsia="仿宋_GB2312" w:cs="仿宋_GB2312"/>
          <w:bCs/>
          <w:color w:val="auto"/>
          <w:sz w:val="32"/>
          <w:szCs w:val="32"/>
        </w:rPr>
        <w:t>市级以上主管部门</w:t>
      </w:r>
      <w:r>
        <w:rPr>
          <w:rFonts w:hint="eastAsia" w:ascii="仿宋_GB2312" w:hAnsi="仿宋_GB2312" w:eastAsia="仿宋_GB2312" w:cs="仿宋_GB2312"/>
          <w:bCs/>
          <w:sz w:val="32"/>
          <w:szCs w:val="32"/>
        </w:rPr>
        <w:t>评定为</w:t>
      </w:r>
      <w:r>
        <w:rPr>
          <w:rFonts w:ascii="仿宋_GB2312" w:hAnsi="仿宋_GB2312" w:eastAsia="仿宋_GB2312" w:cs="仿宋_GB2312"/>
          <w:bCs/>
          <w:szCs w:val="32"/>
        </w:rPr>
        <w:t>4A</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lang w:val="en-US" w:eastAsia="zh-CN"/>
        </w:rPr>
        <w:t>5A</w:t>
      </w:r>
      <w:r>
        <w:rPr>
          <w:rFonts w:ascii="仿宋_GB2312" w:hAnsi="仿宋_GB2312" w:eastAsia="仿宋_GB2312" w:cs="仿宋_GB2312"/>
          <w:bCs/>
          <w:szCs w:val="32"/>
        </w:rPr>
        <w:t>级</w:t>
      </w:r>
      <w:r>
        <w:rPr>
          <w:rFonts w:hint="eastAsia" w:ascii="仿宋_GB2312" w:hAnsi="仿宋_GB2312" w:eastAsia="仿宋_GB2312" w:cs="仿宋_GB2312"/>
          <w:bCs/>
          <w:szCs w:val="32"/>
        </w:rPr>
        <w:t>的项目，其他费用上限可额外增加1%</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lang w:val="en-US" w:eastAsia="zh-CN"/>
        </w:rPr>
        <w:t>2%。</w:t>
      </w:r>
      <w:r>
        <w:rPr>
          <w:rFonts w:hint="eastAsia" w:ascii="仿宋_GB2312" w:hAnsi="仿宋_GB2312" w:eastAsia="仿宋_GB2312" w:cs="仿宋_GB2312"/>
          <w:b/>
          <w:bCs/>
          <w:lang w:val="en-US" w:eastAsia="zh-CN"/>
        </w:rPr>
        <w:t>三是</w:t>
      </w:r>
      <w:r>
        <w:rPr>
          <w:rFonts w:hint="eastAsia" w:ascii="仿宋_GB2312" w:hAnsi="仿宋_GB2312" w:eastAsia="仿宋_GB2312" w:cs="仿宋_GB2312"/>
          <w:lang w:val="en-US" w:eastAsia="zh-CN"/>
        </w:rPr>
        <w:t>按照绩效导向原则，设置了吨均售电超额留存比例和其他收入留存比例。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Cs w:val="32"/>
          <w:lang w:val="en-US" w:eastAsia="zh-CN"/>
        </w:rPr>
      </w:pPr>
      <w:r>
        <w:rPr>
          <w:rFonts w:hint="eastAsia" w:ascii="楷体_GB2312" w:hAnsi="楷体_GB2312" w:eastAsia="楷体_GB2312" w:cs="楷体_GB2312"/>
          <w:b w:val="0"/>
          <w:bCs w:val="0"/>
        </w:rPr>
        <w:t>（</w:t>
      </w:r>
      <w:r>
        <w:rPr>
          <w:rFonts w:hint="eastAsia" w:ascii="楷体_GB2312" w:hAnsi="楷体_GB2312" w:eastAsia="楷体_GB2312" w:cs="楷体_GB2312"/>
          <w:b w:val="0"/>
          <w:bCs w:val="0"/>
          <w:lang w:val="en-US" w:eastAsia="zh-CN"/>
        </w:rPr>
        <w:t>八</w:t>
      </w:r>
      <w:r>
        <w:rPr>
          <w:rFonts w:hint="eastAsia" w:ascii="楷体_GB2312" w:hAnsi="楷体_GB2312" w:eastAsia="楷体_GB2312" w:cs="楷体_GB2312"/>
          <w:b w:val="0"/>
          <w:bCs w:val="0"/>
        </w:rPr>
        <w:t>）明确</w:t>
      </w:r>
      <w:r>
        <w:rPr>
          <w:rFonts w:hint="eastAsia" w:ascii="楷体_GB2312" w:hAnsi="楷体_GB2312" w:eastAsia="楷体_GB2312" w:cs="楷体_GB2312"/>
          <w:b w:val="0"/>
          <w:bCs w:val="0"/>
          <w:lang w:val="en-US" w:eastAsia="zh-CN"/>
        </w:rPr>
        <w:t>了</w:t>
      </w:r>
      <w:r>
        <w:rPr>
          <w:rFonts w:hint="eastAsia" w:ascii="楷体_GB2312" w:hAnsi="楷体_GB2312" w:eastAsia="楷体_GB2312" w:cs="楷体_GB2312"/>
          <w:b w:val="0"/>
          <w:bCs w:val="0"/>
        </w:rPr>
        <w:t>因项目特许经营单位管理不善导致收支缺口扩大情形的处理。</w:t>
      </w:r>
      <w:r>
        <w:rPr>
          <w:rFonts w:hint="eastAsia" w:ascii="仿宋_GB2312" w:hAnsi="仿宋_GB2312" w:eastAsia="仿宋_GB2312" w:cs="仿宋_GB2312"/>
          <w:szCs w:val="32"/>
        </w:rPr>
        <w:t>项目特许经营单位运营管理或维修保养不善导致发生重大生产责任事故或生产效率低下，造成年度垃圾焚烧处理量低于项目设计处理量或合同约定处理量，收支缺口扩大的情形，补贴单价应按照合同约定处理量核算，结算补贴金额按照实际垃圾处理量核定。</w:t>
      </w:r>
    </w:p>
    <w:sectPr>
      <w:headerReference r:id="rId5" w:type="default"/>
      <w:footerReference r:id="rId6" w:type="default"/>
      <w:pgSz w:w="11906" w:h="16838"/>
      <w:pgMar w:top="2041" w:right="1531" w:bottom="2041" w:left="1531" w:header="851" w:footer="992" w:gutter="0"/>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PAGE   \* MERGEFORMAT</w:instrText>
    </w:r>
    <w:r>
      <w:fldChar w:fldCharType="separate"/>
    </w:r>
    <w:r>
      <w:rPr>
        <w:lang w:val="zh-CN"/>
      </w:rPr>
      <w:t>9</w:t>
    </w:r>
    <w:r>
      <w:fldChar w:fldCharType="end"/>
    </w:r>
  </w:p>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12CB4"/>
    <w:multiLevelType w:val="singleLevel"/>
    <w:tmpl w:val="39412CB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220"/>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MGRjYTEwMTI1MjRkNzNiNDllNmZkMGM1NWQ1MjIifQ=="/>
  </w:docVars>
  <w:rsids>
    <w:rsidRoot w:val="00FB51C2"/>
    <w:rsid w:val="00015815"/>
    <w:rsid w:val="00026A78"/>
    <w:rsid w:val="00057774"/>
    <w:rsid w:val="00080859"/>
    <w:rsid w:val="000920EF"/>
    <w:rsid w:val="00094892"/>
    <w:rsid w:val="000A145D"/>
    <w:rsid w:val="000A6B2D"/>
    <w:rsid w:val="000B133F"/>
    <w:rsid w:val="000B305C"/>
    <w:rsid w:val="000C2F2A"/>
    <w:rsid w:val="000C4E64"/>
    <w:rsid w:val="000E4519"/>
    <w:rsid w:val="000F6826"/>
    <w:rsid w:val="000F7AB6"/>
    <w:rsid w:val="00120F64"/>
    <w:rsid w:val="00136AAE"/>
    <w:rsid w:val="0015714C"/>
    <w:rsid w:val="00162E79"/>
    <w:rsid w:val="00173D9C"/>
    <w:rsid w:val="00185226"/>
    <w:rsid w:val="0019482F"/>
    <w:rsid w:val="001A4850"/>
    <w:rsid w:val="001B20CC"/>
    <w:rsid w:val="001C1359"/>
    <w:rsid w:val="001C55F2"/>
    <w:rsid w:val="001D2FA1"/>
    <w:rsid w:val="001D36E3"/>
    <w:rsid w:val="001E07C2"/>
    <w:rsid w:val="002043A1"/>
    <w:rsid w:val="00206D9E"/>
    <w:rsid w:val="00221E53"/>
    <w:rsid w:val="00231C18"/>
    <w:rsid w:val="0024539F"/>
    <w:rsid w:val="00246F9E"/>
    <w:rsid w:val="00250835"/>
    <w:rsid w:val="002877A2"/>
    <w:rsid w:val="002927B4"/>
    <w:rsid w:val="002A0D84"/>
    <w:rsid w:val="002B627E"/>
    <w:rsid w:val="002B7144"/>
    <w:rsid w:val="002D0978"/>
    <w:rsid w:val="002E231D"/>
    <w:rsid w:val="002F5A35"/>
    <w:rsid w:val="00320D55"/>
    <w:rsid w:val="00321D81"/>
    <w:rsid w:val="00331A9C"/>
    <w:rsid w:val="00391012"/>
    <w:rsid w:val="003A2EAF"/>
    <w:rsid w:val="003B3258"/>
    <w:rsid w:val="003B57E3"/>
    <w:rsid w:val="003B7009"/>
    <w:rsid w:val="003C1F9F"/>
    <w:rsid w:val="003D64F5"/>
    <w:rsid w:val="003E3CA5"/>
    <w:rsid w:val="004038B3"/>
    <w:rsid w:val="00412003"/>
    <w:rsid w:val="00412B35"/>
    <w:rsid w:val="0041364D"/>
    <w:rsid w:val="00415176"/>
    <w:rsid w:val="00437791"/>
    <w:rsid w:val="004378E1"/>
    <w:rsid w:val="00447904"/>
    <w:rsid w:val="0045180B"/>
    <w:rsid w:val="0045252F"/>
    <w:rsid w:val="00477801"/>
    <w:rsid w:val="00486482"/>
    <w:rsid w:val="00491C35"/>
    <w:rsid w:val="00493B5D"/>
    <w:rsid w:val="0049768A"/>
    <w:rsid w:val="00497E7A"/>
    <w:rsid w:val="004C5E3F"/>
    <w:rsid w:val="004C7EEE"/>
    <w:rsid w:val="004D11DB"/>
    <w:rsid w:val="004D514F"/>
    <w:rsid w:val="004D5A05"/>
    <w:rsid w:val="004E248B"/>
    <w:rsid w:val="004F5864"/>
    <w:rsid w:val="0050306D"/>
    <w:rsid w:val="0050507C"/>
    <w:rsid w:val="0051206B"/>
    <w:rsid w:val="00515D85"/>
    <w:rsid w:val="00524FD1"/>
    <w:rsid w:val="00530515"/>
    <w:rsid w:val="00531C94"/>
    <w:rsid w:val="00535E6E"/>
    <w:rsid w:val="00564B43"/>
    <w:rsid w:val="00575364"/>
    <w:rsid w:val="005A24FD"/>
    <w:rsid w:val="005A309C"/>
    <w:rsid w:val="005A3D6E"/>
    <w:rsid w:val="005A5874"/>
    <w:rsid w:val="005C3DD5"/>
    <w:rsid w:val="005E4458"/>
    <w:rsid w:val="005F0718"/>
    <w:rsid w:val="005F6EAC"/>
    <w:rsid w:val="006045AB"/>
    <w:rsid w:val="0060713B"/>
    <w:rsid w:val="00613E77"/>
    <w:rsid w:val="00622275"/>
    <w:rsid w:val="006479D1"/>
    <w:rsid w:val="00657282"/>
    <w:rsid w:val="006628E2"/>
    <w:rsid w:val="006804E9"/>
    <w:rsid w:val="006814F6"/>
    <w:rsid w:val="0068563A"/>
    <w:rsid w:val="00686479"/>
    <w:rsid w:val="0069278B"/>
    <w:rsid w:val="00694827"/>
    <w:rsid w:val="006A0D75"/>
    <w:rsid w:val="006A2581"/>
    <w:rsid w:val="006B60BF"/>
    <w:rsid w:val="006D2E90"/>
    <w:rsid w:val="006E1E5E"/>
    <w:rsid w:val="00702D32"/>
    <w:rsid w:val="00711E60"/>
    <w:rsid w:val="00713431"/>
    <w:rsid w:val="0072032B"/>
    <w:rsid w:val="00736B2C"/>
    <w:rsid w:val="007477EA"/>
    <w:rsid w:val="00750C34"/>
    <w:rsid w:val="00784FE2"/>
    <w:rsid w:val="007A0197"/>
    <w:rsid w:val="007A510E"/>
    <w:rsid w:val="007B0F82"/>
    <w:rsid w:val="007B4FFA"/>
    <w:rsid w:val="007C0B9F"/>
    <w:rsid w:val="007C49AE"/>
    <w:rsid w:val="0081027B"/>
    <w:rsid w:val="0081148B"/>
    <w:rsid w:val="008204C0"/>
    <w:rsid w:val="00830FC7"/>
    <w:rsid w:val="008420B6"/>
    <w:rsid w:val="008533BD"/>
    <w:rsid w:val="0086642D"/>
    <w:rsid w:val="00873DA5"/>
    <w:rsid w:val="008A3823"/>
    <w:rsid w:val="008C2D14"/>
    <w:rsid w:val="008C6B60"/>
    <w:rsid w:val="008D5619"/>
    <w:rsid w:val="008D6FDC"/>
    <w:rsid w:val="008D76BA"/>
    <w:rsid w:val="008E33F8"/>
    <w:rsid w:val="008F7720"/>
    <w:rsid w:val="009079BF"/>
    <w:rsid w:val="00922CDA"/>
    <w:rsid w:val="00936E2E"/>
    <w:rsid w:val="009449A7"/>
    <w:rsid w:val="0098428C"/>
    <w:rsid w:val="0098724F"/>
    <w:rsid w:val="009A7BA6"/>
    <w:rsid w:val="009B3228"/>
    <w:rsid w:val="009D3653"/>
    <w:rsid w:val="009D7BA8"/>
    <w:rsid w:val="009E65D5"/>
    <w:rsid w:val="00A069EB"/>
    <w:rsid w:val="00A27F30"/>
    <w:rsid w:val="00A42510"/>
    <w:rsid w:val="00A45201"/>
    <w:rsid w:val="00A6607E"/>
    <w:rsid w:val="00A72CFA"/>
    <w:rsid w:val="00A80430"/>
    <w:rsid w:val="00A8262F"/>
    <w:rsid w:val="00A93F23"/>
    <w:rsid w:val="00A94545"/>
    <w:rsid w:val="00A97273"/>
    <w:rsid w:val="00A979D0"/>
    <w:rsid w:val="00AA3787"/>
    <w:rsid w:val="00AB3179"/>
    <w:rsid w:val="00B03D7A"/>
    <w:rsid w:val="00B14116"/>
    <w:rsid w:val="00B21A3F"/>
    <w:rsid w:val="00B27832"/>
    <w:rsid w:val="00B35DE5"/>
    <w:rsid w:val="00B36B04"/>
    <w:rsid w:val="00B51326"/>
    <w:rsid w:val="00B54645"/>
    <w:rsid w:val="00B65C42"/>
    <w:rsid w:val="00B67B86"/>
    <w:rsid w:val="00B801AB"/>
    <w:rsid w:val="00B81F47"/>
    <w:rsid w:val="00B905CD"/>
    <w:rsid w:val="00B9701D"/>
    <w:rsid w:val="00BA4653"/>
    <w:rsid w:val="00BB1E02"/>
    <w:rsid w:val="00BC5DC2"/>
    <w:rsid w:val="00BE175F"/>
    <w:rsid w:val="00C03455"/>
    <w:rsid w:val="00C075D8"/>
    <w:rsid w:val="00C32785"/>
    <w:rsid w:val="00C36CC7"/>
    <w:rsid w:val="00C552EB"/>
    <w:rsid w:val="00C57817"/>
    <w:rsid w:val="00C620B6"/>
    <w:rsid w:val="00C62664"/>
    <w:rsid w:val="00C64559"/>
    <w:rsid w:val="00C658E6"/>
    <w:rsid w:val="00C8155A"/>
    <w:rsid w:val="00C93866"/>
    <w:rsid w:val="00CC3D7A"/>
    <w:rsid w:val="00CC6BC8"/>
    <w:rsid w:val="00CE2C10"/>
    <w:rsid w:val="00CE5DDE"/>
    <w:rsid w:val="00CE7EF0"/>
    <w:rsid w:val="00D06F68"/>
    <w:rsid w:val="00D10023"/>
    <w:rsid w:val="00D158AE"/>
    <w:rsid w:val="00D16F5E"/>
    <w:rsid w:val="00D344B6"/>
    <w:rsid w:val="00D458FC"/>
    <w:rsid w:val="00D62E33"/>
    <w:rsid w:val="00D64B84"/>
    <w:rsid w:val="00D71997"/>
    <w:rsid w:val="00D72F29"/>
    <w:rsid w:val="00D92623"/>
    <w:rsid w:val="00D97C58"/>
    <w:rsid w:val="00DB2DBD"/>
    <w:rsid w:val="00DC6F34"/>
    <w:rsid w:val="00DD65D6"/>
    <w:rsid w:val="00E1531A"/>
    <w:rsid w:val="00E15815"/>
    <w:rsid w:val="00E35023"/>
    <w:rsid w:val="00E45A53"/>
    <w:rsid w:val="00E9080F"/>
    <w:rsid w:val="00EF62DD"/>
    <w:rsid w:val="00F1662E"/>
    <w:rsid w:val="00F2343C"/>
    <w:rsid w:val="00F36549"/>
    <w:rsid w:val="00F46B13"/>
    <w:rsid w:val="00F50D92"/>
    <w:rsid w:val="00F553B7"/>
    <w:rsid w:val="00F621D7"/>
    <w:rsid w:val="00F85BE1"/>
    <w:rsid w:val="00FA02D0"/>
    <w:rsid w:val="00FB51C2"/>
    <w:rsid w:val="00FC4B8C"/>
    <w:rsid w:val="00FE20B5"/>
    <w:rsid w:val="01107A12"/>
    <w:rsid w:val="012B61B2"/>
    <w:rsid w:val="020E3981"/>
    <w:rsid w:val="02102C74"/>
    <w:rsid w:val="02A3618D"/>
    <w:rsid w:val="02A73D0B"/>
    <w:rsid w:val="02C742BC"/>
    <w:rsid w:val="02F52430"/>
    <w:rsid w:val="030B0062"/>
    <w:rsid w:val="03402E30"/>
    <w:rsid w:val="03680DDD"/>
    <w:rsid w:val="03ED69B4"/>
    <w:rsid w:val="06E41890"/>
    <w:rsid w:val="07BA49CF"/>
    <w:rsid w:val="08336149"/>
    <w:rsid w:val="0850013E"/>
    <w:rsid w:val="086D3288"/>
    <w:rsid w:val="088427D0"/>
    <w:rsid w:val="091A1F90"/>
    <w:rsid w:val="0AFF29C6"/>
    <w:rsid w:val="0B2E68D3"/>
    <w:rsid w:val="0B983833"/>
    <w:rsid w:val="0B9E3611"/>
    <w:rsid w:val="0C180DE3"/>
    <w:rsid w:val="0C257740"/>
    <w:rsid w:val="0C5521F2"/>
    <w:rsid w:val="0C561947"/>
    <w:rsid w:val="0D090AC4"/>
    <w:rsid w:val="0DA17A43"/>
    <w:rsid w:val="0E9974BE"/>
    <w:rsid w:val="0F3B0755"/>
    <w:rsid w:val="12D66A40"/>
    <w:rsid w:val="130C1936"/>
    <w:rsid w:val="13DA0F4C"/>
    <w:rsid w:val="13DD33EC"/>
    <w:rsid w:val="145B2DF0"/>
    <w:rsid w:val="146F17CE"/>
    <w:rsid w:val="14F06497"/>
    <w:rsid w:val="15A56D48"/>
    <w:rsid w:val="174E6E6F"/>
    <w:rsid w:val="176D23DB"/>
    <w:rsid w:val="17797881"/>
    <w:rsid w:val="17C24258"/>
    <w:rsid w:val="18126587"/>
    <w:rsid w:val="1AED355A"/>
    <w:rsid w:val="1B455462"/>
    <w:rsid w:val="1B512396"/>
    <w:rsid w:val="1C575C00"/>
    <w:rsid w:val="1D14229E"/>
    <w:rsid w:val="1D2E6F0F"/>
    <w:rsid w:val="1D515E8B"/>
    <w:rsid w:val="1D9E688E"/>
    <w:rsid w:val="1DD709B2"/>
    <w:rsid w:val="1EE25B21"/>
    <w:rsid w:val="1F8F2864"/>
    <w:rsid w:val="1FE20BE0"/>
    <w:rsid w:val="1FEC6431"/>
    <w:rsid w:val="20264145"/>
    <w:rsid w:val="21592DA3"/>
    <w:rsid w:val="21BF44B8"/>
    <w:rsid w:val="23A946F8"/>
    <w:rsid w:val="24EC3850"/>
    <w:rsid w:val="25465CA5"/>
    <w:rsid w:val="25EF7E6D"/>
    <w:rsid w:val="266D419D"/>
    <w:rsid w:val="26822DEF"/>
    <w:rsid w:val="26A3240D"/>
    <w:rsid w:val="272E07AE"/>
    <w:rsid w:val="27FD271A"/>
    <w:rsid w:val="28F61784"/>
    <w:rsid w:val="28FC67F8"/>
    <w:rsid w:val="29515997"/>
    <w:rsid w:val="29671353"/>
    <w:rsid w:val="2A5451C0"/>
    <w:rsid w:val="2B06525A"/>
    <w:rsid w:val="2B1F2E7A"/>
    <w:rsid w:val="2BFA4E0A"/>
    <w:rsid w:val="2CDD089B"/>
    <w:rsid w:val="2D2339F0"/>
    <w:rsid w:val="2DFB270F"/>
    <w:rsid w:val="2FE22C37"/>
    <w:rsid w:val="31140AB9"/>
    <w:rsid w:val="31200F25"/>
    <w:rsid w:val="316A4991"/>
    <w:rsid w:val="31BB4CDD"/>
    <w:rsid w:val="31EF729B"/>
    <w:rsid w:val="324628B5"/>
    <w:rsid w:val="328251CB"/>
    <w:rsid w:val="33145856"/>
    <w:rsid w:val="33EE431B"/>
    <w:rsid w:val="33F94C36"/>
    <w:rsid w:val="34236D4A"/>
    <w:rsid w:val="353036C5"/>
    <w:rsid w:val="355F73AD"/>
    <w:rsid w:val="36DD400C"/>
    <w:rsid w:val="36EF78F8"/>
    <w:rsid w:val="38B433E1"/>
    <w:rsid w:val="392704A8"/>
    <w:rsid w:val="3A3E6752"/>
    <w:rsid w:val="3A415860"/>
    <w:rsid w:val="3A837A06"/>
    <w:rsid w:val="3B202BE0"/>
    <w:rsid w:val="3B90621B"/>
    <w:rsid w:val="3BC3381C"/>
    <w:rsid w:val="3C31060D"/>
    <w:rsid w:val="3D1342C6"/>
    <w:rsid w:val="3DCE725D"/>
    <w:rsid w:val="3E14586E"/>
    <w:rsid w:val="3E50352C"/>
    <w:rsid w:val="3F8805C3"/>
    <w:rsid w:val="403613AA"/>
    <w:rsid w:val="40840DEC"/>
    <w:rsid w:val="40B97722"/>
    <w:rsid w:val="411E198B"/>
    <w:rsid w:val="411E5093"/>
    <w:rsid w:val="42AA659B"/>
    <w:rsid w:val="42B70E95"/>
    <w:rsid w:val="42BB13D6"/>
    <w:rsid w:val="430E2AAE"/>
    <w:rsid w:val="4343347B"/>
    <w:rsid w:val="43FC7861"/>
    <w:rsid w:val="442E1E55"/>
    <w:rsid w:val="447B37E6"/>
    <w:rsid w:val="44E43770"/>
    <w:rsid w:val="45185FFF"/>
    <w:rsid w:val="45643581"/>
    <w:rsid w:val="46FD01AF"/>
    <w:rsid w:val="48861D88"/>
    <w:rsid w:val="48A24F8C"/>
    <w:rsid w:val="4ADA3BE7"/>
    <w:rsid w:val="4AF50BCD"/>
    <w:rsid w:val="4B82799C"/>
    <w:rsid w:val="4CD44DB2"/>
    <w:rsid w:val="4D0D2ACE"/>
    <w:rsid w:val="4D3C3B4D"/>
    <w:rsid w:val="4D552AAF"/>
    <w:rsid w:val="4DF30F85"/>
    <w:rsid w:val="4E3263BE"/>
    <w:rsid w:val="4E372FA3"/>
    <w:rsid w:val="4E5D1F07"/>
    <w:rsid w:val="4E662451"/>
    <w:rsid w:val="4E9F6224"/>
    <w:rsid w:val="4EB23FB8"/>
    <w:rsid w:val="51776739"/>
    <w:rsid w:val="529B729E"/>
    <w:rsid w:val="539340E5"/>
    <w:rsid w:val="539E4691"/>
    <w:rsid w:val="547704AF"/>
    <w:rsid w:val="557E3587"/>
    <w:rsid w:val="558A0432"/>
    <w:rsid w:val="55945DCC"/>
    <w:rsid w:val="55E64D80"/>
    <w:rsid w:val="5699565B"/>
    <w:rsid w:val="578251E4"/>
    <w:rsid w:val="591275A4"/>
    <w:rsid w:val="59550183"/>
    <w:rsid w:val="59D67782"/>
    <w:rsid w:val="5A121019"/>
    <w:rsid w:val="5A9F6EBE"/>
    <w:rsid w:val="5AFC13C4"/>
    <w:rsid w:val="5B265AE6"/>
    <w:rsid w:val="5BE066D7"/>
    <w:rsid w:val="5BE17C22"/>
    <w:rsid w:val="5BEC2FF9"/>
    <w:rsid w:val="5BEE4E9E"/>
    <w:rsid w:val="5C025200"/>
    <w:rsid w:val="5C4811AB"/>
    <w:rsid w:val="5D360405"/>
    <w:rsid w:val="5E463DC0"/>
    <w:rsid w:val="5E5F2DEC"/>
    <w:rsid w:val="5E9671E8"/>
    <w:rsid w:val="5F4367BE"/>
    <w:rsid w:val="5F5C0A5E"/>
    <w:rsid w:val="60866845"/>
    <w:rsid w:val="60C6056C"/>
    <w:rsid w:val="61463A3D"/>
    <w:rsid w:val="61A31946"/>
    <w:rsid w:val="6344249F"/>
    <w:rsid w:val="63C81584"/>
    <w:rsid w:val="63DA70AD"/>
    <w:rsid w:val="63DF7005"/>
    <w:rsid w:val="6412545B"/>
    <w:rsid w:val="64326B34"/>
    <w:rsid w:val="651B0977"/>
    <w:rsid w:val="65580E54"/>
    <w:rsid w:val="667C71D7"/>
    <w:rsid w:val="667D2FBC"/>
    <w:rsid w:val="669848DC"/>
    <w:rsid w:val="67AD4AA2"/>
    <w:rsid w:val="685C6EC3"/>
    <w:rsid w:val="69971312"/>
    <w:rsid w:val="6A0A6DAF"/>
    <w:rsid w:val="6A39008B"/>
    <w:rsid w:val="6A5303ED"/>
    <w:rsid w:val="6AE26E7A"/>
    <w:rsid w:val="6B463EC6"/>
    <w:rsid w:val="6B77489B"/>
    <w:rsid w:val="6D080C98"/>
    <w:rsid w:val="6D267847"/>
    <w:rsid w:val="6DB25F09"/>
    <w:rsid w:val="6ECF7B40"/>
    <w:rsid w:val="6EF3534C"/>
    <w:rsid w:val="6F283B0D"/>
    <w:rsid w:val="71194BA3"/>
    <w:rsid w:val="711F7718"/>
    <w:rsid w:val="72CD4FEF"/>
    <w:rsid w:val="731A1D5C"/>
    <w:rsid w:val="73467FEF"/>
    <w:rsid w:val="74205FD5"/>
    <w:rsid w:val="745F771E"/>
    <w:rsid w:val="759B2DBC"/>
    <w:rsid w:val="75B81DB5"/>
    <w:rsid w:val="75E819CC"/>
    <w:rsid w:val="75F541C4"/>
    <w:rsid w:val="76831FEB"/>
    <w:rsid w:val="77201E9F"/>
    <w:rsid w:val="77286B1A"/>
    <w:rsid w:val="77802E12"/>
    <w:rsid w:val="784B4815"/>
    <w:rsid w:val="78792C79"/>
    <w:rsid w:val="78BF54DD"/>
    <w:rsid w:val="78C45B73"/>
    <w:rsid w:val="78E70335"/>
    <w:rsid w:val="794C011B"/>
    <w:rsid w:val="7A585DC7"/>
    <w:rsid w:val="7AE95109"/>
    <w:rsid w:val="7B447190"/>
    <w:rsid w:val="7B4E6307"/>
    <w:rsid w:val="7BB60982"/>
    <w:rsid w:val="7BED44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pPr>
    <w:rPr>
      <w:rFonts w:ascii="仿宋" w:hAnsi="仿宋" w:eastAsia="仿宋" w:cs="Times New Roman"/>
      <w:kern w:val="2"/>
      <w:sz w:val="32"/>
      <w:szCs w:val="44"/>
      <w:lang w:val="en-US" w:eastAsia="zh-CN" w:bidi="ar-SA"/>
    </w:rPr>
  </w:style>
  <w:style w:type="paragraph" w:styleId="3">
    <w:name w:val="heading 1"/>
    <w:basedOn w:val="1"/>
    <w:next w:val="1"/>
    <w:link w:val="14"/>
    <w:qFormat/>
    <w:uiPriority w:val="9"/>
    <w:pPr>
      <w:jc w:val="center"/>
      <w:outlineLvl w:val="0"/>
    </w:pPr>
    <w:rPr>
      <w:rFonts w:ascii="宋体" w:hAnsi="宋体"/>
      <w:b/>
      <w:spacing w:val="-30"/>
      <w:sz w:val="44"/>
    </w:rPr>
  </w:style>
  <w:style w:type="paragraph" w:styleId="4">
    <w:name w:val="heading 2"/>
    <w:basedOn w:val="1"/>
    <w:next w:val="1"/>
    <w:link w:val="15"/>
    <w:qFormat/>
    <w:uiPriority w:val="9"/>
    <w:pPr>
      <w:outlineLvl w:val="1"/>
    </w:pPr>
    <w:rPr>
      <w:rFonts w:ascii="黑体" w:hAnsi="黑体" w:eastAsia="黑体"/>
    </w:rPr>
  </w:style>
  <w:style w:type="paragraph" w:styleId="5">
    <w:name w:val="heading 3"/>
    <w:basedOn w:val="1"/>
    <w:next w:val="1"/>
    <w:link w:val="16"/>
    <w:qFormat/>
    <w:uiPriority w:val="9"/>
    <w:pPr>
      <w:outlineLvl w:val="2"/>
    </w:pPr>
    <w:rPr>
      <w:rFonts w:ascii="楷体" w:hAnsi="楷体" w:eastAsia="楷体"/>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Plain Text"/>
    <w:qFormat/>
    <w:uiPriority w:val="0"/>
    <w:pPr>
      <w:widowControl w:val="0"/>
      <w:spacing w:line="560" w:lineRule="exact"/>
      <w:jc w:val="both"/>
    </w:pPr>
    <w:rPr>
      <w:rFonts w:hint="eastAsia" w:ascii="宋体" w:hAnsi="Courier New" w:eastAsia="仿宋_GB2312" w:cs="Courier New"/>
      <w:kern w:val="2"/>
      <w:sz w:val="32"/>
      <w:szCs w:val="21"/>
      <w:lang w:val="en-US" w:eastAsia="zh-CN" w:bidi="ar-SA"/>
    </w:rPr>
  </w:style>
  <w:style w:type="paragraph" w:styleId="6">
    <w:name w:val="annotation text"/>
    <w:basedOn w:val="1"/>
    <w:link w:val="17"/>
    <w:unhideWhenUsed/>
    <w:qFormat/>
    <w:uiPriority w:val="99"/>
  </w:style>
  <w:style w:type="paragraph" w:styleId="7">
    <w:name w:val="Balloon Text"/>
    <w:basedOn w:val="1"/>
    <w:link w:val="18"/>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1"/>
    <w:unhideWhenUsed/>
    <w:qFormat/>
    <w:uiPriority w:val="99"/>
    <w:rPr>
      <w:b/>
      <w:bCs/>
    </w:rPr>
  </w:style>
  <w:style w:type="character" w:styleId="13">
    <w:name w:val="annotation reference"/>
    <w:unhideWhenUsed/>
    <w:qFormat/>
    <w:uiPriority w:val="99"/>
    <w:rPr>
      <w:sz w:val="21"/>
      <w:szCs w:val="21"/>
    </w:rPr>
  </w:style>
  <w:style w:type="character" w:customStyle="1" w:styleId="14">
    <w:name w:val="标题 1 字符"/>
    <w:link w:val="3"/>
    <w:qFormat/>
    <w:uiPriority w:val="9"/>
    <w:rPr>
      <w:rFonts w:ascii="宋体" w:hAnsi="宋体" w:eastAsia="仿宋" w:cs="Times New Roman"/>
      <w:b/>
      <w:spacing w:val="-30"/>
      <w:sz w:val="44"/>
      <w:szCs w:val="44"/>
    </w:rPr>
  </w:style>
  <w:style w:type="character" w:customStyle="1" w:styleId="15">
    <w:name w:val="标题 2 字符"/>
    <w:link w:val="4"/>
    <w:qFormat/>
    <w:uiPriority w:val="9"/>
    <w:rPr>
      <w:rFonts w:ascii="黑体" w:hAnsi="黑体" w:eastAsia="黑体" w:cs="Times New Roman"/>
      <w:sz w:val="32"/>
      <w:szCs w:val="44"/>
    </w:rPr>
  </w:style>
  <w:style w:type="character" w:customStyle="1" w:styleId="16">
    <w:name w:val="标题 3 字符"/>
    <w:link w:val="5"/>
    <w:qFormat/>
    <w:uiPriority w:val="9"/>
    <w:rPr>
      <w:rFonts w:ascii="楷体" w:hAnsi="楷体" w:eastAsia="楷体" w:cs="Times New Roman"/>
      <w:sz w:val="32"/>
      <w:szCs w:val="44"/>
    </w:rPr>
  </w:style>
  <w:style w:type="character" w:customStyle="1" w:styleId="17">
    <w:name w:val="批注文字 字符"/>
    <w:link w:val="6"/>
    <w:semiHidden/>
    <w:qFormat/>
    <w:uiPriority w:val="99"/>
    <w:rPr>
      <w:rFonts w:ascii="仿宋" w:hAnsi="仿宋" w:eastAsia="仿宋" w:cs="Times New Roman"/>
      <w:sz w:val="32"/>
      <w:szCs w:val="44"/>
    </w:rPr>
  </w:style>
  <w:style w:type="character" w:customStyle="1" w:styleId="18">
    <w:name w:val="批注框文本 字符"/>
    <w:link w:val="7"/>
    <w:semiHidden/>
    <w:qFormat/>
    <w:uiPriority w:val="99"/>
    <w:rPr>
      <w:rFonts w:ascii="仿宋" w:hAnsi="仿宋" w:eastAsia="仿宋" w:cs="Times New Roman"/>
      <w:sz w:val="18"/>
      <w:szCs w:val="18"/>
    </w:rPr>
  </w:style>
  <w:style w:type="character" w:customStyle="1" w:styleId="19">
    <w:name w:val="页脚 字符"/>
    <w:link w:val="8"/>
    <w:qFormat/>
    <w:uiPriority w:val="99"/>
    <w:rPr>
      <w:rFonts w:ascii="仿宋" w:hAnsi="仿宋" w:eastAsia="仿宋" w:cs="Times New Roman"/>
      <w:sz w:val="18"/>
      <w:szCs w:val="18"/>
    </w:rPr>
  </w:style>
  <w:style w:type="character" w:customStyle="1" w:styleId="20">
    <w:name w:val="页眉 字符"/>
    <w:link w:val="9"/>
    <w:qFormat/>
    <w:uiPriority w:val="99"/>
    <w:rPr>
      <w:rFonts w:ascii="仿宋" w:hAnsi="仿宋" w:eastAsia="仿宋" w:cs="Times New Roman"/>
      <w:sz w:val="18"/>
      <w:szCs w:val="18"/>
    </w:rPr>
  </w:style>
  <w:style w:type="character" w:customStyle="1" w:styleId="21">
    <w:name w:val="批注主题 字符"/>
    <w:link w:val="10"/>
    <w:semiHidden/>
    <w:qFormat/>
    <w:uiPriority w:val="99"/>
    <w:rPr>
      <w:rFonts w:ascii="仿宋" w:hAnsi="仿宋" w:eastAsia="仿宋" w:cs="Times New Roman"/>
      <w:b/>
      <w:bCs/>
      <w:kern w:val="2"/>
      <w:sz w:val="32"/>
      <w:szCs w:val="44"/>
    </w:rPr>
  </w:style>
  <w:style w:type="paragraph" w:customStyle="1" w:styleId="22">
    <w:name w:val="_Style 20"/>
    <w:unhideWhenUsed/>
    <w:qFormat/>
    <w:uiPriority w:val="99"/>
    <w:rPr>
      <w:rFonts w:ascii="仿宋" w:hAnsi="仿宋" w:eastAsia="仿宋" w:cs="Times New Roman"/>
      <w:kern w:val="2"/>
      <w:sz w:val="32"/>
      <w:szCs w:val="44"/>
      <w:lang w:val="en-US" w:eastAsia="zh-CN" w:bidi="ar-SA"/>
    </w:rPr>
  </w:style>
  <w:style w:type="table" w:customStyle="1" w:styleId="23">
    <w:name w:val="网格表 1 浅色1"/>
    <w:basedOn w:val="11"/>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qh-PC</Company>
  <Pages>9</Pages>
  <Words>4836</Words>
  <Characters>4980</Characters>
  <Lines>139</Lines>
  <Paragraphs>39</Paragraphs>
  <TotalTime>3</TotalTime>
  <ScaleCrop>false</ScaleCrop>
  <LinksUpToDate>false</LinksUpToDate>
  <CharactersWithSpaces>4981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2022-05-18T13:05:00Z</dcterms:created>
  <dc:creator>x b</dc:creator>
  <cp:lastModifiedBy>常钰</cp:lastModifiedBy>
  <cp:lastPrinted>2022-06-07T07:59:00Z</cp:lastPrinted>
  <dcterms:modified xsi:type="dcterms:W3CDTF">2022-09-09T07:42:03Z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82C07A82B6AC48229301FBC91C4AF051</vt:lpwstr>
  </property>
</Properties>
</file>