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0"/>
        </w:tabs>
        <w:spacing w:line="560" w:lineRule="exact"/>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《深圳市生活垃圾分类工作激励办法（征求意见稿）》听证会问题及建议采纳情况一览表</w:t>
      </w:r>
    </w:p>
    <w:p>
      <w:pPr>
        <w:pStyle w:val="2"/>
        <w:rPr>
          <w:rFonts w:hint="default"/>
          <w:lang w:val="en-US" w:eastAsia="zh-CN"/>
        </w:rPr>
      </w:pPr>
    </w:p>
    <w:tbl>
      <w:tblPr>
        <w:tblStyle w:val="5"/>
        <w:tblW w:w="1561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24"/>
        <w:gridCol w:w="1512"/>
        <w:gridCol w:w="4320"/>
        <w:gridCol w:w="1634"/>
        <w:gridCol w:w="70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tblHeader/>
        </w:trPr>
        <w:tc>
          <w:tcPr>
            <w:tcW w:w="1124" w:type="dxa"/>
            <w:vAlign w:val="center"/>
          </w:tcPr>
          <w:p>
            <w:pPr>
              <w:spacing w:line="320" w:lineRule="exact"/>
              <w:jc w:val="center"/>
              <w:rPr>
                <w:rFonts w:hint="eastAsia" w:ascii="黑体" w:hAnsi="宋体" w:eastAsia="黑体" w:cs="黑体"/>
                <w:b/>
                <w:bCs/>
                <w:sz w:val="24"/>
                <w:szCs w:val="21"/>
                <w:lang w:val="en-US" w:eastAsia="zh-CN"/>
              </w:rPr>
            </w:pPr>
            <w:r>
              <w:rPr>
                <w:rFonts w:hint="eastAsia" w:ascii="黑体" w:hAnsi="宋体" w:eastAsia="黑体" w:cs="黑体"/>
                <w:b/>
                <w:bCs/>
                <w:sz w:val="24"/>
                <w:szCs w:val="21"/>
                <w:lang w:val="en-US" w:eastAsia="zh-CN"/>
              </w:rPr>
              <w:t>序号</w:t>
            </w:r>
          </w:p>
        </w:tc>
        <w:tc>
          <w:tcPr>
            <w:tcW w:w="1512" w:type="dxa"/>
            <w:vAlign w:val="center"/>
          </w:tcPr>
          <w:p>
            <w:pPr>
              <w:spacing w:line="320" w:lineRule="exact"/>
              <w:jc w:val="center"/>
              <w:rPr>
                <w:rFonts w:hint="default" w:ascii="黑体" w:hAnsi="宋体" w:eastAsia="黑体" w:cs="黑体"/>
                <w:b/>
                <w:bCs/>
                <w:sz w:val="24"/>
                <w:szCs w:val="21"/>
                <w:lang w:val="en-US" w:eastAsia="zh-CN"/>
              </w:rPr>
            </w:pPr>
            <w:r>
              <w:rPr>
                <w:rFonts w:hint="eastAsia" w:ascii="黑体" w:hAnsi="宋体" w:eastAsia="黑体" w:cs="黑体"/>
                <w:b/>
                <w:bCs/>
                <w:sz w:val="24"/>
                <w:szCs w:val="21"/>
                <w:lang w:val="en-US" w:eastAsia="zh-CN"/>
              </w:rPr>
              <w:t>意见人</w:t>
            </w:r>
          </w:p>
        </w:tc>
        <w:tc>
          <w:tcPr>
            <w:tcW w:w="4320" w:type="dxa"/>
            <w:vAlign w:val="center"/>
          </w:tcPr>
          <w:p>
            <w:pPr>
              <w:spacing w:line="300" w:lineRule="auto"/>
              <w:jc w:val="center"/>
              <w:rPr>
                <w:rFonts w:ascii="黑体" w:hAnsi="宋体" w:eastAsia="黑体" w:cs="黑体"/>
                <w:b/>
                <w:bCs/>
                <w:sz w:val="24"/>
                <w:szCs w:val="21"/>
              </w:rPr>
            </w:pPr>
            <w:r>
              <w:rPr>
                <w:rFonts w:hint="eastAsia" w:ascii="黑体" w:hAnsi="宋体" w:eastAsia="黑体" w:cs="黑体"/>
                <w:b/>
                <w:bCs/>
                <w:sz w:val="24"/>
                <w:szCs w:val="21"/>
              </w:rPr>
              <w:t>提出</w:t>
            </w:r>
            <w:r>
              <w:rPr>
                <w:rFonts w:hint="eastAsia" w:ascii="黑体" w:hAnsi="宋体" w:eastAsia="黑体" w:cs="黑体"/>
                <w:b/>
                <w:bCs/>
                <w:sz w:val="24"/>
                <w:szCs w:val="21"/>
                <w:lang w:val="en-US" w:eastAsia="zh-CN"/>
              </w:rPr>
              <w:t>问题及</w:t>
            </w:r>
            <w:r>
              <w:rPr>
                <w:rFonts w:hint="eastAsia" w:ascii="黑体" w:hAnsi="宋体" w:eastAsia="黑体" w:cs="黑体"/>
                <w:b/>
                <w:bCs/>
                <w:sz w:val="24"/>
                <w:szCs w:val="21"/>
              </w:rPr>
              <w:t>意见</w:t>
            </w:r>
          </w:p>
        </w:tc>
        <w:tc>
          <w:tcPr>
            <w:tcW w:w="1634" w:type="dxa"/>
            <w:vAlign w:val="center"/>
          </w:tcPr>
          <w:p>
            <w:pPr>
              <w:spacing w:line="300" w:lineRule="auto"/>
              <w:jc w:val="center"/>
              <w:rPr>
                <w:rFonts w:hint="default" w:ascii="黑体" w:hAnsi="宋体" w:eastAsia="黑体" w:cs="黑体"/>
                <w:b/>
                <w:bCs/>
                <w:sz w:val="24"/>
                <w:szCs w:val="21"/>
                <w:lang w:val="en-US" w:eastAsia="zh-CN"/>
              </w:rPr>
            </w:pPr>
            <w:r>
              <w:rPr>
                <w:rFonts w:hint="eastAsia" w:ascii="黑体" w:hAnsi="宋体" w:eastAsia="黑体" w:cs="黑体"/>
                <w:b/>
                <w:bCs/>
                <w:sz w:val="24"/>
                <w:szCs w:val="21"/>
                <w:lang w:val="en-US" w:eastAsia="zh-CN"/>
              </w:rPr>
              <w:t>采纳情况</w:t>
            </w:r>
          </w:p>
        </w:tc>
        <w:tc>
          <w:tcPr>
            <w:tcW w:w="7021" w:type="dxa"/>
            <w:vAlign w:val="center"/>
          </w:tcPr>
          <w:p>
            <w:pPr>
              <w:spacing w:line="300" w:lineRule="auto"/>
              <w:jc w:val="center"/>
              <w:rPr>
                <w:rFonts w:hint="default" w:ascii="黑体" w:hAnsi="宋体" w:eastAsia="黑体" w:cs="黑体"/>
                <w:b/>
                <w:bCs/>
                <w:sz w:val="24"/>
                <w:szCs w:val="21"/>
                <w:lang w:val="en-US" w:eastAsia="zh-CN"/>
              </w:rPr>
            </w:pPr>
            <w:r>
              <w:rPr>
                <w:rFonts w:hint="eastAsia" w:ascii="黑体" w:hAnsi="宋体" w:eastAsia="黑体" w:cs="黑体"/>
                <w:b/>
                <w:bCs/>
                <w:sz w:val="24"/>
                <w:szCs w:val="21"/>
                <w:lang w:val="en-US" w:eastAsia="zh-CN"/>
              </w:rPr>
              <w:t>理由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3" w:hRule="atLeast"/>
        </w:trPr>
        <w:tc>
          <w:tcPr>
            <w:tcW w:w="1124" w:type="dxa"/>
            <w:vAlign w:val="center"/>
          </w:tcPr>
          <w:p>
            <w:pPr>
              <w:spacing w:line="320" w:lineRule="exact"/>
              <w:jc w:val="center"/>
              <w:rPr>
                <w:rFonts w:hint="default" w:ascii="Arial" w:hAnsi="Arial" w:eastAsia="Arial" w:cs="Arial"/>
                <w:color w:val="333333"/>
                <w:kern w:val="2"/>
                <w:sz w:val="24"/>
                <w:szCs w:val="24"/>
                <w:shd w:val="clear" w:color="auto" w:fill="FFFFFF"/>
                <w:lang w:val="en-US" w:eastAsia="zh-CN" w:bidi="ar-SA"/>
              </w:rPr>
            </w:pPr>
            <w:r>
              <w:rPr>
                <w:rFonts w:ascii="Arial" w:hAnsi="Arial" w:eastAsia="Arial" w:cs="Arial"/>
                <w:color w:val="333333"/>
                <w:sz w:val="24"/>
                <w:szCs w:val="24"/>
                <w:shd w:val="clear" w:color="auto" w:fill="FFFFFF"/>
              </w:rPr>
              <w:t>1</w:t>
            </w:r>
          </w:p>
        </w:tc>
        <w:tc>
          <w:tcPr>
            <w:tcW w:w="1512" w:type="dxa"/>
            <w:vAlign w:val="center"/>
          </w:tcPr>
          <w:p>
            <w:pPr>
              <w:spacing w:line="320" w:lineRule="exact"/>
              <w:jc w:val="center"/>
              <w:rPr>
                <w:rFonts w:hint="eastAsia" w:ascii="Arial" w:hAnsi="Arial" w:eastAsia="宋体" w:cs="Arial"/>
                <w:color w:val="333333"/>
                <w:kern w:val="2"/>
                <w:sz w:val="24"/>
                <w:szCs w:val="24"/>
                <w:shd w:val="clear" w:color="auto" w:fill="FFFFFF"/>
                <w:lang w:val="en-US" w:eastAsia="zh-CN" w:bidi="ar-SA"/>
              </w:rPr>
            </w:pPr>
            <w:r>
              <w:rPr>
                <w:rFonts w:hint="eastAsia" w:ascii="Arial" w:hAnsi="Arial" w:cs="Arial"/>
                <w:color w:val="333333"/>
                <w:sz w:val="24"/>
                <w:szCs w:val="24"/>
                <w:shd w:val="clear" w:color="auto" w:fill="FFFFFF"/>
              </w:rPr>
              <w:t>周颖君</w:t>
            </w:r>
          </w:p>
        </w:tc>
        <w:tc>
          <w:tcPr>
            <w:tcW w:w="4320" w:type="dxa"/>
            <w:vAlign w:val="center"/>
          </w:tcPr>
          <w:p>
            <w:pPr>
              <w:spacing w:line="300" w:lineRule="auto"/>
              <w:jc w:val="left"/>
              <w:rPr>
                <w:rFonts w:hint="default" w:ascii="宋体" w:hAnsi="宋体" w:eastAsia="宋体" w:cs="宋体"/>
                <w:kern w:val="2"/>
                <w:sz w:val="24"/>
                <w:szCs w:val="21"/>
                <w:lang w:val="en-US" w:eastAsia="zh-CN" w:bidi="ar-SA"/>
              </w:rPr>
            </w:pPr>
            <w:r>
              <w:rPr>
                <w:rFonts w:hint="eastAsia" w:ascii="宋体" w:hAnsi="宋体" w:cs="宋体"/>
                <w:sz w:val="24"/>
                <w:szCs w:val="24"/>
                <w:lang w:val="en-US" w:eastAsia="zh-CN"/>
              </w:rPr>
              <w:t>请问如何考虑新版</w:t>
            </w:r>
            <w:r>
              <w:rPr>
                <w:rFonts w:hint="eastAsia" w:ascii="宋体" w:hAnsi="宋体" w:cs="宋体"/>
                <w:sz w:val="24"/>
                <w:szCs w:val="24"/>
                <w:lang w:val="zh-CN"/>
              </w:rPr>
              <w:t>《激励办法》</w:t>
            </w:r>
            <w:r>
              <w:rPr>
                <w:rFonts w:hint="eastAsia" w:ascii="宋体" w:hAnsi="宋体" w:cs="宋体"/>
                <w:sz w:val="24"/>
                <w:szCs w:val="24"/>
                <w:lang w:val="en-US" w:eastAsia="zh-CN"/>
              </w:rPr>
              <w:t>和旧版</w:t>
            </w:r>
            <w:r>
              <w:rPr>
                <w:rFonts w:hint="eastAsia" w:ascii="宋体" w:hAnsi="宋体" w:cs="宋体"/>
                <w:sz w:val="24"/>
                <w:szCs w:val="24"/>
                <w:lang w:val="zh-CN"/>
              </w:rPr>
              <w:t>《激励办法》的衔接。</w:t>
            </w:r>
          </w:p>
        </w:tc>
        <w:tc>
          <w:tcPr>
            <w:tcW w:w="1634" w:type="dxa"/>
            <w:vAlign w:val="center"/>
          </w:tcPr>
          <w:p>
            <w:pPr>
              <w:spacing w:line="300" w:lineRule="auto"/>
              <w:jc w:val="center"/>
              <w:rPr>
                <w:rFonts w:hint="default" w:ascii="宋体" w:hAnsi="宋体" w:cs="宋体"/>
                <w:sz w:val="24"/>
                <w:lang w:val="en-US" w:eastAsia="zh-CN"/>
              </w:rPr>
            </w:pPr>
            <w:r>
              <w:rPr>
                <w:rFonts w:hint="eastAsia" w:ascii="宋体" w:hAnsi="宋体" w:cs="宋体"/>
                <w:sz w:val="24"/>
                <w:lang w:val="en-US" w:eastAsia="zh-CN"/>
              </w:rPr>
              <w:t>解释</w:t>
            </w:r>
          </w:p>
        </w:tc>
        <w:tc>
          <w:tcPr>
            <w:tcW w:w="7021" w:type="dxa"/>
            <w:vAlign w:val="center"/>
          </w:tcPr>
          <w:p>
            <w:pPr>
              <w:spacing w:line="300" w:lineRule="auto"/>
              <w:jc w:val="left"/>
              <w:rPr>
                <w:rFonts w:hint="default" w:ascii="宋体" w:hAnsi="宋体" w:eastAsia="宋体" w:cs="宋体"/>
                <w:sz w:val="24"/>
                <w:lang w:val="en-US" w:eastAsia="zh-CN"/>
              </w:rPr>
            </w:pPr>
            <w:r>
              <w:rPr>
                <w:rFonts w:hint="default" w:ascii="宋体" w:hAnsi="宋体" w:eastAsia="宋体" w:cs="宋体"/>
                <w:sz w:val="24"/>
                <w:lang w:val="en-US" w:eastAsia="zh-CN"/>
              </w:rPr>
              <w:t>原《办法》有效期至2022年10月31日止，根据重大行政决策相关规定，修订后以新《办法》为准。</w:t>
            </w:r>
            <w:r>
              <w:rPr>
                <w:rFonts w:hint="eastAsia" w:ascii="宋体" w:hAnsi="宋体" w:cs="宋体"/>
                <w:sz w:val="24"/>
                <w:lang w:val="en-US" w:eastAsia="zh-CN"/>
              </w:rPr>
              <w:t>如</w:t>
            </w:r>
            <w:r>
              <w:rPr>
                <w:rFonts w:hint="default" w:ascii="宋体" w:hAnsi="宋体" w:eastAsia="宋体" w:cs="宋体"/>
                <w:sz w:val="24"/>
                <w:lang w:val="en-US" w:eastAsia="zh-CN"/>
              </w:rPr>
              <w:t>原《办法》评选出来的</w:t>
            </w:r>
            <w:r>
              <w:rPr>
                <w:rFonts w:hint="eastAsia" w:ascii="宋体" w:hAnsi="宋体" w:cs="宋体"/>
                <w:sz w:val="24"/>
                <w:lang w:val="en-US" w:eastAsia="zh-CN"/>
              </w:rPr>
              <w:t>给予</w:t>
            </w:r>
            <w:r>
              <w:rPr>
                <w:rFonts w:hint="default" w:ascii="宋体" w:hAnsi="宋体" w:eastAsia="宋体" w:cs="宋体"/>
                <w:sz w:val="24"/>
                <w:lang w:val="en-US" w:eastAsia="zh-CN"/>
              </w:rPr>
              <w:t>“绿色单位”、“绿色小区”、“绿色学校”等称号，按照新办法来评选</w:t>
            </w:r>
            <w:r>
              <w:rPr>
                <w:rFonts w:hint="eastAsia" w:ascii="宋体" w:hAnsi="宋体" w:cs="宋体"/>
                <w:sz w:val="24"/>
                <w:lang w:val="en-US" w:eastAsia="zh-CN"/>
              </w:rPr>
              <w:t>的</w:t>
            </w:r>
            <w:r>
              <w:rPr>
                <w:rFonts w:hint="default" w:ascii="宋体" w:hAnsi="宋体" w:eastAsia="宋体" w:cs="宋体"/>
                <w:sz w:val="24"/>
                <w:lang w:val="en-US" w:eastAsia="zh-CN"/>
              </w:rPr>
              <w:t>给予“蒲公英社区”、“蒲公英社区书记”、“蒲公英住宅区”等</w:t>
            </w:r>
            <w:r>
              <w:rPr>
                <w:rFonts w:hint="eastAsia" w:ascii="宋体" w:hAnsi="宋体" w:cs="宋体"/>
                <w:sz w:val="24"/>
                <w:lang w:val="en-US" w:eastAsia="zh-CN"/>
              </w:rPr>
              <w:t>新的</w:t>
            </w:r>
            <w:r>
              <w:rPr>
                <w:rFonts w:hint="default" w:ascii="宋体" w:hAnsi="宋体" w:eastAsia="宋体" w:cs="宋体"/>
                <w:sz w:val="24"/>
                <w:lang w:val="en-US" w:eastAsia="zh-CN"/>
              </w:rPr>
              <w:t>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Align w:val="center"/>
          </w:tcPr>
          <w:p>
            <w:pPr>
              <w:spacing w:line="320" w:lineRule="exact"/>
              <w:jc w:val="center"/>
              <w:rPr>
                <w:rFonts w:hint="default" w:ascii="Arial" w:hAnsi="Arial" w:eastAsia="Arial" w:cs="Arial"/>
                <w:color w:val="333333"/>
                <w:kern w:val="2"/>
                <w:sz w:val="24"/>
                <w:szCs w:val="24"/>
                <w:shd w:val="clear" w:color="auto" w:fill="FFFFFF"/>
                <w:lang w:val="en-US" w:eastAsia="zh-CN" w:bidi="ar-SA"/>
              </w:rPr>
            </w:pPr>
            <w:r>
              <w:rPr>
                <w:rFonts w:ascii="Arial" w:hAnsi="Arial" w:eastAsia="Arial" w:cs="Arial"/>
                <w:color w:val="333333"/>
                <w:sz w:val="24"/>
                <w:szCs w:val="24"/>
                <w:shd w:val="clear" w:color="auto" w:fill="FFFFFF"/>
              </w:rPr>
              <w:t>2</w:t>
            </w:r>
          </w:p>
        </w:tc>
        <w:tc>
          <w:tcPr>
            <w:tcW w:w="1512" w:type="dxa"/>
            <w:vAlign w:val="center"/>
          </w:tcPr>
          <w:p>
            <w:pPr>
              <w:spacing w:line="320" w:lineRule="exact"/>
              <w:jc w:val="center"/>
              <w:rPr>
                <w:rFonts w:hint="eastAsia" w:ascii="Arial" w:hAnsi="Arial" w:eastAsia="宋体" w:cs="Arial"/>
                <w:color w:val="333333"/>
                <w:kern w:val="2"/>
                <w:sz w:val="24"/>
                <w:szCs w:val="24"/>
                <w:shd w:val="clear" w:color="auto" w:fill="FFFFFF"/>
                <w:lang w:val="en-US" w:eastAsia="zh-CN" w:bidi="ar-SA"/>
              </w:rPr>
            </w:pPr>
            <w:r>
              <w:rPr>
                <w:rFonts w:hint="eastAsia" w:ascii="Arial" w:hAnsi="Arial" w:eastAsia="宋体" w:cs="Arial"/>
                <w:color w:val="333333"/>
                <w:sz w:val="24"/>
                <w:szCs w:val="24"/>
                <w:shd w:val="clear" w:color="auto" w:fill="FFFFFF"/>
                <w:lang w:val="en-US" w:eastAsia="zh-CN"/>
              </w:rPr>
              <w:t>李欢</w:t>
            </w:r>
          </w:p>
        </w:tc>
        <w:tc>
          <w:tcPr>
            <w:tcW w:w="4320" w:type="dxa"/>
            <w:vAlign w:val="center"/>
          </w:tcPr>
          <w:p>
            <w:pPr>
              <w:widowControl/>
              <w:jc w:val="left"/>
              <w:rPr>
                <w:rFonts w:hint="default" w:ascii="Arial" w:hAnsi="Arial" w:eastAsia="Arial" w:cs="Arial"/>
                <w:kern w:val="2"/>
                <w:sz w:val="24"/>
                <w:szCs w:val="24"/>
                <w:lang w:val="en-US" w:eastAsia="zh-CN" w:bidi="ar-SA"/>
              </w:rPr>
            </w:pPr>
            <w:r>
              <w:rPr>
                <w:rFonts w:hint="eastAsia" w:ascii="Arial" w:hAnsi="Arial" w:eastAsia="Arial" w:cs="Arial"/>
                <w:kern w:val="2"/>
                <w:sz w:val="24"/>
                <w:szCs w:val="24"/>
                <w:lang w:val="en-US" w:eastAsia="zh-CN" w:bidi="ar-SA"/>
              </w:rPr>
              <w:t>住宅区包括住宅小区、城中村和自然村，请问在评选过程中评选标准是否会让基础条件较差的城中村处于劣势。</w:t>
            </w:r>
          </w:p>
        </w:tc>
        <w:tc>
          <w:tcPr>
            <w:tcW w:w="1634"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解释</w:t>
            </w:r>
          </w:p>
        </w:tc>
        <w:tc>
          <w:tcPr>
            <w:tcW w:w="7021" w:type="dxa"/>
            <w:vAlign w:val="center"/>
          </w:tcPr>
          <w:p>
            <w:pPr>
              <w:widowControl/>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相对于住宅小区，垃圾分类工作在城中村确实存在更大的难度，下一步，我们会综合考量，以公平、合理的方式，推进城中村开展此项工作。</w:t>
            </w:r>
            <w:bookmarkStart w:id="1" w:name="_GoBack"/>
            <w:bookmarkEnd w:id="1"/>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Merge w:val="restart"/>
            <w:vAlign w:val="center"/>
          </w:tcPr>
          <w:p>
            <w:pPr>
              <w:spacing w:line="320" w:lineRule="exact"/>
              <w:jc w:val="center"/>
              <w:rPr>
                <w:rFonts w:hint="eastAsia"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3</w:t>
            </w:r>
          </w:p>
        </w:tc>
        <w:tc>
          <w:tcPr>
            <w:tcW w:w="1512" w:type="dxa"/>
            <w:vMerge w:val="restart"/>
            <w:vAlign w:val="center"/>
          </w:tcPr>
          <w:p>
            <w:pPr>
              <w:spacing w:line="320" w:lineRule="exact"/>
              <w:jc w:val="center"/>
              <w:rPr>
                <w:rFonts w:hint="eastAsia"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唐圣钧</w:t>
            </w:r>
          </w:p>
        </w:tc>
        <w:tc>
          <w:tcPr>
            <w:tcW w:w="4320" w:type="dxa"/>
            <w:vAlign w:val="center"/>
          </w:tcPr>
          <w:p>
            <w:pPr>
              <w:widowControl/>
              <w:jc w:val="left"/>
              <w:rPr>
                <w:rFonts w:hint="eastAsia" w:ascii="Arial" w:hAnsi="Arial" w:eastAsia="Arial" w:cs="Arial"/>
                <w:kern w:val="2"/>
                <w:sz w:val="24"/>
                <w:szCs w:val="24"/>
                <w:lang w:val="en-US" w:eastAsia="zh-CN" w:bidi="ar-SA"/>
              </w:rPr>
            </w:pPr>
            <w:r>
              <w:rPr>
                <w:rFonts w:hint="eastAsia" w:ascii="Arial" w:hAnsi="Arial" w:eastAsia="Arial" w:cs="Arial"/>
                <w:kern w:val="2"/>
                <w:sz w:val="24"/>
                <w:szCs w:val="24"/>
                <w:lang w:val="en-US" w:eastAsia="zh-CN" w:bidi="ar-SA"/>
              </w:rPr>
              <w:t>新版《激励办法》里削减了相应的预算，是否会影响申报的积极性，请问是怎么考虑的？</w:t>
            </w:r>
          </w:p>
        </w:tc>
        <w:tc>
          <w:tcPr>
            <w:tcW w:w="1634" w:type="dxa"/>
            <w:vAlign w:val="center"/>
          </w:tcPr>
          <w:p>
            <w:pPr>
              <w:widowControl/>
              <w:jc w:val="center"/>
              <w:rPr>
                <w:rFonts w:hint="eastAsia" w:ascii="宋体" w:hAnsi="宋体" w:cs="宋体"/>
                <w:sz w:val="24"/>
                <w:szCs w:val="24"/>
                <w:lang w:val="en-US" w:eastAsia="zh-CN"/>
              </w:rPr>
            </w:pPr>
            <w:r>
              <w:rPr>
                <w:rFonts w:hint="eastAsia" w:ascii="宋体" w:hAnsi="宋体" w:cs="宋体"/>
                <w:sz w:val="24"/>
                <w:szCs w:val="24"/>
                <w:lang w:val="en-US" w:eastAsia="zh-CN"/>
              </w:rPr>
              <w:t>解释</w:t>
            </w:r>
          </w:p>
        </w:tc>
        <w:tc>
          <w:tcPr>
            <w:tcW w:w="7021" w:type="dxa"/>
            <w:vAlign w:val="center"/>
          </w:tcPr>
          <w:p>
            <w:pPr>
              <w:widowControl/>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以前</w:t>
            </w:r>
            <w:r>
              <w:rPr>
                <w:rFonts w:hint="eastAsia" w:ascii="宋体" w:hAnsi="宋体" w:cs="宋体"/>
                <w:sz w:val="24"/>
                <w:szCs w:val="24"/>
                <w:lang w:val="en-US" w:eastAsia="zh-CN"/>
              </w:rPr>
              <w:t>旧版《激励办法》是6250</w:t>
            </w:r>
            <w:r>
              <w:rPr>
                <w:rFonts w:hint="default" w:ascii="宋体" w:hAnsi="宋体" w:eastAsia="宋体" w:cs="宋体"/>
                <w:sz w:val="24"/>
                <w:szCs w:val="24"/>
                <w:lang w:val="en-US" w:eastAsia="zh-CN"/>
              </w:rPr>
              <w:t>万</w:t>
            </w:r>
            <w:r>
              <w:rPr>
                <w:rFonts w:hint="eastAsia" w:ascii="宋体" w:hAnsi="宋体" w:cs="宋体"/>
                <w:sz w:val="24"/>
                <w:szCs w:val="24"/>
                <w:lang w:val="en-US" w:eastAsia="zh-CN"/>
              </w:rPr>
              <w:t>元</w:t>
            </w:r>
            <w:r>
              <w:rPr>
                <w:rFonts w:hint="default" w:ascii="宋体" w:hAnsi="宋体" w:eastAsia="宋体" w:cs="宋体"/>
                <w:sz w:val="24"/>
                <w:szCs w:val="24"/>
                <w:lang w:val="en-US" w:eastAsia="zh-CN"/>
              </w:rPr>
              <w:t>，新修订的《</w:t>
            </w:r>
            <w:r>
              <w:rPr>
                <w:rFonts w:hint="eastAsia" w:ascii="宋体" w:hAnsi="宋体" w:cs="宋体"/>
                <w:sz w:val="24"/>
                <w:szCs w:val="24"/>
                <w:lang w:val="en-US" w:eastAsia="zh-CN"/>
              </w:rPr>
              <w:t>激励</w:t>
            </w:r>
            <w:r>
              <w:rPr>
                <w:rFonts w:hint="default" w:ascii="宋体" w:hAnsi="宋体" w:eastAsia="宋体" w:cs="宋体"/>
                <w:sz w:val="24"/>
                <w:szCs w:val="24"/>
                <w:lang w:val="en-US" w:eastAsia="zh-CN"/>
              </w:rPr>
              <w:t>办法》</w:t>
            </w:r>
            <w:r>
              <w:rPr>
                <w:rFonts w:hint="eastAsia" w:ascii="宋体" w:hAnsi="宋体" w:cs="宋体"/>
                <w:sz w:val="24"/>
                <w:szCs w:val="24"/>
                <w:lang w:val="en-US" w:eastAsia="zh-CN"/>
              </w:rPr>
              <w:t>是</w:t>
            </w:r>
            <w:r>
              <w:rPr>
                <w:rFonts w:hint="default" w:ascii="宋体" w:hAnsi="宋体" w:eastAsia="宋体" w:cs="宋体"/>
                <w:sz w:val="24"/>
                <w:szCs w:val="24"/>
                <w:lang w:val="en-US" w:eastAsia="zh-CN"/>
              </w:rPr>
              <w:t>4566万</w:t>
            </w:r>
            <w:r>
              <w:rPr>
                <w:rFonts w:hint="eastAsia" w:ascii="宋体" w:hAnsi="宋体" w:cs="宋体"/>
                <w:sz w:val="24"/>
                <w:szCs w:val="24"/>
                <w:lang w:val="en-US" w:eastAsia="zh-CN"/>
              </w:rPr>
              <w:t>元</w:t>
            </w:r>
            <w:r>
              <w:rPr>
                <w:rFonts w:hint="default" w:ascii="宋体" w:hAnsi="宋体" w:eastAsia="宋体" w:cs="宋体"/>
                <w:sz w:val="24"/>
                <w:szCs w:val="24"/>
                <w:lang w:val="en-US" w:eastAsia="zh-CN"/>
              </w:rPr>
              <w:t>，</w:t>
            </w:r>
            <w:r>
              <w:rPr>
                <w:rFonts w:hint="eastAsia" w:ascii="宋体" w:hAnsi="宋体" w:cs="宋体"/>
                <w:sz w:val="24"/>
                <w:szCs w:val="24"/>
                <w:lang w:val="en-US" w:eastAsia="zh-CN"/>
              </w:rPr>
              <w:t>看似预算降低了，但实际上是减少了旧版《激励办法》对单位、家庭和个人的激励资金。旧版《激励办法》对住宅区的预算是每年5000万元，和新修订的</w:t>
            </w:r>
            <w:r>
              <w:rPr>
                <w:rFonts w:hint="default" w:ascii="宋体" w:hAnsi="宋体" w:eastAsia="宋体" w:cs="宋体"/>
                <w:sz w:val="24"/>
                <w:szCs w:val="24"/>
                <w:lang w:val="en-US" w:eastAsia="zh-CN"/>
              </w:rPr>
              <w:t>《</w:t>
            </w:r>
            <w:r>
              <w:rPr>
                <w:rFonts w:hint="eastAsia" w:ascii="宋体" w:hAnsi="宋体" w:cs="宋体"/>
                <w:sz w:val="24"/>
                <w:szCs w:val="24"/>
                <w:lang w:val="en-US" w:eastAsia="zh-CN"/>
              </w:rPr>
              <w:t>激励</w:t>
            </w:r>
            <w:r>
              <w:rPr>
                <w:rFonts w:hint="default" w:ascii="宋体" w:hAnsi="宋体" w:eastAsia="宋体" w:cs="宋体"/>
                <w:sz w:val="24"/>
                <w:szCs w:val="24"/>
                <w:lang w:val="en-US" w:eastAsia="zh-CN"/>
              </w:rPr>
              <w:t>办法》</w:t>
            </w:r>
            <w:r>
              <w:rPr>
                <w:rFonts w:hint="eastAsia" w:ascii="宋体" w:hAnsi="宋体" w:cs="宋体"/>
                <w:sz w:val="24"/>
                <w:szCs w:val="24"/>
                <w:lang w:val="en-US" w:eastAsia="zh-CN"/>
              </w:rPr>
              <w:t>金额相差并不大，新修订的《激励办法》优化了测算方式，是通过小区户数和人数加权，得出一个对各个区更加公平的资金分配。此外，标准从之前的10万元/千户降低到5万元/千户，激励小区数量增加了，单价减少了。是经过这两年的工作，全市2万多个投放点密闭化设施基本已经完成，激励资金已基本无需再用于密闭化设施的投入，将主要用于宣传和督导费用，同时也将扩大影响范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Merge w:val="continue"/>
            <w:vAlign w:val="center"/>
          </w:tcPr>
          <w:p>
            <w:pPr>
              <w:spacing w:line="320" w:lineRule="exact"/>
              <w:jc w:val="center"/>
              <w:rPr>
                <w:rFonts w:ascii="Arial" w:hAnsi="Arial" w:eastAsia="Arial" w:cs="Arial"/>
                <w:color w:val="333333"/>
                <w:sz w:val="24"/>
                <w:szCs w:val="24"/>
                <w:shd w:val="clear" w:color="auto" w:fill="FFFFFF"/>
              </w:rPr>
            </w:pPr>
          </w:p>
        </w:tc>
        <w:tc>
          <w:tcPr>
            <w:tcW w:w="1512"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4320" w:type="dxa"/>
            <w:vAlign w:val="center"/>
          </w:tcPr>
          <w:p>
            <w:pPr>
              <w:widowControl/>
              <w:jc w:val="left"/>
              <w:rPr>
                <w:rFonts w:hint="default" w:ascii="Arial" w:hAnsi="Arial" w:eastAsia="Arial" w:cs="Arial"/>
                <w:kern w:val="2"/>
                <w:sz w:val="24"/>
                <w:szCs w:val="24"/>
                <w:lang w:val="en-US" w:eastAsia="zh-CN" w:bidi="ar-SA"/>
              </w:rPr>
            </w:pPr>
            <w:r>
              <w:rPr>
                <w:rFonts w:hint="eastAsia" w:ascii="Arial" w:hAnsi="Arial" w:eastAsia="Arial" w:cs="Arial"/>
                <w:kern w:val="2"/>
                <w:sz w:val="24"/>
                <w:szCs w:val="24"/>
                <w:lang w:val="en-US" w:eastAsia="zh-CN" w:bidi="ar-SA"/>
              </w:rPr>
              <w:t>采取“建一奖二”的方式，应该会有更好的激励效果。另外垃圾分类应该采取奖罚并举的方式。</w:t>
            </w:r>
          </w:p>
        </w:tc>
        <w:tc>
          <w:tcPr>
            <w:tcW w:w="1634"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采纳</w:t>
            </w:r>
          </w:p>
        </w:tc>
        <w:tc>
          <w:tcPr>
            <w:tcW w:w="7021" w:type="dxa"/>
            <w:vAlign w:val="center"/>
          </w:tcPr>
          <w:p>
            <w:pPr>
              <w:widowControl/>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一是</w:t>
            </w:r>
            <w:r>
              <w:rPr>
                <w:rFonts w:hint="default" w:ascii="宋体" w:hAnsi="宋体" w:eastAsia="宋体" w:cs="宋体"/>
                <w:sz w:val="24"/>
                <w:szCs w:val="24"/>
                <w:lang w:val="en-US" w:eastAsia="zh-CN"/>
              </w:rPr>
              <w:t>“建一奖二”</w:t>
            </w:r>
            <w:r>
              <w:rPr>
                <w:rFonts w:hint="eastAsia" w:ascii="宋体" w:hAnsi="宋体" w:cs="宋体"/>
                <w:sz w:val="24"/>
                <w:szCs w:val="24"/>
                <w:lang w:val="en-US" w:eastAsia="zh-CN"/>
              </w:rPr>
              <w:t>的思路我们接下来会在工作中再研究。二是《激励办法》重点在于怎么激励住宅区做好垃圾分类，而罚则已在日常执法中体现，《深圳市生活垃圾分类管理条例》已实施两年，处罚金额已有500多万元，有一定的震慑作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12" w:hRule="atLeast"/>
        </w:trPr>
        <w:tc>
          <w:tcPr>
            <w:tcW w:w="1124" w:type="dxa"/>
            <w:vMerge w:val="restart"/>
            <w:vAlign w:val="center"/>
          </w:tcPr>
          <w:p>
            <w:pPr>
              <w:spacing w:line="320" w:lineRule="exact"/>
              <w:jc w:val="center"/>
              <w:rPr>
                <w:rFonts w:hint="eastAsia"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4</w:t>
            </w:r>
          </w:p>
        </w:tc>
        <w:tc>
          <w:tcPr>
            <w:tcW w:w="1512" w:type="dxa"/>
            <w:vMerge w:val="restart"/>
            <w:vAlign w:val="center"/>
          </w:tcPr>
          <w:p>
            <w:pPr>
              <w:spacing w:line="320" w:lineRule="exact"/>
              <w:jc w:val="center"/>
              <w:rPr>
                <w:rFonts w:hint="eastAsia"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龚雄英</w:t>
            </w:r>
          </w:p>
        </w:tc>
        <w:tc>
          <w:tcPr>
            <w:tcW w:w="4320" w:type="dxa"/>
            <w:vAlign w:val="center"/>
          </w:tcPr>
          <w:p>
            <w:pPr>
              <w:pStyle w:val="2"/>
              <w:ind w:left="0" w:leftChars="0" w:firstLine="0" w:firstLineChars="0"/>
              <w:rPr>
                <w:rFonts w:hint="default"/>
                <w:sz w:val="24"/>
                <w:szCs w:val="24"/>
                <w:lang w:val="en-US" w:eastAsia="zh-CN"/>
              </w:rPr>
            </w:pPr>
            <w:r>
              <w:rPr>
                <w:rFonts w:hint="eastAsia"/>
                <w:sz w:val="24"/>
                <w:szCs w:val="24"/>
                <w:lang w:val="en-US" w:eastAsia="zh-CN"/>
              </w:rPr>
              <w:t>老版</w:t>
            </w:r>
            <w:r>
              <w:rPr>
                <w:rFonts w:hint="default"/>
                <w:sz w:val="24"/>
                <w:szCs w:val="24"/>
                <w:lang w:val="en-US" w:eastAsia="zh-CN"/>
              </w:rPr>
              <w:t>《激励办法》是市里出的，各区会出实施细则，</w:t>
            </w:r>
            <w:r>
              <w:rPr>
                <w:rFonts w:hint="eastAsia"/>
                <w:sz w:val="24"/>
                <w:szCs w:val="24"/>
                <w:lang w:val="en-US" w:eastAsia="zh-CN"/>
              </w:rPr>
              <w:t>但</w:t>
            </w:r>
            <w:r>
              <w:rPr>
                <w:rFonts w:hint="default"/>
                <w:sz w:val="24"/>
                <w:szCs w:val="24"/>
                <w:lang w:val="en-US" w:eastAsia="zh-CN"/>
              </w:rPr>
              <w:t>发现各区制定细则时对《办法》的理解还是有不一样的地方，建议市里在各区制定细则时给予一定的指导，全市尽量规范和统一，比如申请条件，这是后续工作中建议要注意的事项。</w:t>
            </w:r>
          </w:p>
        </w:tc>
        <w:tc>
          <w:tcPr>
            <w:tcW w:w="1634"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采纳</w:t>
            </w:r>
          </w:p>
        </w:tc>
        <w:tc>
          <w:tcPr>
            <w:tcW w:w="7021" w:type="dxa"/>
            <w:vAlign w:val="center"/>
          </w:tcPr>
          <w:p>
            <w:pPr>
              <w:widowControl/>
              <w:jc w:val="left"/>
              <w:rPr>
                <w:rFonts w:hint="default" w:ascii="宋体" w:hAnsi="宋体" w:cs="宋体"/>
                <w:sz w:val="24"/>
                <w:szCs w:val="24"/>
                <w:lang w:val="en-US" w:eastAsia="zh-CN"/>
              </w:rPr>
            </w:pPr>
            <w:r>
              <w:rPr>
                <w:rFonts w:hint="eastAsia" w:ascii="宋体" w:hAnsi="宋体" w:cs="宋体"/>
                <w:sz w:val="24"/>
                <w:szCs w:val="24"/>
                <w:lang w:val="en-US" w:eastAsia="zh-CN"/>
              </w:rPr>
              <w:t>新版</w:t>
            </w:r>
            <w:r>
              <w:rPr>
                <w:rFonts w:hint="default"/>
                <w:sz w:val="24"/>
                <w:szCs w:val="24"/>
                <w:lang w:val="en-US" w:eastAsia="zh-CN"/>
              </w:rPr>
              <w:t>《激励办法》</w:t>
            </w:r>
            <w:r>
              <w:rPr>
                <w:rFonts w:hint="eastAsia"/>
                <w:sz w:val="24"/>
                <w:szCs w:val="24"/>
                <w:lang w:val="en-US" w:eastAsia="zh-CN"/>
              </w:rPr>
              <w:t>会由市级出台配套的实施细则，指导各区开展相关工作。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1512"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4320" w:type="dxa"/>
            <w:vAlign w:val="center"/>
          </w:tcPr>
          <w:p>
            <w:pPr>
              <w:pStyle w:val="2"/>
              <w:ind w:left="0" w:leftChars="0" w:firstLine="0" w:firstLineChars="0"/>
              <w:jc w:val="both"/>
              <w:rPr>
                <w:rFonts w:hint="default" w:ascii="宋体" w:hAnsi="宋体" w:eastAsia="宋体" w:cs="宋体"/>
                <w:sz w:val="24"/>
                <w:lang w:val="en-US" w:eastAsia="zh-CN"/>
              </w:rPr>
            </w:pPr>
            <w:r>
              <w:rPr>
                <w:rFonts w:hint="eastAsia" w:ascii="宋体" w:hAnsi="宋体" w:cs="宋体"/>
                <w:sz w:val="24"/>
                <w:lang w:val="en-US" w:eastAsia="zh-CN"/>
              </w:rPr>
              <w:t>建议加大《激励办法》的宣传力度。</w:t>
            </w:r>
          </w:p>
        </w:tc>
        <w:tc>
          <w:tcPr>
            <w:tcW w:w="1634" w:type="dxa"/>
            <w:vAlign w:val="center"/>
          </w:tcPr>
          <w:p>
            <w:pPr>
              <w:widowControl/>
              <w:jc w:val="center"/>
              <w:rPr>
                <w:rFonts w:hint="eastAsia" w:ascii="宋体" w:hAnsi="宋体" w:cs="宋体"/>
                <w:sz w:val="24"/>
                <w:szCs w:val="24"/>
                <w:lang w:val="en-US" w:eastAsia="zh-CN"/>
              </w:rPr>
            </w:pPr>
            <w:r>
              <w:rPr>
                <w:rFonts w:hint="eastAsia" w:ascii="宋体" w:hAnsi="宋体" w:cs="宋体"/>
                <w:sz w:val="24"/>
                <w:szCs w:val="24"/>
                <w:lang w:val="en-US" w:eastAsia="zh-CN"/>
              </w:rPr>
              <w:t>采纳</w:t>
            </w:r>
          </w:p>
        </w:tc>
        <w:tc>
          <w:tcPr>
            <w:tcW w:w="7021" w:type="dxa"/>
            <w:vAlign w:val="center"/>
          </w:tcPr>
          <w:p>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接下来将进一步结合宣传教育工作，通过媒体，包括纸媒、网站、互联网媒体等向社会宣传在规定的时间内提前向社会公布同时也要，加大宣传力度，让更多人、更多企业了解《激励办法》，参与进来。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1512"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4320" w:type="dxa"/>
            <w:vAlign w:val="center"/>
          </w:tcPr>
          <w:p>
            <w:pPr>
              <w:pStyle w:val="2"/>
              <w:ind w:left="0" w:leftChars="0" w:firstLine="0" w:firstLineChars="0"/>
              <w:rPr>
                <w:rFonts w:hint="eastAsia" w:ascii="宋体" w:hAnsi="宋体" w:cs="宋体"/>
                <w:sz w:val="24"/>
              </w:rPr>
            </w:pPr>
            <w:r>
              <w:rPr>
                <w:rFonts w:hint="eastAsia" w:ascii="宋体" w:hAnsi="宋体" w:cs="宋体"/>
                <w:sz w:val="24"/>
                <w:lang w:val="en-US" w:eastAsia="zh-CN"/>
              </w:rPr>
              <w:t>建议</w:t>
            </w:r>
            <w:r>
              <w:rPr>
                <w:rFonts w:hint="eastAsia" w:ascii="宋体" w:hAnsi="宋体" w:cs="宋体"/>
                <w:sz w:val="24"/>
              </w:rPr>
              <w:t>除“蒲公英住宅区”之外的激励对象，建议发放荣誉牌匾或荣誉证书。</w:t>
            </w:r>
          </w:p>
        </w:tc>
        <w:tc>
          <w:tcPr>
            <w:tcW w:w="1634"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采纳</w:t>
            </w:r>
          </w:p>
        </w:tc>
        <w:tc>
          <w:tcPr>
            <w:tcW w:w="7021" w:type="dxa"/>
            <w:vAlign w:val="center"/>
          </w:tcPr>
          <w:p>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荣誉证书的仪式感更加强，接下来将研究落实。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Merge w:val="restart"/>
            <w:vAlign w:val="center"/>
          </w:tcPr>
          <w:p>
            <w:pPr>
              <w:spacing w:line="320" w:lineRule="exact"/>
              <w:jc w:val="center"/>
              <w:rPr>
                <w:rFonts w:hint="default"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5</w:t>
            </w:r>
          </w:p>
        </w:tc>
        <w:tc>
          <w:tcPr>
            <w:tcW w:w="1512" w:type="dxa"/>
            <w:vMerge w:val="restart"/>
            <w:vAlign w:val="center"/>
          </w:tcPr>
          <w:p>
            <w:pPr>
              <w:spacing w:line="320" w:lineRule="exact"/>
              <w:jc w:val="center"/>
              <w:rPr>
                <w:rFonts w:hint="eastAsia"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许楷楠</w:t>
            </w:r>
          </w:p>
        </w:tc>
        <w:tc>
          <w:tcPr>
            <w:tcW w:w="4320" w:type="dxa"/>
            <w:vAlign w:val="center"/>
          </w:tcPr>
          <w:p>
            <w:pPr>
              <w:pStyle w:val="2"/>
              <w:ind w:left="0" w:leftChars="0" w:firstLine="0" w:firstLineChars="0"/>
              <w:rPr>
                <w:rFonts w:hint="eastAsia" w:ascii="宋体" w:hAnsi="宋体" w:cs="宋体"/>
                <w:sz w:val="24"/>
                <w:lang w:val="en-US" w:eastAsia="zh-CN"/>
              </w:rPr>
            </w:pPr>
            <w:r>
              <w:rPr>
                <w:rFonts w:hint="eastAsia" w:ascii="宋体" w:hAnsi="宋体" w:cs="宋体"/>
                <w:sz w:val="24"/>
                <w:lang w:val="zh-CN"/>
              </w:rPr>
              <w:t>住宅区资金的激励</w:t>
            </w:r>
            <w:r>
              <w:rPr>
                <w:rFonts w:hint="eastAsia" w:ascii="宋体" w:hAnsi="宋体" w:cs="宋体"/>
                <w:sz w:val="24"/>
                <w:lang w:val="en-US" w:eastAsia="zh-CN"/>
              </w:rPr>
              <w:t>是否</w:t>
            </w:r>
            <w:r>
              <w:rPr>
                <w:rFonts w:hint="eastAsia" w:ascii="宋体" w:hAnsi="宋体" w:cs="宋体"/>
                <w:sz w:val="24"/>
                <w:lang w:val="zh-CN"/>
              </w:rPr>
              <w:t>包括城中村和小产权房。</w:t>
            </w:r>
          </w:p>
        </w:tc>
        <w:tc>
          <w:tcPr>
            <w:tcW w:w="1634"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解释</w:t>
            </w:r>
          </w:p>
        </w:tc>
        <w:tc>
          <w:tcPr>
            <w:tcW w:w="7021" w:type="dxa"/>
            <w:vAlign w:val="center"/>
          </w:tcPr>
          <w:p>
            <w:pPr>
              <w:widowControl/>
              <w:jc w:val="left"/>
              <w:rPr>
                <w:rFonts w:hint="default" w:ascii="宋体" w:hAnsi="宋体" w:cs="宋体"/>
                <w:sz w:val="24"/>
                <w:szCs w:val="24"/>
                <w:lang w:val="en-US" w:eastAsia="zh-CN"/>
              </w:rPr>
            </w:pPr>
            <w:r>
              <w:rPr>
                <w:rFonts w:hint="eastAsia" w:ascii="宋体" w:hAnsi="宋体" w:cs="宋体"/>
                <w:sz w:val="24"/>
                <w:szCs w:val="24"/>
                <w:lang w:val="en-US" w:eastAsia="zh-CN"/>
              </w:rPr>
              <w:t>住宅区包括住宅小区、城中村和自然村。小产权房，也属于住宅小区的一类。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1512"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4320" w:type="dxa"/>
            <w:vAlign w:val="center"/>
          </w:tcPr>
          <w:p>
            <w:pPr>
              <w:pStyle w:val="2"/>
              <w:ind w:left="0" w:leftChars="0" w:firstLine="0" w:firstLineChars="0"/>
              <w:rPr>
                <w:rFonts w:hint="default" w:ascii="宋体" w:hAnsi="宋体" w:cs="宋体"/>
                <w:sz w:val="24"/>
                <w:lang w:val="en-US" w:eastAsia="zh-CN"/>
              </w:rPr>
            </w:pPr>
            <w:r>
              <w:rPr>
                <w:rFonts w:hint="eastAsia" w:ascii="宋体" w:hAnsi="宋体" w:cs="宋体"/>
                <w:sz w:val="24"/>
                <w:lang w:val="en-US" w:eastAsia="zh-CN"/>
              </w:rPr>
              <w:t>如何优化申报程序，评选出垃圾分类真正做得好的人。</w:t>
            </w:r>
          </w:p>
        </w:tc>
        <w:tc>
          <w:tcPr>
            <w:tcW w:w="1634"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解释</w:t>
            </w:r>
          </w:p>
        </w:tc>
        <w:tc>
          <w:tcPr>
            <w:tcW w:w="7021" w:type="dxa"/>
            <w:vAlign w:val="center"/>
          </w:tcPr>
          <w:p>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关于激励措施的名额分配问题，首先要保证《激励办法》有一个公平、公正、透明的渠道向社会公布，让社会各个群体、广大老百姓都知道这件事，积极参与进来，保证其享有知情权。我们也会出台配套实施细则，指导区、街道、社区开展相关工作。在这个过程中，如果市民、企业发现有违规作弊行为，可以直接向市城管和综合执法局反映，街道或者社区也可以定期向区城管和综合执法局反映，反馈渠道畅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1512"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4320" w:type="dxa"/>
            <w:vAlign w:val="center"/>
          </w:tcPr>
          <w:p>
            <w:pPr>
              <w:pStyle w:val="2"/>
              <w:ind w:left="0" w:leftChars="0" w:firstLine="0" w:firstLineChars="0"/>
              <w:rPr>
                <w:rFonts w:hint="default" w:ascii="宋体" w:hAnsi="宋体" w:cs="宋体"/>
                <w:sz w:val="24"/>
                <w:lang w:val="en-US" w:eastAsia="zh-CN"/>
              </w:rPr>
            </w:pPr>
            <w:r>
              <w:rPr>
                <w:rFonts w:hint="eastAsia" w:ascii="宋体" w:hAnsi="宋体" w:cs="宋体"/>
                <w:sz w:val="24"/>
                <w:lang w:val="en-US" w:eastAsia="zh-CN"/>
              </w:rPr>
              <w:t>建议各区加大对榜样的宣传力度，有一个证书、奖状或者荣誉证明。</w:t>
            </w:r>
          </w:p>
        </w:tc>
        <w:tc>
          <w:tcPr>
            <w:tcW w:w="1634"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采纳</w:t>
            </w:r>
          </w:p>
        </w:tc>
        <w:tc>
          <w:tcPr>
            <w:tcW w:w="7021" w:type="dxa"/>
            <w:vAlign w:val="center"/>
          </w:tcPr>
          <w:p>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将进一步加大宣传力度，让广大老百姓知道这件事，同时让大家获得荣誉时享有荣誉感。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1512"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4320" w:type="dxa"/>
            <w:vAlign w:val="center"/>
          </w:tcPr>
          <w:p>
            <w:pPr>
              <w:pStyle w:val="2"/>
              <w:ind w:left="0" w:leftChars="0" w:firstLine="0" w:firstLineChars="0"/>
              <w:rPr>
                <w:rFonts w:hint="default" w:ascii="宋体" w:hAnsi="宋体" w:cs="宋体"/>
                <w:sz w:val="24"/>
                <w:lang w:val="en-US" w:eastAsia="zh-CN"/>
              </w:rPr>
            </w:pPr>
            <w:r>
              <w:rPr>
                <w:rFonts w:hint="eastAsia" w:ascii="宋体" w:hAnsi="宋体" w:cs="宋体"/>
                <w:sz w:val="24"/>
                <w:lang w:val="en-US" w:eastAsia="zh-CN"/>
              </w:rPr>
              <w:t>建议将城中村的激励资金发放给社区。</w:t>
            </w:r>
          </w:p>
        </w:tc>
        <w:tc>
          <w:tcPr>
            <w:tcW w:w="1634"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未采纳</w:t>
            </w:r>
          </w:p>
        </w:tc>
        <w:tc>
          <w:tcPr>
            <w:tcW w:w="7021" w:type="dxa"/>
            <w:vAlign w:val="center"/>
          </w:tcPr>
          <w:p>
            <w:pPr>
              <w:widowControl/>
              <w:jc w:val="left"/>
              <w:rPr>
                <w:rFonts w:hint="default" w:ascii="宋体" w:hAnsi="宋体" w:cs="宋体"/>
                <w:sz w:val="24"/>
                <w:szCs w:val="24"/>
                <w:lang w:val="en-US" w:eastAsia="zh-CN"/>
              </w:rPr>
            </w:pPr>
            <w:r>
              <w:rPr>
                <w:rFonts w:hint="eastAsia" w:ascii="宋体" w:hAnsi="宋体" w:cs="宋体"/>
                <w:sz w:val="24"/>
                <w:szCs w:val="24"/>
                <w:lang w:val="en-US" w:eastAsia="zh-CN"/>
              </w:rPr>
              <w:t>根据</w:t>
            </w:r>
            <w:r>
              <w:rPr>
                <w:rFonts w:hint="default" w:ascii="宋体" w:hAnsi="宋体" w:cs="宋体"/>
                <w:sz w:val="24"/>
                <w:szCs w:val="24"/>
                <w:lang w:val="en-US" w:eastAsia="zh-CN"/>
              </w:rPr>
              <w:t>《</w:t>
            </w:r>
            <w:bookmarkStart w:id="0" w:name="OLE_LINK1"/>
            <w:r>
              <w:rPr>
                <w:rFonts w:hint="eastAsia" w:ascii="宋体" w:hAnsi="宋体" w:cs="宋体"/>
                <w:sz w:val="24"/>
                <w:szCs w:val="24"/>
                <w:lang w:val="en-US" w:eastAsia="zh-CN"/>
              </w:rPr>
              <w:t>深圳市生活垃圾分类管理条例</w:t>
            </w:r>
            <w:bookmarkEnd w:id="0"/>
            <w:r>
              <w:rPr>
                <w:rFonts w:hint="default" w:ascii="宋体" w:hAnsi="宋体" w:cs="宋体"/>
                <w:sz w:val="24"/>
                <w:szCs w:val="24"/>
                <w:lang w:val="en-US" w:eastAsia="zh-CN"/>
              </w:rPr>
              <w:t>》来说，这个资金的使用是奖给垃圾分类投放管理人的，社区不是住宅区的垃圾分类投放管理人</w:t>
            </w:r>
            <w:r>
              <w:rPr>
                <w:rFonts w:hint="eastAsia" w:ascii="宋体" w:hAnsi="宋体" w:cs="宋体"/>
                <w:sz w:val="24"/>
                <w:szCs w:val="24"/>
                <w:lang w:val="en-US" w:eastAsia="zh-CN"/>
              </w:rPr>
              <w:t>，而且</w:t>
            </w:r>
            <w:r>
              <w:rPr>
                <w:rFonts w:hint="default" w:ascii="宋体" w:hAnsi="宋体" w:cs="宋体"/>
                <w:sz w:val="24"/>
                <w:szCs w:val="24"/>
                <w:lang w:val="en-US" w:eastAsia="zh-CN"/>
              </w:rPr>
              <w:t>社区作为政府派驻机构，党政机关、机关事业单位工作人员在垃圾分类方面不应该领取报酬。</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1512" w:type="dxa"/>
            <w:vMerge w:val="continue"/>
            <w:vAlign w:val="center"/>
          </w:tcPr>
          <w:p>
            <w:pPr>
              <w:spacing w:line="320" w:lineRule="exact"/>
              <w:jc w:val="center"/>
              <w:rPr>
                <w:rFonts w:hint="eastAsia" w:ascii="Arial" w:hAnsi="Arial" w:eastAsia="宋体" w:cs="Arial"/>
                <w:color w:val="333333"/>
                <w:sz w:val="24"/>
                <w:szCs w:val="24"/>
                <w:shd w:val="clear" w:color="auto" w:fill="FFFFFF"/>
                <w:lang w:val="en-US" w:eastAsia="zh-CN"/>
              </w:rPr>
            </w:pPr>
          </w:p>
        </w:tc>
        <w:tc>
          <w:tcPr>
            <w:tcW w:w="4320" w:type="dxa"/>
            <w:vAlign w:val="center"/>
          </w:tcPr>
          <w:p>
            <w:pPr>
              <w:pStyle w:val="2"/>
              <w:ind w:left="0" w:leftChars="0" w:firstLine="0" w:firstLineChars="0"/>
              <w:rPr>
                <w:rFonts w:hint="default" w:ascii="宋体" w:hAnsi="宋体" w:cs="宋体"/>
                <w:sz w:val="24"/>
                <w:lang w:val="en-US" w:eastAsia="zh-CN"/>
              </w:rPr>
            </w:pPr>
            <w:r>
              <w:rPr>
                <w:rFonts w:hint="eastAsia" w:ascii="宋体" w:hAnsi="宋体" w:cs="宋体"/>
                <w:sz w:val="24"/>
                <w:lang w:val="en-US" w:eastAsia="zh-CN"/>
              </w:rPr>
              <w:t>请问城中村的生活垃圾分类投放管理人如何确定？</w:t>
            </w:r>
          </w:p>
        </w:tc>
        <w:tc>
          <w:tcPr>
            <w:tcW w:w="1634"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解释</w:t>
            </w:r>
          </w:p>
        </w:tc>
        <w:tc>
          <w:tcPr>
            <w:tcW w:w="7021" w:type="dxa"/>
            <w:vAlign w:val="center"/>
          </w:tcPr>
          <w:p>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《深圳市生活垃圾分类管理条例》有明确的规定，如果不明确，由所在地街道办事处确定生活垃圾分类投放管理人。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Align w:val="center"/>
          </w:tcPr>
          <w:p>
            <w:pPr>
              <w:spacing w:line="320" w:lineRule="exact"/>
              <w:jc w:val="center"/>
              <w:rPr>
                <w:rFonts w:hint="default"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6</w:t>
            </w:r>
          </w:p>
        </w:tc>
        <w:tc>
          <w:tcPr>
            <w:tcW w:w="1512" w:type="dxa"/>
            <w:vAlign w:val="center"/>
          </w:tcPr>
          <w:p>
            <w:pPr>
              <w:spacing w:line="320" w:lineRule="exact"/>
              <w:jc w:val="center"/>
              <w:rPr>
                <w:rFonts w:hint="eastAsia"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王芸</w:t>
            </w:r>
          </w:p>
        </w:tc>
        <w:tc>
          <w:tcPr>
            <w:tcW w:w="4320" w:type="dxa"/>
            <w:vAlign w:val="center"/>
          </w:tcPr>
          <w:p>
            <w:pPr>
              <w:pStyle w:val="2"/>
              <w:ind w:left="0" w:leftChars="0" w:firstLine="0" w:firstLineChars="0"/>
              <w:rPr>
                <w:rFonts w:hint="default" w:ascii="宋体" w:hAnsi="宋体" w:cs="宋体"/>
                <w:sz w:val="24"/>
                <w:lang w:val="en-US" w:eastAsia="zh-CN"/>
              </w:rPr>
            </w:pPr>
            <w:r>
              <w:rPr>
                <w:rFonts w:hint="eastAsia" w:ascii="宋体" w:hAnsi="宋体" w:cs="宋体"/>
                <w:sz w:val="24"/>
                <w:lang w:val="en-US" w:eastAsia="zh-CN"/>
              </w:rPr>
              <w:t>建议将先进个人、先进组织等联合起来，组建志愿者队伍，让他们辐射每一个队伍所在的社区，这样就能更好的把宣传深入到社区，在社区扎下根来。</w:t>
            </w:r>
          </w:p>
        </w:tc>
        <w:tc>
          <w:tcPr>
            <w:tcW w:w="1634"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采纳</w:t>
            </w:r>
          </w:p>
        </w:tc>
        <w:tc>
          <w:tcPr>
            <w:tcW w:w="7021" w:type="dxa"/>
            <w:vAlign w:val="center"/>
          </w:tcPr>
          <w:p>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组建志愿者队伍，带动社区，推动垃圾分类工作也是我们今年的垃圾分类的设想，宣传部门正在组建深圳市垃圾分类志愿者联盟，希望王芸代表继续建言献策，积极参与进来，我们也想借助社区力量、个人力量推动垃圾分类进一步向前，争取在全社会形成良好的氛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Align w:val="center"/>
          </w:tcPr>
          <w:p>
            <w:pPr>
              <w:spacing w:line="320" w:lineRule="exact"/>
              <w:jc w:val="center"/>
              <w:rPr>
                <w:rFonts w:hint="default"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7</w:t>
            </w:r>
          </w:p>
        </w:tc>
        <w:tc>
          <w:tcPr>
            <w:tcW w:w="1512" w:type="dxa"/>
            <w:vAlign w:val="center"/>
          </w:tcPr>
          <w:p>
            <w:pPr>
              <w:spacing w:line="320" w:lineRule="exact"/>
              <w:jc w:val="center"/>
              <w:rPr>
                <w:rFonts w:hint="eastAsia"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李婧</w:t>
            </w:r>
          </w:p>
        </w:tc>
        <w:tc>
          <w:tcPr>
            <w:tcW w:w="4320" w:type="dxa"/>
            <w:vAlign w:val="center"/>
          </w:tcPr>
          <w:p>
            <w:pPr>
              <w:pStyle w:val="2"/>
              <w:ind w:left="0" w:leftChars="0" w:firstLine="0" w:firstLineChars="0"/>
              <w:rPr>
                <w:rFonts w:hint="default" w:ascii="宋体" w:hAnsi="宋体" w:cs="宋体"/>
                <w:sz w:val="24"/>
                <w:lang w:val="en-US" w:eastAsia="zh-CN"/>
              </w:rPr>
            </w:pPr>
            <w:r>
              <w:rPr>
                <w:rFonts w:hint="eastAsia" w:ascii="宋体" w:hAnsi="宋体" w:cs="宋体"/>
                <w:sz w:val="24"/>
                <w:lang w:val="en-US" w:eastAsia="zh-CN"/>
              </w:rPr>
              <w:t>无意见。</w:t>
            </w:r>
          </w:p>
        </w:tc>
        <w:tc>
          <w:tcPr>
            <w:tcW w:w="1634" w:type="dxa"/>
            <w:vAlign w:val="center"/>
          </w:tcPr>
          <w:p>
            <w:pPr>
              <w:widowControl/>
              <w:jc w:val="center"/>
              <w:rPr>
                <w:rFonts w:hint="eastAsia" w:ascii="宋体" w:hAnsi="宋体" w:cs="宋体"/>
                <w:sz w:val="24"/>
                <w:szCs w:val="24"/>
                <w:lang w:val="en-US" w:eastAsia="zh-CN"/>
              </w:rPr>
            </w:pPr>
          </w:p>
        </w:tc>
        <w:tc>
          <w:tcPr>
            <w:tcW w:w="7021" w:type="dxa"/>
            <w:vAlign w:val="center"/>
          </w:tcPr>
          <w:p>
            <w:pPr>
              <w:widowControl/>
              <w:jc w:val="left"/>
              <w:rPr>
                <w:rFonts w:hint="eastAsia" w:ascii="宋体" w:hAnsi="宋体" w:cs="宋体"/>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Align w:val="center"/>
          </w:tcPr>
          <w:p>
            <w:pPr>
              <w:spacing w:line="320" w:lineRule="exact"/>
              <w:jc w:val="center"/>
              <w:rPr>
                <w:rFonts w:hint="default"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8</w:t>
            </w:r>
          </w:p>
        </w:tc>
        <w:tc>
          <w:tcPr>
            <w:tcW w:w="1512" w:type="dxa"/>
            <w:vAlign w:val="center"/>
          </w:tcPr>
          <w:p>
            <w:pPr>
              <w:spacing w:line="320" w:lineRule="exact"/>
              <w:jc w:val="center"/>
              <w:rPr>
                <w:rFonts w:hint="eastAsia"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满梦妍</w:t>
            </w:r>
          </w:p>
        </w:tc>
        <w:tc>
          <w:tcPr>
            <w:tcW w:w="4320" w:type="dxa"/>
            <w:vAlign w:val="center"/>
          </w:tcPr>
          <w:p>
            <w:pPr>
              <w:pStyle w:val="2"/>
              <w:ind w:left="0" w:leftChars="0" w:firstLine="0" w:firstLineChars="0"/>
              <w:rPr>
                <w:rFonts w:hint="default" w:ascii="宋体" w:hAnsi="宋体" w:cs="宋体"/>
                <w:sz w:val="24"/>
                <w:lang w:val="en-US" w:eastAsia="zh-CN"/>
              </w:rPr>
            </w:pPr>
            <w:r>
              <w:rPr>
                <w:rFonts w:hint="eastAsia" w:ascii="宋体" w:hAnsi="宋体" w:cs="宋体"/>
                <w:sz w:val="24"/>
                <w:lang w:val="en-US" w:eastAsia="zh-CN"/>
              </w:rPr>
              <w:t>无意见。</w:t>
            </w:r>
          </w:p>
        </w:tc>
        <w:tc>
          <w:tcPr>
            <w:tcW w:w="1634" w:type="dxa"/>
            <w:vAlign w:val="center"/>
          </w:tcPr>
          <w:p>
            <w:pPr>
              <w:widowControl/>
              <w:jc w:val="center"/>
              <w:rPr>
                <w:rFonts w:hint="eastAsia" w:ascii="宋体" w:hAnsi="宋体" w:cs="宋体"/>
                <w:sz w:val="24"/>
                <w:szCs w:val="24"/>
                <w:lang w:val="en-US" w:eastAsia="zh-CN"/>
              </w:rPr>
            </w:pPr>
          </w:p>
        </w:tc>
        <w:tc>
          <w:tcPr>
            <w:tcW w:w="7021" w:type="dxa"/>
            <w:vAlign w:val="center"/>
          </w:tcPr>
          <w:p>
            <w:pPr>
              <w:widowControl/>
              <w:jc w:val="left"/>
              <w:rPr>
                <w:rFonts w:hint="eastAsia" w:ascii="宋体" w:hAnsi="宋体" w:cs="宋体"/>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5" w:hRule="atLeast"/>
        </w:trPr>
        <w:tc>
          <w:tcPr>
            <w:tcW w:w="1124" w:type="dxa"/>
            <w:vAlign w:val="center"/>
          </w:tcPr>
          <w:p>
            <w:pPr>
              <w:spacing w:line="320" w:lineRule="exact"/>
              <w:jc w:val="center"/>
              <w:rPr>
                <w:rFonts w:hint="default"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9</w:t>
            </w:r>
          </w:p>
        </w:tc>
        <w:tc>
          <w:tcPr>
            <w:tcW w:w="1512" w:type="dxa"/>
            <w:vAlign w:val="center"/>
          </w:tcPr>
          <w:p>
            <w:pPr>
              <w:spacing w:line="320" w:lineRule="exact"/>
              <w:jc w:val="center"/>
              <w:rPr>
                <w:rFonts w:hint="eastAsia" w:ascii="Arial" w:hAnsi="Arial" w:eastAsia="宋体" w:cs="Arial"/>
                <w:color w:val="333333"/>
                <w:sz w:val="24"/>
                <w:szCs w:val="24"/>
                <w:shd w:val="clear" w:color="auto" w:fill="FFFFFF"/>
                <w:lang w:val="en-US" w:eastAsia="zh-CN"/>
              </w:rPr>
            </w:pPr>
            <w:r>
              <w:rPr>
                <w:rFonts w:hint="eastAsia" w:ascii="Arial" w:hAnsi="Arial" w:eastAsia="宋体" w:cs="Arial"/>
                <w:color w:val="333333"/>
                <w:sz w:val="24"/>
                <w:szCs w:val="24"/>
                <w:shd w:val="clear" w:color="auto" w:fill="FFFFFF"/>
                <w:lang w:val="en-US" w:eastAsia="zh-CN"/>
              </w:rPr>
              <w:t>鄂钢</w:t>
            </w:r>
          </w:p>
        </w:tc>
        <w:tc>
          <w:tcPr>
            <w:tcW w:w="4320" w:type="dxa"/>
            <w:vAlign w:val="center"/>
          </w:tcPr>
          <w:p>
            <w:pPr>
              <w:pStyle w:val="2"/>
              <w:ind w:left="0" w:leftChars="0" w:firstLine="0" w:firstLineChars="0"/>
              <w:rPr>
                <w:rFonts w:hint="default" w:ascii="宋体" w:hAnsi="宋体" w:cs="宋体"/>
                <w:sz w:val="24"/>
                <w:lang w:val="en-US" w:eastAsia="zh-CN"/>
              </w:rPr>
            </w:pPr>
            <w:r>
              <w:rPr>
                <w:rFonts w:hint="eastAsia" w:ascii="宋体" w:hAnsi="宋体" w:cs="宋体"/>
                <w:sz w:val="24"/>
                <w:lang w:val="en-US" w:eastAsia="zh-CN"/>
              </w:rPr>
              <w:t>无意见。</w:t>
            </w:r>
          </w:p>
        </w:tc>
        <w:tc>
          <w:tcPr>
            <w:tcW w:w="1634" w:type="dxa"/>
            <w:vAlign w:val="center"/>
          </w:tcPr>
          <w:p>
            <w:pPr>
              <w:widowControl/>
              <w:jc w:val="center"/>
              <w:rPr>
                <w:rFonts w:hint="eastAsia" w:ascii="宋体" w:hAnsi="宋体" w:cs="宋体"/>
                <w:sz w:val="24"/>
                <w:szCs w:val="24"/>
                <w:lang w:val="en-US" w:eastAsia="zh-CN"/>
              </w:rPr>
            </w:pPr>
          </w:p>
        </w:tc>
        <w:tc>
          <w:tcPr>
            <w:tcW w:w="7021" w:type="dxa"/>
            <w:vAlign w:val="center"/>
          </w:tcPr>
          <w:p>
            <w:pPr>
              <w:widowControl/>
              <w:jc w:val="left"/>
              <w:rPr>
                <w:rFonts w:hint="eastAsia" w:ascii="宋体" w:hAnsi="宋体" w:cs="宋体"/>
                <w:sz w:val="24"/>
                <w:szCs w:val="24"/>
                <w:lang w:val="en-US" w:eastAsia="zh-CN"/>
              </w:rPr>
            </w:pPr>
          </w:p>
        </w:tc>
      </w:tr>
    </w:tbl>
    <w:p>
      <w:pPr>
        <w:rPr>
          <w:rFonts w:hint="eastAsia" w:ascii="宋体" w:hAnsi="宋体" w:eastAsia="宋体" w:cs="宋体"/>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934A8"/>
    <w:rsid w:val="04A36E89"/>
    <w:rsid w:val="08CA63D6"/>
    <w:rsid w:val="0FCE278B"/>
    <w:rsid w:val="1291143E"/>
    <w:rsid w:val="12C2552F"/>
    <w:rsid w:val="16085432"/>
    <w:rsid w:val="1E23643A"/>
    <w:rsid w:val="28E5012C"/>
    <w:rsid w:val="29A9125C"/>
    <w:rsid w:val="2BDA5BB3"/>
    <w:rsid w:val="3BDC7040"/>
    <w:rsid w:val="406A4A79"/>
    <w:rsid w:val="41590CA6"/>
    <w:rsid w:val="41E44669"/>
    <w:rsid w:val="42C53C6F"/>
    <w:rsid w:val="45590BCE"/>
    <w:rsid w:val="4D2A1050"/>
    <w:rsid w:val="5D3D21F1"/>
    <w:rsid w:val="65CB5A87"/>
    <w:rsid w:val="69262ACA"/>
    <w:rsid w:val="69F1606F"/>
    <w:rsid w:val="6A7521BF"/>
    <w:rsid w:val="702220A8"/>
    <w:rsid w:val="709F706B"/>
    <w:rsid w:val="715F7C3A"/>
    <w:rsid w:val="738720BD"/>
    <w:rsid w:val="75580097"/>
    <w:rsid w:val="75E21FB9"/>
    <w:rsid w:val="77292187"/>
    <w:rsid w:val="7853758F"/>
    <w:rsid w:val="7A523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0"/>
    <w:pPr>
      <w:ind w:left="420" w:leftChars="200"/>
    </w:pPr>
  </w:style>
  <w:style w:type="paragraph" w:styleId="4">
    <w:name w:val="annotation text"/>
    <w:basedOn w:val="1"/>
    <w:qFormat/>
    <w:uiPriority w:val="0"/>
    <w:pPr>
      <w:jc w:val="left"/>
    </w:p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2022-07-12T03:08:00Z</dcterms:created>
  <dc:creator>分类</dc:creator>
  <cp:lastModifiedBy>冉艳睿</cp:lastModifiedBy>
  <dcterms:modified xsi:type="dcterms:W3CDTF">2022-10-08T08:32:47Z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0D97C4254D004E1EAD81F71F2621F294</vt:lpwstr>
  </property>
</Properties>
</file>