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50" w:lineRule="exact"/>
        <w:ind w:right="640"/>
        <w:jc w:val="left"/>
        <w:rPr>
          <w:rFonts w:ascii="仿宋_GB2312" w:hAnsi="仿宋" w:eastAsia="仿宋_GB2312"/>
          <w:bCs/>
          <w:sz w:val="32"/>
          <w:szCs w:val="32"/>
        </w:rPr>
      </w:pPr>
      <w:r>
        <w:rPr>
          <w:rFonts w:hint="eastAsia" w:ascii="仿宋_GB2312" w:hAnsi="仿宋" w:eastAsia="仿宋_GB2312"/>
          <w:bCs/>
          <w:sz w:val="32"/>
          <w:szCs w:val="32"/>
        </w:rPr>
        <w:t>附件</w:t>
      </w:r>
      <w:r>
        <w:rPr>
          <w:rFonts w:hint="default" w:ascii="仿宋_GB2312" w:hAnsi="仿宋" w:eastAsia="仿宋_GB2312"/>
          <w:bCs/>
          <w:sz w:val="32"/>
          <w:szCs w:val="32"/>
        </w:rPr>
        <w:t>2</w:t>
      </w:r>
      <w:r>
        <w:rPr>
          <w:rFonts w:hint="eastAsia" w:ascii="仿宋_GB2312" w:hAnsi="仿宋" w:eastAsia="仿宋_GB2312"/>
          <w:bCs/>
          <w:sz w:val="32"/>
          <w:szCs w:val="32"/>
        </w:rPr>
        <w:t xml:space="preserve">  评分标准</w:t>
      </w:r>
    </w:p>
    <w:p>
      <w:pPr>
        <w:pStyle w:val="2"/>
        <w:spacing w:line="550" w:lineRule="exact"/>
        <w:ind w:right="640"/>
        <w:jc w:val="left"/>
        <w:rPr>
          <w:rFonts w:ascii="仿宋_GB2312" w:hAnsi="仿宋" w:eastAsia="仿宋_GB2312"/>
          <w:bCs/>
          <w:sz w:val="32"/>
          <w:szCs w:val="32"/>
        </w:rPr>
      </w:pPr>
    </w:p>
    <w:p>
      <w:pPr>
        <w:adjustRightInd w:val="0"/>
        <w:snapToGrid w:val="0"/>
        <w:spacing w:line="360" w:lineRule="auto"/>
        <w:ind w:left="1"/>
        <w:jc w:val="left"/>
        <w:rPr>
          <w:rFonts w:ascii="仿宋_GB2312" w:hAnsi="宋体" w:eastAsia="仿宋_GB2312"/>
          <w:b/>
          <w:snapToGrid w:val="0"/>
          <w:kern w:val="0"/>
          <w:sz w:val="32"/>
          <w:szCs w:val="32"/>
        </w:rPr>
      </w:pPr>
      <w:r>
        <w:rPr>
          <w:rFonts w:hint="eastAsia" w:ascii="仿宋_GB2312" w:hAnsi="宋体" w:eastAsia="仿宋_GB2312"/>
          <w:b/>
          <w:snapToGrid w:val="0"/>
          <w:kern w:val="0"/>
          <w:sz w:val="32"/>
          <w:szCs w:val="32"/>
        </w:rPr>
        <w:t>评标方法：本次招标采用综合评分法</w:t>
      </w:r>
    </w:p>
    <w:tbl>
      <w:tblPr>
        <w:tblStyle w:val="3"/>
        <w:tblW w:w="878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30" w:type="dxa"/>
          <w:bottom w:w="0" w:type="dxa"/>
          <w:right w:w="30" w:type="dxa"/>
        </w:tblCellMar>
      </w:tblPr>
      <w:tblGrid>
        <w:gridCol w:w="1703"/>
        <w:gridCol w:w="2103"/>
        <w:gridCol w:w="2133"/>
        <w:gridCol w:w="285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1703" w:type="dxa"/>
            <w:tcBorders>
              <w:top w:val="single" w:color="auto" w:sz="12" w:space="0"/>
              <w:bottom w:val="single" w:color="auto" w:sz="2" w:space="0"/>
            </w:tcBorders>
            <w:shd w:val="clear" w:color="auto" w:fill="E0E0E0"/>
            <w:vAlign w:val="center"/>
          </w:tcPr>
          <w:p>
            <w:pPr>
              <w:autoSpaceDE w:val="0"/>
              <w:autoSpaceDN w:val="0"/>
              <w:adjustRightInd w:val="0"/>
              <w:jc w:val="center"/>
              <w:rPr>
                <w:rFonts w:ascii="楷体_GB2312" w:eastAsia="楷体_GB2312" w:cs="宋体"/>
                <w:b/>
                <w:kern w:val="0"/>
                <w:sz w:val="24"/>
                <w:lang w:val="zh-CN"/>
              </w:rPr>
            </w:pPr>
            <w:r>
              <w:rPr>
                <w:rFonts w:hint="eastAsia" w:ascii="楷体_GB2312" w:eastAsia="楷体_GB2312" w:cs="宋体"/>
                <w:b/>
                <w:kern w:val="0"/>
                <w:sz w:val="24"/>
                <w:lang w:val="zh-CN"/>
              </w:rPr>
              <w:t>内容</w:t>
            </w:r>
          </w:p>
        </w:tc>
        <w:tc>
          <w:tcPr>
            <w:tcW w:w="2103" w:type="dxa"/>
            <w:tcBorders>
              <w:top w:val="single" w:color="auto" w:sz="12" w:space="0"/>
              <w:bottom w:val="single" w:color="auto" w:sz="2" w:space="0"/>
            </w:tcBorders>
            <w:shd w:val="clear" w:color="auto" w:fill="E0E0E0"/>
            <w:vAlign w:val="center"/>
          </w:tcPr>
          <w:p>
            <w:pPr>
              <w:autoSpaceDE w:val="0"/>
              <w:autoSpaceDN w:val="0"/>
              <w:adjustRightInd w:val="0"/>
              <w:jc w:val="center"/>
              <w:rPr>
                <w:rFonts w:ascii="楷体_GB2312" w:eastAsia="楷体_GB2312" w:cs="宋体"/>
                <w:b/>
                <w:kern w:val="0"/>
                <w:sz w:val="24"/>
                <w:lang w:val="zh-CN"/>
              </w:rPr>
            </w:pPr>
            <w:r>
              <w:rPr>
                <w:rFonts w:hint="eastAsia" w:ascii="楷体_GB2312" w:eastAsia="楷体_GB2312" w:cs="宋体"/>
                <w:b/>
                <w:kern w:val="0"/>
                <w:sz w:val="24"/>
                <w:lang w:val="zh-CN"/>
              </w:rPr>
              <w:t>技术部分</w:t>
            </w:r>
          </w:p>
        </w:tc>
        <w:tc>
          <w:tcPr>
            <w:tcW w:w="2133" w:type="dxa"/>
            <w:tcBorders>
              <w:top w:val="single" w:color="auto" w:sz="12" w:space="0"/>
              <w:bottom w:val="single" w:color="auto" w:sz="2" w:space="0"/>
            </w:tcBorders>
            <w:shd w:val="clear" w:color="auto" w:fill="E0E0E0"/>
            <w:vAlign w:val="center"/>
          </w:tcPr>
          <w:p>
            <w:pPr>
              <w:autoSpaceDE w:val="0"/>
              <w:autoSpaceDN w:val="0"/>
              <w:adjustRightInd w:val="0"/>
              <w:jc w:val="center"/>
              <w:rPr>
                <w:rFonts w:ascii="楷体_GB2312" w:eastAsia="楷体_GB2312" w:cs="宋体"/>
                <w:b/>
                <w:kern w:val="0"/>
                <w:sz w:val="24"/>
                <w:lang w:val="zh-CN"/>
              </w:rPr>
            </w:pPr>
            <w:r>
              <w:rPr>
                <w:rFonts w:hint="eastAsia" w:ascii="楷体_GB2312" w:eastAsia="楷体_GB2312" w:cs="宋体"/>
                <w:b/>
                <w:kern w:val="0"/>
                <w:sz w:val="24"/>
                <w:lang w:val="zh-CN"/>
              </w:rPr>
              <w:t>商务部分</w:t>
            </w:r>
          </w:p>
        </w:tc>
        <w:tc>
          <w:tcPr>
            <w:tcW w:w="2850" w:type="dxa"/>
            <w:tcBorders>
              <w:top w:val="single" w:color="auto" w:sz="12" w:space="0"/>
              <w:bottom w:val="single" w:color="auto" w:sz="2" w:space="0"/>
            </w:tcBorders>
            <w:shd w:val="clear" w:color="auto" w:fill="E0E0E0"/>
            <w:vAlign w:val="center"/>
          </w:tcPr>
          <w:p>
            <w:pPr>
              <w:autoSpaceDE w:val="0"/>
              <w:autoSpaceDN w:val="0"/>
              <w:adjustRightInd w:val="0"/>
              <w:jc w:val="center"/>
              <w:rPr>
                <w:rFonts w:ascii="楷体_GB2312" w:eastAsia="楷体_GB2312" w:cs="宋体"/>
                <w:b/>
                <w:kern w:val="0"/>
                <w:sz w:val="24"/>
                <w:lang w:val="zh-CN"/>
              </w:rPr>
            </w:pPr>
            <w:r>
              <w:rPr>
                <w:rFonts w:hint="eastAsia" w:ascii="楷体_GB2312" w:eastAsia="楷体_GB2312" w:cs="宋体"/>
                <w:b/>
                <w:kern w:val="0"/>
                <w:sz w:val="24"/>
                <w:lang w:val="zh-CN"/>
              </w:rPr>
              <w:t>现场考核部分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490" w:hRule="atLeast"/>
          <w:jc w:val="center"/>
        </w:trPr>
        <w:tc>
          <w:tcPr>
            <w:tcW w:w="1703" w:type="dxa"/>
            <w:tcBorders>
              <w:top w:val="single" w:color="auto" w:sz="2" w:space="0"/>
            </w:tcBorders>
            <w:vAlign w:val="center"/>
          </w:tcPr>
          <w:p>
            <w:pPr>
              <w:jc w:val="center"/>
              <w:rPr>
                <w:rFonts w:ascii="宋体" w:hAnsi="宋体"/>
                <w:sz w:val="24"/>
              </w:rPr>
            </w:pPr>
            <w:r>
              <w:rPr>
                <w:rFonts w:hint="eastAsia" w:ascii="宋体" w:hAnsi="宋体"/>
                <w:sz w:val="24"/>
              </w:rPr>
              <w:t>权重</w:t>
            </w:r>
          </w:p>
        </w:tc>
        <w:tc>
          <w:tcPr>
            <w:tcW w:w="2103" w:type="dxa"/>
            <w:tcBorders>
              <w:top w:val="single" w:color="auto" w:sz="2" w:space="0"/>
            </w:tcBorders>
            <w:vAlign w:val="center"/>
          </w:tcPr>
          <w:p>
            <w:pPr>
              <w:jc w:val="center"/>
              <w:rPr>
                <w:rFonts w:ascii="宋体" w:hAnsi="宋体"/>
                <w:sz w:val="24"/>
              </w:rPr>
            </w:pPr>
            <w:r>
              <w:rPr>
                <w:rFonts w:hint="eastAsia" w:ascii="宋体" w:hAnsi="宋体"/>
                <w:sz w:val="24"/>
              </w:rPr>
              <w:t>40</w:t>
            </w:r>
            <w:r>
              <w:rPr>
                <w:rFonts w:ascii="宋体" w:hAnsi="宋体"/>
                <w:sz w:val="24"/>
              </w:rPr>
              <w:t>%</w:t>
            </w:r>
          </w:p>
        </w:tc>
        <w:tc>
          <w:tcPr>
            <w:tcW w:w="2133" w:type="dxa"/>
            <w:tcBorders>
              <w:top w:val="single" w:color="auto" w:sz="2" w:space="0"/>
            </w:tcBorders>
            <w:vAlign w:val="center"/>
          </w:tcPr>
          <w:p>
            <w:pPr>
              <w:jc w:val="center"/>
              <w:rPr>
                <w:rFonts w:ascii="宋体" w:hAnsi="宋体"/>
                <w:sz w:val="24"/>
              </w:rPr>
            </w:pPr>
            <w:r>
              <w:rPr>
                <w:rFonts w:hint="eastAsia" w:ascii="宋体" w:hAnsi="宋体"/>
                <w:sz w:val="24"/>
              </w:rPr>
              <w:t>40</w:t>
            </w:r>
            <w:r>
              <w:rPr>
                <w:rFonts w:ascii="宋体" w:hAnsi="宋体"/>
                <w:sz w:val="24"/>
              </w:rPr>
              <w:t>%</w:t>
            </w:r>
          </w:p>
        </w:tc>
        <w:tc>
          <w:tcPr>
            <w:tcW w:w="2850" w:type="dxa"/>
            <w:tcBorders>
              <w:top w:val="single" w:color="auto" w:sz="2" w:space="0"/>
            </w:tcBorders>
            <w:vAlign w:val="center"/>
          </w:tcPr>
          <w:p>
            <w:pPr>
              <w:jc w:val="center"/>
              <w:rPr>
                <w:rFonts w:ascii="宋体" w:hAnsi="宋体"/>
                <w:sz w:val="24"/>
              </w:rPr>
            </w:pPr>
            <w:r>
              <w:rPr>
                <w:rFonts w:hint="eastAsia" w:ascii="宋体" w:hAnsi="宋体"/>
                <w:sz w:val="24"/>
              </w:rPr>
              <w:t>20</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11" w:hRule="atLeast"/>
          <w:jc w:val="center"/>
        </w:trPr>
        <w:tc>
          <w:tcPr>
            <w:tcW w:w="1703" w:type="dxa"/>
            <w:vAlign w:val="center"/>
          </w:tcPr>
          <w:p>
            <w:pPr>
              <w:jc w:val="center"/>
              <w:rPr>
                <w:rFonts w:ascii="宋体" w:hAnsi="宋体"/>
                <w:sz w:val="24"/>
              </w:rPr>
            </w:pPr>
            <w:r>
              <w:rPr>
                <w:rFonts w:hint="eastAsia" w:ascii="宋体" w:hAnsi="宋体"/>
                <w:sz w:val="24"/>
              </w:rPr>
              <w:t>分值</w:t>
            </w:r>
          </w:p>
        </w:tc>
        <w:tc>
          <w:tcPr>
            <w:tcW w:w="2103" w:type="dxa"/>
            <w:vAlign w:val="center"/>
          </w:tcPr>
          <w:p>
            <w:pPr>
              <w:jc w:val="center"/>
              <w:rPr>
                <w:rFonts w:ascii="宋体" w:hAnsi="宋体"/>
                <w:sz w:val="24"/>
              </w:rPr>
            </w:pPr>
            <w:r>
              <w:rPr>
                <w:rFonts w:hint="eastAsia" w:ascii="宋体" w:hAnsi="宋体"/>
                <w:sz w:val="24"/>
              </w:rPr>
              <w:t xml:space="preserve"> 40分</w:t>
            </w:r>
          </w:p>
        </w:tc>
        <w:tc>
          <w:tcPr>
            <w:tcW w:w="2133" w:type="dxa"/>
            <w:vAlign w:val="center"/>
          </w:tcPr>
          <w:p>
            <w:pPr>
              <w:jc w:val="center"/>
              <w:rPr>
                <w:rFonts w:ascii="宋体" w:hAnsi="宋体"/>
                <w:sz w:val="24"/>
              </w:rPr>
            </w:pPr>
            <w:r>
              <w:rPr>
                <w:rFonts w:hint="eastAsia" w:ascii="宋体" w:hAnsi="宋体"/>
                <w:sz w:val="24"/>
              </w:rPr>
              <w:t>40分</w:t>
            </w:r>
          </w:p>
        </w:tc>
        <w:tc>
          <w:tcPr>
            <w:tcW w:w="2850" w:type="dxa"/>
            <w:vAlign w:val="center"/>
          </w:tcPr>
          <w:p>
            <w:pPr>
              <w:jc w:val="center"/>
              <w:rPr>
                <w:rFonts w:ascii="宋体" w:hAnsi="宋体"/>
                <w:sz w:val="24"/>
              </w:rPr>
            </w:pPr>
            <w:r>
              <w:rPr>
                <w:rFonts w:hint="eastAsia" w:ascii="宋体" w:hAnsi="宋体"/>
                <w:sz w:val="24"/>
              </w:rPr>
              <w:t>20分</w:t>
            </w:r>
          </w:p>
        </w:tc>
      </w:tr>
    </w:tbl>
    <w:p>
      <w:pPr>
        <w:adjustRightInd w:val="0"/>
        <w:snapToGrid w:val="0"/>
        <w:spacing w:line="360" w:lineRule="auto"/>
        <w:ind w:left="1"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根据各投标人的技术、商务、现场考核得分，计算出各包投标人的综合得分，评标小组按各包综合得分由高到低的原则进行排序，推荐综合得分前两名的投标人为中标人。</w:t>
      </w:r>
    </w:p>
    <w:p>
      <w:pPr>
        <w:pStyle w:val="2"/>
        <w:spacing w:line="550" w:lineRule="exact"/>
        <w:ind w:right="640"/>
        <w:jc w:val="left"/>
        <w:rPr>
          <w:rFonts w:ascii="仿宋_GB2312" w:hAnsi="仿宋" w:eastAsia="仿宋_GB2312"/>
          <w:bCs/>
          <w:sz w:val="32"/>
          <w:szCs w:val="32"/>
        </w:rPr>
      </w:pPr>
      <w:r>
        <w:rPr>
          <w:rFonts w:hint="eastAsia" w:ascii="仿宋_GB2312" w:hAnsi="仿宋" w:eastAsia="仿宋_GB2312"/>
          <w:bCs/>
          <w:sz w:val="32"/>
          <w:szCs w:val="32"/>
        </w:rPr>
        <w:t xml:space="preserve"> 商务评审(40分)</w:t>
      </w:r>
    </w:p>
    <w:tbl>
      <w:tblPr>
        <w:tblStyle w:val="3"/>
        <w:tblW w:w="9924" w:type="dxa"/>
        <w:tblCellSpacing w:w="0" w:type="dxa"/>
        <w:tblInd w:w="-679"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135"/>
        <w:gridCol w:w="850"/>
        <w:gridCol w:w="7229"/>
        <w:gridCol w:w="710"/>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99" w:hRule="atLeast"/>
          <w:tblCellSpacing w:w="0" w:type="dxa"/>
        </w:trPr>
        <w:tc>
          <w:tcPr>
            <w:tcW w:w="1135" w:type="dxa"/>
            <w:tcBorders>
              <w:top w:val="outset" w:color="DDDDDD" w:sz="6" w:space="0"/>
              <w:left w:val="outset" w:color="auto" w:sz="6" w:space="0"/>
              <w:bottom w:val="outset" w:color="DDDDDD" w:sz="6" w:space="0"/>
              <w:right w:val="outset" w:color="auto" w:sz="6" w:space="0"/>
            </w:tcBorders>
            <w:shd w:val="clear" w:color="auto" w:fill="EEEEEE"/>
            <w:vAlign w:val="center"/>
          </w:tcPr>
          <w:p>
            <w:pPr>
              <w:spacing w:line="240" w:lineRule="exact"/>
              <w:ind w:left="90"/>
              <w:rPr>
                <w:szCs w:val="21"/>
              </w:rPr>
            </w:pPr>
            <w:r>
              <w:rPr>
                <w:rFonts w:hint="eastAsia" w:hAnsi="宋体"/>
                <w:szCs w:val="21"/>
              </w:rPr>
              <w:t>内容</w:t>
            </w:r>
          </w:p>
        </w:tc>
        <w:tc>
          <w:tcPr>
            <w:tcW w:w="850" w:type="dxa"/>
            <w:tcBorders>
              <w:top w:val="outset" w:color="DDDDDD" w:sz="6" w:space="0"/>
              <w:left w:val="outset" w:color="auto" w:sz="6" w:space="0"/>
              <w:bottom w:val="outset" w:color="DDDDDD" w:sz="6" w:space="0"/>
              <w:right w:val="outset" w:color="auto" w:sz="6" w:space="0"/>
            </w:tcBorders>
            <w:shd w:val="clear" w:color="auto" w:fill="EEEEEE"/>
            <w:vAlign w:val="center"/>
          </w:tcPr>
          <w:p>
            <w:pPr>
              <w:spacing w:line="240" w:lineRule="exact"/>
              <w:jc w:val="center"/>
              <w:rPr>
                <w:szCs w:val="21"/>
              </w:rPr>
            </w:pPr>
            <w:r>
              <w:rPr>
                <w:rFonts w:hint="eastAsia" w:hAnsi="宋体"/>
                <w:szCs w:val="21"/>
              </w:rPr>
              <w:t>分值</w:t>
            </w:r>
          </w:p>
        </w:tc>
        <w:tc>
          <w:tcPr>
            <w:tcW w:w="7229" w:type="dxa"/>
            <w:tcBorders>
              <w:top w:val="outset" w:color="DDDDDD" w:sz="6" w:space="0"/>
              <w:left w:val="outset" w:color="auto" w:sz="6" w:space="0"/>
              <w:bottom w:val="outset" w:color="DDDDDD" w:sz="6" w:space="0"/>
              <w:right w:val="outset" w:color="DDDDDD" w:sz="6" w:space="0"/>
            </w:tcBorders>
            <w:shd w:val="clear" w:color="auto" w:fill="EEEEEE"/>
            <w:vAlign w:val="center"/>
          </w:tcPr>
          <w:p>
            <w:pPr>
              <w:spacing w:line="240" w:lineRule="exact"/>
              <w:rPr>
                <w:szCs w:val="21"/>
              </w:rPr>
            </w:pPr>
            <w:r>
              <w:rPr>
                <w:rFonts w:hint="eastAsia" w:hAnsi="宋体"/>
                <w:szCs w:val="21"/>
              </w:rPr>
              <w:t>评分标准</w:t>
            </w:r>
          </w:p>
        </w:tc>
        <w:tc>
          <w:tcPr>
            <w:tcW w:w="710" w:type="dxa"/>
            <w:tcBorders>
              <w:top w:val="outset" w:color="DDDDDD" w:sz="6" w:space="0"/>
              <w:left w:val="outset" w:color="DDDDDD" w:sz="6" w:space="0"/>
              <w:bottom w:val="outset" w:color="DDDDDD" w:sz="6" w:space="0"/>
            </w:tcBorders>
            <w:shd w:val="clear" w:color="auto" w:fill="EEEEEE"/>
            <w:vAlign w:val="center"/>
          </w:tcPr>
          <w:p>
            <w:pPr>
              <w:spacing w:line="240" w:lineRule="exact"/>
              <w:jc w:val="center"/>
              <w:rPr>
                <w:szCs w:val="21"/>
              </w:rPr>
            </w:pPr>
            <w:r>
              <w:rPr>
                <w:rFonts w:hint="eastAsia" w:hAnsi="宋体"/>
                <w:szCs w:val="21"/>
              </w:rPr>
              <w:t>评标</w:t>
            </w:r>
          </w:p>
          <w:p>
            <w:pPr>
              <w:spacing w:line="240" w:lineRule="exact"/>
              <w:jc w:val="center"/>
              <w:rPr>
                <w:szCs w:val="21"/>
              </w:rPr>
            </w:pPr>
            <w:r>
              <w:rPr>
                <w:rFonts w:hint="eastAsia" w:hAnsi="宋体"/>
                <w:szCs w:val="21"/>
              </w:rPr>
              <w:t>得分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52" w:hRule="atLeast"/>
          <w:tblCellSpacing w:w="0" w:type="dxa"/>
        </w:trPr>
        <w:tc>
          <w:tcPr>
            <w:tcW w:w="1135" w:type="dxa"/>
            <w:tcBorders>
              <w:top w:val="outset" w:color="DDDDDD" w:sz="6" w:space="0"/>
              <w:left w:val="outset" w:color="auto" w:sz="6" w:space="0"/>
              <w:right w:val="outset" w:color="auto" w:sz="6" w:space="0"/>
            </w:tcBorders>
            <w:vAlign w:val="center"/>
          </w:tcPr>
          <w:p>
            <w:pPr>
              <w:widowControl/>
              <w:jc w:val="center"/>
              <w:rPr>
                <w:rFonts w:hAnsi="宋体"/>
                <w:szCs w:val="21"/>
              </w:rPr>
            </w:pPr>
            <w:r>
              <w:rPr>
                <w:rFonts w:hint="eastAsia" w:hAnsi="宋体"/>
                <w:szCs w:val="21"/>
              </w:rPr>
              <w:t>企业实力</w:t>
            </w:r>
          </w:p>
        </w:tc>
        <w:tc>
          <w:tcPr>
            <w:tcW w:w="850" w:type="dxa"/>
            <w:tcBorders>
              <w:top w:val="outset" w:color="DDDDDD" w:sz="6" w:space="0"/>
              <w:left w:val="outset" w:color="auto" w:sz="6" w:space="0"/>
              <w:right w:val="outset" w:color="auto" w:sz="6" w:space="0"/>
            </w:tcBorders>
            <w:vAlign w:val="center"/>
          </w:tcPr>
          <w:p>
            <w:pPr>
              <w:autoSpaceDE w:val="0"/>
              <w:autoSpaceDN w:val="0"/>
              <w:adjustRightInd w:val="0"/>
              <w:jc w:val="center"/>
              <w:rPr>
                <w:rFonts w:hAnsi="宋体"/>
                <w:szCs w:val="21"/>
              </w:rPr>
            </w:pPr>
            <w:r>
              <w:rPr>
                <w:rFonts w:hAnsi="宋体"/>
                <w:szCs w:val="21"/>
              </w:rPr>
              <w:t>13</w:t>
            </w:r>
            <w:r>
              <w:rPr>
                <w:rFonts w:hint="eastAsia" w:hAnsi="宋体"/>
                <w:szCs w:val="21"/>
              </w:rPr>
              <w:t>分</w:t>
            </w:r>
          </w:p>
        </w:tc>
        <w:tc>
          <w:tcPr>
            <w:tcW w:w="7229" w:type="dxa"/>
            <w:tcBorders>
              <w:top w:val="outset" w:color="DDDDDD" w:sz="6" w:space="0"/>
              <w:left w:val="outset" w:color="auto" w:sz="6" w:space="0"/>
              <w:right w:val="outset" w:color="DDDDDD" w:sz="6" w:space="0"/>
            </w:tcBorders>
            <w:vAlign w:val="center"/>
          </w:tcPr>
          <w:p>
            <w:pPr>
              <w:autoSpaceDE w:val="0"/>
              <w:autoSpaceDN w:val="0"/>
              <w:adjustRightInd w:val="0"/>
              <w:jc w:val="left"/>
              <w:rPr>
                <w:rFonts w:ascii="宋体" w:hAnsi="宋体"/>
                <w:kern w:val="0"/>
              </w:rPr>
            </w:pPr>
            <w:r>
              <w:rPr>
                <w:rFonts w:ascii="宋体" w:hAnsi="宋体" w:cs="宋体"/>
                <w:kern w:val="0"/>
                <w:lang w:val="zh-CN"/>
              </w:rPr>
              <w:t>1</w:t>
            </w:r>
            <w:r>
              <w:rPr>
                <w:rFonts w:hint="eastAsia" w:ascii="宋体" w:hAnsi="宋体" w:cs="宋体"/>
                <w:kern w:val="0"/>
                <w:lang w:val="zh-CN"/>
              </w:rPr>
              <w:t>．</w:t>
            </w:r>
            <w:r>
              <w:rPr>
                <w:rFonts w:hint="eastAsia" w:ascii="宋体" w:hAnsi="宋体" w:cs="宋体"/>
                <w:kern w:val="0"/>
              </w:rPr>
              <w:t>注册资金1</w:t>
            </w:r>
            <w:r>
              <w:rPr>
                <w:rFonts w:ascii="宋体" w:hAnsi="宋体" w:cs="宋体"/>
                <w:kern w:val="0"/>
              </w:rPr>
              <w:t>00</w:t>
            </w:r>
            <w:r>
              <w:rPr>
                <w:rFonts w:hint="eastAsia" w:ascii="宋体" w:hAnsi="宋体" w:cs="宋体"/>
                <w:kern w:val="0"/>
              </w:rPr>
              <w:t>万元以下不得分。</w:t>
            </w:r>
          </w:p>
          <w:p>
            <w:pPr>
              <w:autoSpaceDE w:val="0"/>
              <w:autoSpaceDN w:val="0"/>
              <w:adjustRightInd w:val="0"/>
              <w:jc w:val="left"/>
              <w:rPr>
                <w:rFonts w:ascii="宋体" w:hAnsi="宋体" w:cs="宋体"/>
                <w:kern w:val="0"/>
              </w:rPr>
            </w:pPr>
            <w:r>
              <w:rPr>
                <w:rFonts w:hint="eastAsia" w:ascii="宋体" w:hAnsi="宋体" w:cs="宋体"/>
                <w:kern w:val="0"/>
              </w:rPr>
              <w:t>2．注册资金1</w:t>
            </w:r>
            <w:r>
              <w:rPr>
                <w:rFonts w:ascii="宋体" w:hAnsi="宋体" w:cs="宋体"/>
                <w:kern w:val="0"/>
              </w:rPr>
              <w:t>00</w:t>
            </w:r>
            <w:r>
              <w:rPr>
                <w:rFonts w:hint="eastAsia" w:ascii="宋体" w:hAnsi="宋体" w:cs="宋体"/>
                <w:kern w:val="0"/>
              </w:rPr>
              <w:t>万元-300万元（含100万元）得30</w:t>
            </w:r>
            <w:r>
              <w:rPr>
                <w:rFonts w:ascii="宋体" w:hAnsi="宋体" w:cs="宋体"/>
                <w:kern w:val="0"/>
              </w:rPr>
              <w:t>%</w:t>
            </w:r>
            <w:r>
              <w:rPr>
                <w:rFonts w:hint="eastAsia" w:ascii="宋体" w:hAnsi="宋体" w:cs="宋体"/>
                <w:kern w:val="0"/>
              </w:rPr>
              <w:t>；</w:t>
            </w:r>
          </w:p>
          <w:p>
            <w:pPr>
              <w:autoSpaceDE w:val="0"/>
              <w:autoSpaceDN w:val="0"/>
              <w:adjustRightInd w:val="0"/>
              <w:jc w:val="left"/>
              <w:rPr>
                <w:rFonts w:ascii="宋体" w:hAnsi="宋体"/>
                <w:kern w:val="0"/>
              </w:rPr>
            </w:pPr>
            <w:r>
              <w:rPr>
                <w:rFonts w:hint="eastAsia" w:ascii="宋体" w:hAnsi="宋体" w:cs="宋体"/>
                <w:kern w:val="0"/>
              </w:rPr>
              <w:t>3. 注册资金300万元-500万元（含300万元）得6</w:t>
            </w:r>
            <w:r>
              <w:rPr>
                <w:rFonts w:ascii="宋体" w:hAnsi="宋体" w:cs="宋体"/>
                <w:kern w:val="0"/>
              </w:rPr>
              <w:t>0%</w:t>
            </w:r>
            <w:r>
              <w:rPr>
                <w:rFonts w:hint="eastAsia" w:ascii="宋体" w:hAnsi="宋体" w:cs="宋体"/>
                <w:kern w:val="0"/>
              </w:rPr>
              <w:t>；</w:t>
            </w:r>
          </w:p>
          <w:p>
            <w:pPr>
              <w:autoSpaceDE w:val="0"/>
              <w:autoSpaceDN w:val="0"/>
              <w:adjustRightInd w:val="0"/>
              <w:jc w:val="left"/>
              <w:rPr>
                <w:rFonts w:ascii="宋体" w:hAnsi="宋体"/>
                <w:kern w:val="0"/>
              </w:rPr>
            </w:pPr>
            <w:r>
              <w:rPr>
                <w:rFonts w:hint="eastAsia" w:ascii="宋体" w:hAnsi="宋体" w:cs="宋体"/>
                <w:kern w:val="0"/>
              </w:rPr>
              <w:t>4．注册资金500万元（含500万元）以上得</w:t>
            </w:r>
            <w:r>
              <w:rPr>
                <w:rFonts w:ascii="宋体" w:hAnsi="宋体" w:cs="宋体"/>
                <w:kern w:val="0"/>
              </w:rPr>
              <w:t>100%。</w:t>
            </w:r>
            <w:r>
              <w:rPr>
                <w:rFonts w:hint="eastAsia" w:ascii="宋体" w:hAnsi="宋体" w:cs="宋体"/>
                <w:kern w:val="0"/>
              </w:rPr>
              <w:t>；</w:t>
            </w:r>
          </w:p>
          <w:p>
            <w:pPr>
              <w:autoSpaceDE w:val="0"/>
              <w:autoSpaceDN w:val="0"/>
              <w:adjustRightInd w:val="0"/>
              <w:jc w:val="left"/>
              <w:rPr>
                <w:rFonts w:ascii="宋体" w:hAnsi="宋体"/>
                <w:szCs w:val="21"/>
              </w:rPr>
            </w:pPr>
            <w:r>
              <w:rPr>
                <w:rFonts w:hint="eastAsia" w:ascii="宋体" w:hAnsi="宋体" w:cs="宋体"/>
                <w:kern w:val="0"/>
              </w:rPr>
              <w:t>（</w:t>
            </w:r>
            <w:r>
              <w:rPr>
                <w:rFonts w:hint="eastAsia" w:ascii="宋体" w:hAnsi="宋体" w:cs="宋体"/>
                <w:kern w:val="0"/>
                <w:lang w:val="zh-CN"/>
              </w:rPr>
              <w:t>投标人须提供营业执照副本复印件加盖公章，投标时核查原件；未提供原件核查不得分。如已更换新版营业执照，须提供商事主体临时信用信息平台</w:t>
            </w:r>
            <w:r>
              <w:rPr>
                <w:rFonts w:ascii="宋体" w:hAnsi="宋体" w:cs="宋体"/>
                <w:kern w:val="0"/>
                <w:lang w:val="zh-CN"/>
              </w:rPr>
              <w:t>http://www.szcredit.com.cn/</w:t>
            </w:r>
            <w:r>
              <w:rPr>
                <w:rFonts w:hint="eastAsia" w:ascii="宋体" w:hAnsi="宋体" w:cs="宋体"/>
                <w:kern w:val="0"/>
                <w:lang w:val="zh-CN"/>
              </w:rPr>
              <w:t>）中相关备案情况截图加盖公章。</w:t>
            </w:r>
            <w:r>
              <w:rPr>
                <w:rFonts w:hint="eastAsia" w:ascii="宋体" w:hAnsi="宋体" w:cs="宋体"/>
                <w:kern w:val="0"/>
              </w:rPr>
              <w:t>）</w:t>
            </w:r>
          </w:p>
        </w:tc>
        <w:tc>
          <w:tcPr>
            <w:tcW w:w="710" w:type="dxa"/>
            <w:tcBorders>
              <w:top w:val="outset" w:color="DDDDDD" w:sz="6" w:space="0"/>
              <w:left w:val="outset" w:color="DDDDDD" w:sz="6" w:space="0"/>
            </w:tcBorders>
            <w:vAlign w:val="center"/>
          </w:tcPr>
          <w:p>
            <w:pPr>
              <w:spacing w:after="72" w:line="240" w:lineRule="exact"/>
              <w:ind w:firstLine="480"/>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52" w:hRule="atLeast"/>
          <w:tblCellSpacing w:w="0" w:type="dxa"/>
        </w:trPr>
        <w:tc>
          <w:tcPr>
            <w:tcW w:w="1135" w:type="dxa"/>
            <w:vMerge w:val="restart"/>
            <w:tcBorders>
              <w:top w:val="outset" w:color="DDDDDD" w:sz="6" w:space="0"/>
              <w:left w:val="outset" w:color="auto" w:sz="6" w:space="0"/>
              <w:right w:val="outset" w:color="auto" w:sz="6" w:space="0"/>
            </w:tcBorders>
            <w:vAlign w:val="center"/>
          </w:tcPr>
          <w:p>
            <w:pPr>
              <w:widowControl/>
              <w:jc w:val="center"/>
              <w:rPr>
                <w:rFonts w:hAnsi="宋体"/>
                <w:szCs w:val="21"/>
              </w:rPr>
            </w:pPr>
            <w:r>
              <w:rPr>
                <w:rFonts w:hint="eastAsia" w:hAnsi="宋体"/>
                <w:szCs w:val="21"/>
              </w:rPr>
              <w:t>基地建设</w:t>
            </w:r>
          </w:p>
        </w:tc>
        <w:tc>
          <w:tcPr>
            <w:tcW w:w="850" w:type="dxa"/>
            <w:tcBorders>
              <w:top w:val="outset" w:color="DDDDDD" w:sz="6" w:space="0"/>
              <w:left w:val="outset" w:color="auto" w:sz="6" w:space="0"/>
              <w:right w:val="outset" w:color="auto" w:sz="6" w:space="0"/>
            </w:tcBorders>
            <w:vAlign w:val="center"/>
          </w:tcPr>
          <w:p>
            <w:pPr>
              <w:autoSpaceDE w:val="0"/>
              <w:autoSpaceDN w:val="0"/>
              <w:adjustRightInd w:val="0"/>
              <w:jc w:val="center"/>
              <w:rPr>
                <w:rFonts w:hAnsi="宋体"/>
                <w:szCs w:val="21"/>
              </w:rPr>
            </w:pPr>
            <w:r>
              <w:rPr>
                <w:rFonts w:hAnsi="宋体"/>
                <w:szCs w:val="21"/>
              </w:rPr>
              <w:t>7</w:t>
            </w:r>
            <w:r>
              <w:rPr>
                <w:rFonts w:hint="eastAsia" w:hAnsi="宋体"/>
                <w:szCs w:val="21"/>
              </w:rPr>
              <w:t>分</w:t>
            </w:r>
          </w:p>
        </w:tc>
        <w:tc>
          <w:tcPr>
            <w:tcW w:w="7229" w:type="dxa"/>
            <w:tcBorders>
              <w:top w:val="outset" w:color="DDDDDD" w:sz="6" w:space="0"/>
              <w:left w:val="outset" w:color="auto" w:sz="6" w:space="0"/>
              <w:right w:val="outset" w:color="DDDDDD" w:sz="6" w:space="0"/>
            </w:tcBorders>
            <w:vAlign w:val="center"/>
          </w:tcPr>
          <w:p>
            <w:pPr>
              <w:rPr>
                <w:rFonts w:ascii="宋体" w:hAnsi="宋体"/>
                <w:szCs w:val="21"/>
              </w:rPr>
            </w:pPr>
            <w:r>
              <w:rPr>
                <w:rFonts w:hint="eastAsia" w:ascii="宋体" w:hAnsi="宋体"/>
                <w:szCs w:val="21"/>
              </w:rPr>
              <w:t>生产基地规模。</w:t>
            </w:r>
          </w:p>
          <w:p>
            <w:pPr>
              <w:rPr>
                <w:rFonts w:ascii="宋体" w:hAnsi="宋体"/>
                <w:szCs w:val="21"/>
              </w:rPr>
            </w:pPr>
            <w:r>
              <w:rPr>
                <w:rFonts w:ascii="宋体" w:hAnsi="宋体"/>
                <w:szCs w:val="21"/>
              </w:rPr>
              <w:t>1.</w:t>
            </w:r>
            <w:r>
              <w:rPr>
                <w:rFonts w:hint="eastAsia" w:ascii="宋体" w:hAnsi="宋体"/>
                <w:szCs w:val="21"/>
              </w:rPr>
              <w:t>投标人自有生产基地累计5</w:t>
            </w:r>
            <w:r>
              <w:rPr>
                <w:rFonts w:ascii="宋体" w:hAnsi="宋体"/>
                <w:szCs w:val="21"/>
              </w:rPr>
              <w:t>00</w:t>
            </w:r>
            <w:r>
              <w:rPr>
                <w:rFonts w:hint="eastAsia" w:ascii="宋体" w:hAnsi="宋体"/>
                <w:szCs w:val="21"/>
              </w:rPr>
              <w:t>亩以下不得分；</w:t>
            </w:r>
          </w:p>
          <w:p>
            <w:pPr>
              <w:rPr>
                <w:rFonts w:ascii="宋体" w:hAnsi="宋体"/>
                <w:szCs w:val="21"/>
              </w:rPr>
            </w:pPr>
            <w:r>
              <w:rPr>
                <w:rFonts w:ascii="宋体" w:hAnsi="宋体"/>
                <w:szCs w:val="21"/>
              </w:rPr>
              <w:t>2</w:t>
            </w:r>
            <w:r>
              <w:rPr>
                <w:rFonts w:hint="eastAsia" w:ascii="宋体" w:hAnsi="宋体"/>
                <w:szCs w:val="21"/>
              </w:rPr>
              <w:t>投标人自有生产基地累计5</w:t>
            </w:r>
            <w:r>
              <w:rPr>
                <w:rFonts w:ascii="宋体" w:hAnsi="宋体"/>
                <w:szCs w:val="21"/>
              </w:rPr>
              <w:t>00</w:t>
            </w:r>
            <w:r>
              <w:rPr>
                <w:rFonts w:hint="eastAsia" w:ascii="宋体" w:hAnsi="宋体"/>
                <w:szCs w:val="21"/>
              </w:rPr>
              <w:t>－3</w:t>
            </w:r>
            <w:r>
              <w:rPr>
                <w:rFonts w:ascii="宋体" w:hAnsi="宋体"/>
                <w:szCs w:val="21"/>
              </w:rPr>
              <w:t>000</w:t>
            </w:r>
            <w:r>
              <w:rPr>
                <w:rFonts w:hint="eastAsia" w:ascii="宋体" w:hAnsi="宋体"/>
                <w:szCs w:val="21"/>
              </w:rPr>
              <w:t>亩（含5</w:t>
            </w:r>
            <w:r>
              <w:rPr>
                <w:rFonts w:ascii="宋体" w:hAnsi="宋体"/>
                <w:szCs w:val="21"/>
              </w:rPr>
              <w:t>00</w:t>
            </w:r>
            <w:r>
              <w:rPr>
                <w:rFonts w:hint="eastAsia" w:ascii="宋体" w:hAnsi="宋体"/>
                <w:szCs w:val="21"/>
              </w:rPr>
              <w:t>亩）得分占比为3</w:t>
            </w:r>
            <w:r>
              <w:rPr>
                <w:rFonts w:ascii="宋体" w:hAnsi="宋体"/>
                <w:szCs w:val="21"/>
              </w:rPr>
              <w:t>0%</w:t>
            </w:r>
            <w:r>
              <w:rPr>
                <w:rFonts w:hint="eastAsia" w:ascii="宋体" w:hAnsi="宋体"/>
                <w:szCs w:val="21"/>
              </w:rPr>
              <w:t>；</w:t>
            </w:r>
          </w:p>
          <w:p>
            <w:pPr>
              <w:rPr>
                <w:rFonts w:ascii="宋体" w:hAnsi="宋体"/>
                <w:szCs w:val="21"/>
              </w:rPr>
            </w:pPr>
            <w:r>
              <w:rPr>
                <w:rFonts w:hint="eastAsia" w:ascii="宋体" w:hAnsi="宋体"/>
                <w:szCs w:val="21"/>
              </w:rPr>
              <w:t>3.投标人自有生产基地累计3</w:t>
            </w:r>
            <w:r>
              <w:rPr>
                <w:rFonts w:ascii="宋体" w:hAnsi="宋体"/>
                <w:szCs w:val="21"/>
              </w:rPr>
              <w:t>000</w:t>
            </w:r>
            <w:r>
              <w:rPr>
                <w:rFonts w:hint="eastAsia" w:ascii="宋体" w:hAnsi="宋体"/>
                <w:szCs w:val="21"/>
              </w:rPr>
              <w:t>－10</w:t>
            </w:r>
            <w:r>
              <w:rPr>
                <w:rFonts w:ascii="宋体" w:hAnsi="宋体"/>
                <w:szCs w:val="21"/>
              </w:rPr>
              <w:t>000</w:t>
            </w:r>
            <w:r>
              <w:rPr>
                <w:rFonts w:hint="eastAsia" w:ascii="宋体" w:hAnsi="宋体"/>
                <w:szCs w:val="21"/>
              </w:rPr>
              <w:t>亩（含3</w:t>
            </w:r>
            <w:r>
              <w:rPr>
                <w:rFonts w:ascii="宋体" w:hAnsi="宋体"/>
                <w:szCs w:val="21"/>
              </w:rPr>
              <w:t>000</w:t>
            </w:r>
            <w:r>
              <w:rPr>
                <w:rFonts w:hint="eastAsia" w:ascii="宋体" w:hAnsi="宋体"/>
                <w:szCs w:val="21"/>
              </w:rPr>
              <w:t>亩）得分占比为60</w:t>
            </w:r>
            <w:r>
              <w:rPr>
                <w:rFonts w:ascii="宋体" w:hAnsi="宋体"/>
                <w:szCs w:val="21"/>
              </w:rPr>
              <w:t>%</w:t>
            </w:r>
            <w:r>
              <w:rPr>
                <w:rFonts w:hint="eastAsia" w:ascii="宋体" w:hAnsi="宋体"/>
                <w:szCs w:val="21"/>
              </w:rPr>
              <w:t>；</w:t>
            </w:r>
          </w:p>
          <w:p>
            <w:pPr>
              <w:rPr>
                <w:rFonts w:ascii="宋体" w:hAnsi="宋体"/>
                <w:szCs w:val="21"/>
              </w:rPr>
            </w:pPr>
            <w:r>
              <w:rPr>
                <w:rFonts w:ascii="宋体" w:hAnsi="宋体"/>
                <w:szCs w:val="21"/>
              </w:rPr>
              <w:t>3.</w:t>
            </w:r>
            <w:r>
              <w:rPr>
                <w:rFonts w:hint="eastAsia" w:ascii="宋体" w:hAnsi="宋体"/>
                <w:szCs w:val="21"/>
              </w:rPr>
              <w:t>投标人自有生产基地累计1</w:t>
            </w:r>
            <w:r>
              <w:rPr>
                <w:rFonts w:ascii="宋体" w:hAnsi="宋体"/>
                <w:szCs w:val="21"/>
              </w:rPr>
              <w:t>0000</w:t>
            </w:r>
            <w:r>
              <w:rPr>
                <w:rFonts w:hint="eastAsia" w:ascii="宋体" w:hAnsi="宋体"/>
                <w:szCs w:val="21"/>
              </w:rPr>
              <w:t>亩（含1</w:t>
            </w:r>
            <w:r>
              <w:rPr>
                <w:rFonts w:ascii="宋体" w:hAnsi="宋体"/>
                <w:szCs w:val="21"/>
              </w:rPr>
              <w:t>0000</w:t>
            </w:r>
            <w:r>
              <w:rPr>
                <w:rFonts w:hint="eastAsia" w:ascii="宋体" w:hAnsi="宋体"/>
                <w:szCs w:val="21"/>
              </w:rPr>
              <w:t>亩）以上得分占比为</w:t>
            </w:r>
            <w:r>
              <w:rPr>
                <w:rFonts w:ascii="宋体" w:hAnsi="宋体"/>
                <w:szCs w:val="21"/>
              </w:rPr>
              <w:t>100%</w:t>
            </w:r>
            <w:r>
              <w:rPr>
                <w:rFonts w:hint="eastAsia" w:ascii="宋体" w:hAnsi="宋体"/>
                <w:szCs w:val="21"/>
              </w:rPr>
              <w:t>。</w:t>
            </w:r>
          </w:p>
          <w:p>
            <w:pPr>
              <w:rPr>
                <w:rFonts w:ascii="宋体" w:hAnsi="宋体"/>
                <w:szCs w:val="21"/>
              </w:rPr>
            </w:pPr>
            <w:r>
              <w:rPr>
                <w:rFonts w:hint="eastAsia" w:ascii="宋体" w:hAnsi="宋体"/>
                <w:szCs w:val="21"/>
              </w:rPr>
              <w:t>（以上基地须提供承包合同或包销合同扫描件加盖公章，并附基地照片，否则不得分，原件备查。对于存在疑义的，有权对相应投标人的生产基地情况进行现场核实，且以实地核实情况为准。）</w:t>
            </w:r>
          </w:p>
        </w:tc>
        <w:tc>
          <w:tcPr>
            <w:tcW w:w="710" w:type="dxa"/>
            <w:tcBorders>
              <w:top w:val="outset" w:color="DDDDDD" w:sz="6" w:space="0"/>
              <w:left w:val="outset" w:color="DDDDDD" w:sz="6" w:space="0"/>
            </w:tcBorders>
            <w:vAlign w:val="center"/>
          </w:tcPr>
          <w:p>
            <w:pPr>
              <w:spacing w:after="72" w:line="240" w:lineRule="exact"/>
              <w:ind w:firstLine="480"/>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52" w:hRule="atLeast"/>
          <w:tblCellSpacing w:w="0" w:type="dxa"/>
        </w:trPr>
        <w:tc>
          <w:tcPr>
            <w:tcW w:w="1135" w:type="dxa"/>
            <w:vMerge w:val="continue"/>
            <w:tcBorders>
              <w:left w:val="outset" w:color="auto" w:sz="6" w:space="0"/>
              <w:right w:val="outset" w:color="auto" w:sz="6" w:space="0"/>
            </w:tcBorders>
            <w:vAlign w:val="center"/>
          </w:tcPr>
          <w:p>
            <w:pPr>
              <w:widowControl/>
              <w:jc w:val="center"/>
              <w:rPr>
                <w:rFonts w:hAnsi="宋体"/>
                <w:szCs w:val="21"/>
              </w:rPr>
            </w:pPr>
          </w:p>
        </w:tc>
        <w:tc>
          <w:tcPr>
            <w:tcW w:w="850" w:type="dxa"/>
            <w:tcBorders>
              <w:top w:val="outset" w:color="DDDDDD" w:sz="6" w:space="0"/>
              <w:left w:val="outset" w:color="auto" w:sz="6" w:space="0"/>
              <w:right w:val="outset" w:color="auto" w:sz="6" w:space="0"/>
            </w:tcBorders>
            <w:vAlign w:val="center"/>
          </w:tcPr>
          <w:p>
            <w:pPr>
              <w:autoSpaceDE w:val="0"/>
              <w:autoSpaceDN w:val="0"/>
              <w:adjustRightInd w:val="0"/>
              <w:jc w:val="center"/>
              <w:rPr>
                <w:rFonts w:hAnsi="宋体"/>
                <w:szCs w:val="21"/>
              </w:rPr>
            </w:pPr>
            <w:r>
              <w:rPr>
                <w:rFonts w:hAnsi="宋体"/>
                <w:szCs w:val="21"/>
              </w:rPr>
              <w:t>3</w:t>
            </w:r>
            <w:r>
              <w:rPr>
                <w:rFonts w:hint="eastAsia" w:hAnsi="宋体"/>
                <w:szCs w:val="21"/>
              </w:rPr>
              <w:t>分</w:t>
            </w:r>
          </w:p>
        </w:tc>
        <w:tc>
          <w:tcPr>
            <w:tcW w:w="7229" w:type="dxa"/>
            <w:tcBorders>
              <w:top w:val="outset" w:color="DDDDDD" w:sz="6" w:space="0"/>
              <w:left w:val="outset" w:color="auto" w:sz="6" w:space="0"/>
              <w:right w:val="outset" w:color="DDDDDD" w:sz="6" w:space="0"/>
            </w:tcBorders>
            <w:vAlign w:val="center"/>
          </w:tcPr>
          <w:p>
            <w:pPr>
              <w:widowControl/>
              <w:spacing w:line="330" w:lineRule="atLeast"/>
              <w:jc w:val="left"/>
              <w:rPr>
                <w:rFonts w:ascii="宋体" w:hAnsi="宋体"/>
                <w:szCs w:val="21"/>
              </w:rPr>
            </w:pPr>
            <w:r>
              <w:rPr>
                <w:rFonts w:hint="eastAsia" w:ascii="宋体" w:hAnsi="宋体"/>
                <w:szCs w:val="21"/>
              </w:rPr>
              <w:t>投标人生产基地的环保性。</w:t>
            </w:r>
          </w:p>
          <w:p>
            <w:pPr>
              <w:widowControl/>
              <w:spacing w:line="330" w:lineRule="atLeast"/>
              <w:jc w:val="left"/>
              <w:rPr>
                <w:rFonts w:ascii="宋体" w:hAnsi="宋体"/>
                <w:szCs w:val="21"/>
              </w:rPr>
            </w:pPr>
            <w:r>
              <w:rPr>
                <w:rFonts w:ascii="宋体" w:hAnsi="宋体"/>
                <w:szCs w:val="21"/>
              </w:rPr>
              <w:t xml:space="preserve">1. </w:t>
            </w:r>
            <w:r>
              <w:rPr>
                <w:rFonts w:hint="eastAsia" w:ascii="宋体" w:hAnsi="宋体"/>
                <w:szCs w:val="21"/>
              </w:rPr>
              <w:t>由投标人生产基地附近范围工厂及污染企业情况进行横向比较，得分占比为：优</w:t>
            </w:r>
            <w:r>
              <w:rPr>
                <w:rFonts w:ascii="宋体" w:hAnsi="宋体"/>
                <w:szCs w:val="21"/>
              </w:rPr>
              <w:t>80%-100%</w:t>
            </w:r>
            <w:r>
              <w:rPr>
                <w:rFonts w:hint="eastAsia" w:ascii="宋体" w:hAnsi="宋体"/>
                <w:szCs w:val="21"/>
              </w:rPr>
              <w:t>；良</w:t>
            </w:r>
            <w:r>
              <w:rPr>
                <w:rFonts w:ascii="宋体" w:hAnsi="宋体"/>
                <w:szCs w:val="21"/>
              </w:rPr>
              <w:t>60%-80%</w:t>
            </w:r>
            <w:r>
              <w:rPr>
                <w:rFonts w:hint="eastAsia" w:ascii="宋体" w:hAnsi="宋体"/>
                <w:szCs w:val="21"/>
              </w:rPr>
              <w:t>；中</w:t>
            </w:r>
            <w:r>
              <w:rPr>
                <w:rFonts w:ascii="宋体" w:hAnsi="宋体"/>
                <w:szCs w:val="21"/>
              </w:rPr>
              <w:t>30%-60%</w:t>
            </w:r>
            <w:r>
              <w:rPr>
                <w:rFonts w:hint="eastAsia" w:ascii="宋体" w:hAnsi="宋体"/>
                <w:szCs w:val="21"/>
              </w:rPr>
              <w:t>；差</w:t>
            </w:r>
            <w:r>
              <w:rPr>
                <w:rFonts w:ascii="宋体" w:hAnsi="宋体"/>
                <w:szCs w:val="21"/>
              </w:rPr>
              <w:t>0-30%</w:t>
            </w:r>
            <w:r>
              <w:rPr>
                <w:rFonts w:hint="eastAsia" w:ascii="宋体" w:hAnsi="宋体"/>
                <w:szCs w:val="21"/>
              </w:rPr>
              <w:t>。该项</w:t>
            </w:r>
            <w:r>
              <w:rPr>
                <w:rFonts w:ascii="宋体" w:hAnsi="宋体"/>
                <w:szCs w:val="21"/>
              </w:rPr>
              <w:t>1.5</w:t>
            </w:r>
            <w:r>
              <w:rPr>
                <w:rFonts w:hint="eastAsia" w:ascii="宋体" w:hAnsi="宋体"/>
                <w:szCs w:val="21"/>
              </w:rPr>
              <w:t>分。</w:t>
            </w:r>
          </w:p>
          <w:p>
            <w:pPr>
              <w:widowControl/>
              <w:spacing w:line="330" w:lineRule="atLeast"/>
              <w:jc w:val="left"/>
              <w:rPr>
                <w:rFonts w:ascii="宋体" w:hAnsi="宋体"/>
                <w:szCs w:val="21"/>
              </w:rPr>
            </w:pPr>
            <w:r>
              <w:rPr>
                <w:rFonts w:hint="eastAsia" w:ascii="宋体" w:hAnsi="宋体"/>
                <w:szCs w:val="21"/>
              </w:rPr>
              <w:t>（由投标人出具生产基地周边情况说明，基地附近</w:t>
            </w:r>
            <w:r>
              <w:rPr>
                <w:rFonts w:ascii="宋体" w:hAnsi="宋体"/>
                <w:szCs w:val="21"/>
              </w:rPr>
              <w:t>3</w:t>
            </w:r>
            <w:r>
              <w:rPr>
                <w:rFonts w:hint="eastAsia" w:ascii="宋体" w:hAnsi="宋体"/>
                <w:szCs w:val="21"/>
              </w:rPr>
              <w:t>公里范围内无工厂及污染企业。）</w:t>
            </w:r>
          </w:p>
          <w:p>
            <w:pPr>
              <w:widowControl/>
              <w:spacing w:line="330" w:lineRule="atLeast"/>
              <w:jc w:val="left"/>
              <w:rPr>
                <w:rFonts w:ascii="宋体" w:hAnsi="宋体"/>
                <w:szCs w:val="21"/>
              </w:rPr>
            </w:pPr>
            <w:r>
              <w:rPr>
                <w:rFonts w:ascii="宋体" w:hAnsi="宋体"/>
                <w:szCs w:val="21"/>
              </w:rPr>
              <w:t>2.</w:t>
            </w:r>
            <w:r>
              <w:rPr>
                <w:rFonts w:hint="eastAsia" w:ascii="宋体" w:hAnsi="宋体"/>
                <w:szCs w:val="21"/>
              </w:rPr>
              <w:t>投标人生产基地供水水源情况，由评委根据水源检测报告进行横向比较，得分占比为：优</w:t>
            </w:r>
            <w:r>
              <w:rPr>
                <w:rFonts w:ascii="宋体" w:hAnsi="宋体"/>
                <w:szCs w:val="21"/>
              </w:rPr>
              <w:t>80%-100%</w:t>
            </w:r>
            <w:r>
              <w:rPr>
                <w:rFonts w:hint="eastAsia" w:ascii="宋体" w:hAnsi="宋体"/>
                <w:szCs w:val="21"/>
              </w:rPr>
              <w:t>；良</w:t>
            </w:r>
            <w:r>
              <w:rPr>
                <w:rFonts w:ascii="宋体" w:hAnsi="宋体"/>
                <w:szCs w:val="21"/>
              </w:rPr>
              <w:t>60%-80%</w:t>
            </w:r>
            <w:r>
              <w:rPr>
                <w:rFonts w:hint="eastAsia" w:ascii="宋体" w:hAnsi="宋体"/>
                <w:szCs w:val="21"/>
              </w:rPr>
              <w:t>；中</w:t>
            </w:r>
            <w:r>
              <w:rPr>
                <w:rFonts w:ascii="宋体" w:hAnsi="宋体"/>
                <w:szCs w:val="21"/>
              </w:rPr>
              <w:t>30%-60%</w:t>
            </w:r>
            <w:r>
              <w:rPr>
                <w:rFonts w:hint="eastAsia" w:ascii="宋体" w:hAnsi="宋体"/>
                <w:szCs w:val="21"/>
              </w:rPr>
              <w:t>；差</w:t>
            </w:r>
            <w:r>
              <w:rPr>
                <w:rFonts w:ascii="宋体" w:hAnsi="宋体"/>
                <w:szCs w:val="21"/>
              </w:rPr>
              <w:t>0-30%</w:t>
            </w:r>
            <w:r>
              <w:rPr>
                <w:rFonts w:hint="eastAsia" w:ascii="宋体" w:hAnsi="宋体"/>
                <w:szCs w:val="21"/>
              </w:rPr>
              <w:t>。该项</w:t>
            </w:r>
            <w:r>
              <w:rPr>
                <w:rFonts w:ascii="宋体" w:hAnsi="宋体"/>
                <w:szCs w:val="21"/>
              </w:rPr>
              <w:t>1.5</w:t>
            </w:r>
            <w:r>
              <w:rPr>
                <w:rFonts w:hint="eastAsia" w:ascii="宋体" w:hAnsi="宋体"/>
                <w:szCs w:val="21"/>
              </w:rPr>
              <w:t>分。</w:t>
            </w:r>
          </w:p>
          <w:p>
            <w:pPr>
              <w:tabs>
                <w:tab w:val="left" w:pos="2352"/>
              </w:tabs>
              <w:ind w:right="210"/>
              <w:rPr>
                <w:rFonts w:ascii="宋体" w:hAnsi="宋体"/>
                <w:szCs w:val="21"/>
              </w:rPr>
            </w:pPr>
            <w:r>
              <w:rPr>
                <w:rFonts w:hint="eastAsia" w:ascii="宋体" w:hAnsi="宋体"/>
                <w:szCs w:val="21"/>
              </w:rPr>
              <w:t>（出具第三方检测机构对生产基地供应水源的水样检测报告，检测报告应写明水样取水点。）</w:t>
            </w:r>
          </w:p>
        </w:tc>
        <w:tc>
          <w:tcPr>
            <w:tcW w:w="710" w:type="dxa"/>
            <w:tcBorders>
              <w:top w:val="outset" w:color="DDDDDD" w:sz="6" w:space="0"/>
              <w:left w:val="outset" w:color="DDDDDD" w:sz="6" w:space="0"/>
            </w:tcBorders>
            <w:vAlign w:val="center"/>
          </w:tcPr>
          <w:p>
            <w:pPr>
              <w:spacing w:after="72" w:line="240" w:lineRule="exact"/>
              <w:ind w:firstLine="480"/>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52" w:hRule="atLeast"/>
          <w:tblCellSpacing w:w="0" w:type="dxa"/>
        </w:trPr>
        <w:tc>
          <w:tcPr>
            <w:tcW w:w="1135" w:type="dxa"/>
            <w:vMerge w:val="continue"/>
            <w:tcBorders>
              <w:left w:val="outset" w:color="auto" w:sz="6" w:space="0"/>
              <w:right w:val="outset" w:color="auto" w:sz="6" w:space="0"/>
            </w:tcBorders>
            <w:vAlign w:val="center"/>
          </w:tcPr>
          <w:p>
            <w:pPr>
              <w:widowControl/>
              <w:jc w:val="center"/>
              <w:rPr>
                <w:rFonts w:hAnsi="宋体"/>
                <w:szCs w:val="21"/>
              </w:rPr>
            </w:pPr>
          </w:p>
        </w:tc>
        <w:tc>
          <w:tcPr>
            <w:tcW w:w="850" w:type="dxa"/>
            <w:tcBorders>
              <w:top w:val="outset" w:color="DDDDDD" w:sz="6" w:space="0"/>
              <w:left w:val="outset" w:color="auto" w:sz="6" w:space="0"/>
              <w:right w:val="outset" w:color="auto" w:sz="6" w:space="0"/>
            </w:tcBorders>
            <w:vAlign w:val="center"/>
          </w:tcPr>
          <w:p>
            <w:pPr>
              <w:autoSpaceDE w:val="0"/>
              <w:autoSpaceDN w:val="0"/>
              <w:adjustRightInd w:val="0"/>
              <w:jc w:val="center"/>
              <w:rPr>
                <w:rFonts w:hAnsi="宋体"/>
                <w:szCs w:val="21"/>
              </w:rPr>
            </w:pPr>
            <w:r>
              <w:rPr>
                <w:rFonts w:hAnsi="宋体"/>
                <w:szCs w:val="21"/>
              </w:rPr>
              <w:t>5</w:t>
            </w:r>
            <w:r>
              <w:rPr>
                <w:rFonts w:hint="eastAsia" w:hAnsi="宋体"/>
                <w:szCs w:val="21"/>
              </w:rPr>
              <w:t>分</w:t>
            </w:r>
          </w:p>
        </w:tc>
        <w:tc>
          <w:tcPr>
            <w:tcW w:w="7229" w:type="dxa"/>
            <w:tcBorders>
              <w:top w:val="outset" w:color="DDDDDD" w:sz="6" w:space="0"/>
              <w:left w:val="outset" w:color="auto" w:sz="6" w:space="0"/>
              <w:right w:val="outset" w:color="DDDDDD" w:sz="6" w:space="0"/>
            </w:tcBorders>
            <w:vAlign w:val="center"/>
          </w:tcPr>
          <w:p>
            <w:pPr>
              <w:widowControl/>
              <w:spacing w:line="330" w:lineRule="atLeast"/>
              <w:jc w:val="left"/>
              <w:rPr>
                <w:rFonts w:ascii="宋体" w:hAnsi="宋体"/>
                <w:szCs w:val="21"/>
              </w:rPr>
            </w:pPr>
            <w:r>
              <w:rPr>
                <w:rFonts w:hint="eastAsia" w:ascii="宋体" w:hAnsi="宋体"/>
                <w:szCs w:val="21"/>
              </w:rPr>
              <w:t>保证无公害蔬菜基地直供率达到</w:t>
            </w:r>
            <w:r>
              <w:rPr>
                <w:rFonts w:ascii="宋体" w:hAnsi="宋体"/>
                <w:szCs w:val="21"/>
              </w:rPr>
              <w:t>80%</w:t>
            </w:r>
            <w:r>
              <w:rPr>
                <w:rFonts w:hint="eastAsia" w:ascii="宋体" w:hAnsi="宋体"/>
                <w:szCs w:val="21"/>
              </w:rPr>
              <w:t>。</w:t>
            </w:r>
          </w:p>
          <w:p>
            <w:pPr>
              <w:tabs>
                <w:tab w:val="left" w:pos="2352"/>
              </w:tabs>
              <w:ind w:right="210"/>
              <w:rPr>
                <w:rFonts w:ascii="宋体" w:hAnsi="宋体"/>
                <w:szCs w:val="21"/>
              </w:rPr>
            </w:pPr>
            <w:r>
              <w:rPr>
                <w:rFonts w:hint="eastAsia" w:ascii="宋体" w:hAnsi="宋体"/>
                <w:szCs w:val="21"/>
              </w:rPr>
              <w:t>（需出具保证无公害蔬菜直供率</w:t>
            </w:r>
            <w:r>
              <w:rPr>
                <w:rFonts w:ascii="宋体" w:hAnsi="宋体"/>
                <w:szCs w:val="21"/>
              </w:rPr>
              <w:t>80%</w:t>
            </w:r>
            <w:r>
              <w:rPr>
                <w:rFonts w:hint="eastAsia" w:ascii="宋体" w:hAnsi="宋体"/>
                <w:szCs w:val="21"/>
              </w:rPr>
              <w:t>以上承诺书，否则不得分。）</w:t>
            </w:r>
          </w:p>
        </w:tc>
        <w:tc>
          <w:tcPr>
            <w:tcW w:w="710" w:type="dxa"/>
            <w:tcBorders>
              <w:top w:val="outset" w:color="DDDDDD" w:sz="6" w:space="0"/>
              <w:left w:val="outset" w:color="DDDDDD" w:sz="6" w:space="0"/>
            </w:tcBorders>
            <w:vAlign w:val="center"/>
          </w:tcPr>
          <w:p>
            <w:pPr>
              <w:spacing w:after="72" w:line="240" w:lineRule="exact"/>
              <w:ind w:firstLine="480"/>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654" w:hRule="atLeast"/>
          <w:tblCellSpacing w:w="0" w:type="dxa"/>
        </w:trPr>
        <w:tc>
          <w:tcPr>
            <w:tcW w:w="1135" w:type="dxa"/>
            <w:vMerge w:val="restart"/>
            <w:tcBorders>
              <w:top w:val="outset" w:color="DDDDDD" w:sz="6" w:space="0"/>
              <w:left w:val="outset" w:color="auto" w:sz="6" w:space="0"/>
              <w:right w:val="outset" w:color="auto" w:sz="6" w:space="0"/>
            </w:tcBorders>
            <w:vAlign w:val="center"/>
          </w:tcPr>
          <w:p>
            <w:pPr>
              <w:widowControl/>
              <w:jc w:val="center"/>
              <w:rPr>
                <w:rFonts w:hAnsi="宋体"/>
                <w:szCs w:val="21"/>
              </w:rPr>
            </w:pPr>
            <w:r>
              <w:rPr>
                <w:rFonts w:hint="eastAsia" w:hAnsi="宋体"/>
                <w:szCs w:val="21"/>
              </w:rPr>
              <w:t>公司业绩</w:t>
            </w:r>
          </w:p>
        </w:tc>
        <w:tc>
          <w:tcPr>
            <w:tcW w:w="850" w:type="dxa"/>
            <w:tcBorders>
              <w:top w:val="outset" w:color="DDDDDD" w:sz="6" w:space="0"/>
              <w:left w:val="outset" w:color="auto" w:sz="6" w:space="0"/>
              <w:bottom w:val="outset" w:color="DDDDDD" w:sz="6" w:space="0"/>
              <w:right w:val="outset" w:color="auto" w:sz="6" w:space="0"/>
            </w:tcBorders>
            <w:vAlign w:val="center"/>
          </w:tcPr>
          <w:p>
            <w:pPr>
              <w:autoSpaceDE w:val="0"/>
              <w:autoSpaceDN w:val="0"/>
              <w:adjustRightInd w:val="0"/>
              <w:jc w:val="center"/>
              <w:rPr>
                <w:rFonts w:hAnsi="宋体"/>
                <w:szCs w:val="21"/>
              </w:rPr>
            </w:pPr>
            <w:r>
              <w:rPr>
                <w:rFonts w:hAnsi="宋体"/>
                <w:szCs w:val="21"/>
              </w:rPr>
              <w:t>6</w:t>
            </w:r>
            <w:r>
              <w:rPr>
                <w:rFonts w:hint="eastAsia" w:hAnsi="宋体"/>
                <w:szCs w:val="21"/>
              </w:rPr>
              <w:t>分</w:t>
            </w:r>
          </w:p>
        </w:tc>
        <w:tc>
          <w:tcPr>
            <w:tcW w:w="7229" w:type="dxa"/>
            <w:tcBorders>
              <w:top w:val="outset" w:color="DDDDDD" w:sz="6" w:space="0"/>
              <w:left w:val="outset" w:color="auto" w:sz="6" w:space="0"/>
              <w:bottom w:val="outset" w:color="DDDDDD" w:sz="6" w:space="0"/>
              <w:right w:val="outset" w:color="DDDDDD" w:sz="6" w:space="0"/>
            </w:tcBorders>
            <w:vAlign w:val="center"/>
          </w:tcPr>
          <w:p>
            <w:pPr>
              <w:rPr>
                <w:rFonts w:ascii="宋体" w:hAnsi="宋体"/>
                <w:szCs w:val="21"/>
              </w:rPr>
            </w:pPr>
            <w:r>
              <w:rPr>
                <w:rFonts w:ascii="宋体" w:hAnsi="宋体"/>
                <w:szCs w:val="21"/>
              </w:rPr>
              <w:t>201</w:t>
            </w:r>
            <w:r>
              <w:rPr>
                <w:rFonts w:hint="eastAsia" w:ascii="宋体" w:hAnsi="宋体"/>
                <w:szCs w:val="21"/>
              </w:rPr>
              <w:t>5年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日起至本项目招标公告发布之日止完成深圳市内机关食堂的食堂食材配送项目获得采购单位评价证明为优秀的，得分占比为：每提供一家得</w:t>
            </w:r>
            <w:r>
              <w:rPr>
                <w:rFonts w:ascii="宋体" w:hAnsi="宋体"/>
                <w:szCs w:val="21"/>
              </w:rPr>
              <w:t>20%</w:t>
            </w:r>
            <w:r>
              <w:rPr>
                <w:rFonts w:hint="eastAsia" w:ascii="宋体" w:hAnsi="宋体"/>
                <w:szCs w:val="21"/>
              </w:rPr>
              <w:t>分，满分</w:t>
            </w:r>
            <w:r>
              <w:rPr>
                <w:rFonts w:ascii="宋体" w:hAnsi="宋体"/>
                <w:szCs w:val="21"/>
              </w:rPr>
              <w:t>100%</w:t>
            </w:r>
            <w:r>
              <w:rPr>
                <w:rFonts w:hint="eastAsia" w:ascii="宋体" w:hAnsi="宋体"/>
                <w:szCs w:val="21"/>
              </w:rPr>
              <w:t>。</w:t>
            </w:r>
          </w:p>
          <w:p>
            <w:pPr>
              <w:rPr>
                <w:rFonts w:ascii="宋体" w:hAnsi="宋体"/>
                <w:szCs w:val="21"/>
              </w:rPr>
            </w:pPr>
            <w:r>
              <w:rPr>
                <w:rFonts w:hint="eastAsia" w:ascii="宋体" w:hAnsi="宋体"/>
                <w:szCs w:val="21"/>
              </w:rPr>
              <w:t>（提供合作客户名单、项目联系人及评价证明加盖公章，否则不得分）</w:t>
            </w:r>
          </w:p>
        </w:tc>
        <w:tc>
          <w:tcPr>
            <w:tcW w:w="710" w:type="dxa"/>
            <w:tcBorders>
              <w:top w:val="outset" w:color="DDDDDD" w:sz="6" w:space="0"/>
              <w:left w:val="outset" w:color="DDDDDD" w:sz="6" w:space="0"/>
              <w:bottom w:val="outset" w:color="DDDDDD" w:sz="6" w:space="0"/>
            </w:tcBorders>
            <w:vAlign w:val="center"/>
          </w:tcPr>
          <w:p>
            <w:pPr>
              <w:spacing w:after="72" w:line="240" w:lineRule="exact"/>
              <w:ind w:firstLine="480"/>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654" w:hRule="atLeast"/>
          <w:tblCellSpacing w:w="0" w:type="dxa"/>
        </w:trPr>
        <w:tc>
          <w:tcPr>
            <w:tcW w:w="1135" w:type="dxa"/>
            <w:vMerge w:val="continue"/>
            <w:tcBorders>
              <w:left w:val="outset" w:color="auto" w:sz="6" w:space="0"/>
              <w:bottom w:val="outset" w:color="DDDDDD" w:sz="6" w:space="0"/>
              <w:right w:val="outset" w:color="auto" w:sz="6" w:space="0"/>
            </w:tcBorders>
            <w:vAlign w:val="center"/>
          </w:tcPr>
          <w:p>
            <w:pPr>
              <w:spacing w:line="240" w:lineRule="exact"/>
              <w:ind w:left="91"/>
              <w:jc w:val="center"/>
              <w:rPr>
                <w:rFonts w:hAnsi="宋体"/>
                <w:szCs w:val="21"/>
              </w:rPr>
            </w:pPr>
          </w:p>
        </w:tc>
        <w:tc>
          <w:tcPr>
            <w:tcW w:w="850" w:type="dxa"/>
            <w:tcBorders>
              <w:top w:val="outset" w:color="DDDDDD" w:sz="6" w:space="0"/>
              <w:left w:val="outset" w:color="auto" w:sz="6" w:space="0"/>
              <w:bottom w:val="outset" w:color="DDDDDD" w:sz="6" w:space="0"/>
              <w:right w:val="outset" w:color="auto" w:sz="6" w:space="0"/>
            </w:tcBorders>
            <w:vAlign w:val="center"/>
          </w:tcPr>
          <w:p>
            <w:pPr>
              <w:spacing w:line="240" w:lineRule="exact"/>
              <w:jc w:val="center"/>
              <w:rPr>
                <w:rFonts w:hAnsi="宋体"/>
                <w:szCs w:val="21"/>
              </w:rPr>
            </w:pPr>
            <w:r>
              <w:rPr>
                <w:rFonts w:hAnsi="宋体"/>
                <w:szCs w:val="21"/>
              </w:rPr>
              <w:t>6</w:t>
            </w:r>
            <w:r>
              <w:rPr>
                <w:rFonts w:hint="eastAsia" w:hAnsi="宋体"/>
                <w:szCs w:val="21"/>
              </w:rPr>
              <w:t>分</w:t>
            </w:r>
          </w:p>
        </w:tc>
        <w:tc>
          <w:tcPr>
            <w:tcW w:w="7229" w:type="dxa"/>
            <w:tcBorders>
              <w:top w:val="outset" w:color="DDDDDD" w:sz="6" w:space="0"/>
              <w:left w:val="outset" w:color="auto" w:sz="6" w:space="0"/>
              <w:bottom w:val="outset" w:color="DDDDDD" w:sz="6" w:space="0"/>
              <w:right w:val="outset" w:color="DDDDDD" w:sz="6" w:space="0"/>
            </w:tcBorders>
            <w:vAlign w:val="center"/>
          </w:tcPr>
          <w:p>
            <w:pPr>
              <w:rPr>
                <w:rFonts w:ascii="宋体" w:hAnsi="宋体"/>
                <w:szCs w:val="21"/>
              </w:rPr>
            </w:pPr>
            <w:r>
              <w:rPr>
                <w:rFonts w:ascii="宋体" w:hAnsi="宋体"/>
                <w:szCs w:val="21"/>
              </w:rPr>
              <w:t>201</w:t>
            </w:r>
            <w:r>
              <w:rPr>
                <w:rFonts w:hint="eastAsia" w:ascii="宋体" w:hAnsi="宋体"/>
                <w:szCs w:val="21"/>
              </w:rPr>
              <w:t>5年</w:t>
            </w:r>
            <w:r>
              <w:rPr>
                <w:rFonts w:ascii="宋体" w:hAnsi="宋体"/>
                <w:szCs w:val="21"/>
              </w:rPr>
              <w:t>1</w:t>
            </w:r>
            <w:r>
              <w:rPr>
                <w:rFonts w:hint="eastAsia" w:ascii="宋体" w:hAnsi="宋体"/>
                <w:szCs w:val="21"/>
              </w:rPr>
              <w:t>月</w:t>
            </w:r>
            <w:r>
              <w:rPr>
                <w:rFonts w:ascii="宋体" w:hAnsi="宋体"/>
                <w:szCs w:val="21"/>
              </w:rPr>
              <w:t>1</w:t>
            </w:r>
            <w:r>
              <w:rPr>
                <w:rFonts w:hint="eastAsia" w:ascii="宋体" w:hAnsi="宋体"/>
                <w:szCs w:val="21"/>
              </w:rPr>
              <w:t>日起至本项目招标公告发布之日止完成的年平均食堂食材配送项目金额在</w:t>
            </w:r>
            <w:r>
              <w:rPr>
                <w:rFonts w:ascii="宋体" w:hAnsi="宋体"/>
                <w:szCs w:val="21"/>
              </w:rPr>
              <w:t>100</w:t>
            </w:r>
            <w:r>
              <w:rPr>
                <w:rFonts w:hint="eastAsia" w:ascii="宋体" w:hAnsi="宋体"/>
                <w:szCs w:val="21"/>
              </w:rPr>
              <w:t>万元以上（含</w:t>
            </w:r>
            <w:r>
              <w:rPr>
                <w:rFonts w:ascii="宋体" w:hAnsi="宋体"/>
                <w:szCs w:val="21"/>
              </w:rPr>
              <w:t>100</w:t>
            </w:r>
            <w:r>
              <w:rPr>
                <w:rFonts w:hint="eastAsia" w:ascii="宋体" w:hAnsi="宋体"/>
                <w:szCs w:val="21"/>
              </w:rPr>
              <w:t>万）业绩，得分占比为：每配送一家单位可获得</w:t>
            </w:r>
            <w:r>
              <w:rPr>
                <w:rFonts w:ascii="宋体" w:hAnsi="宋体"/>
                <w:szCs w:val="21"/>
              </w:rPr>
              <w:t>10%</w:t>
            </w:r>
            <w:r>
              <w:rPr>
                <w:rFonts w:hint="eastAsia" w:ascii="宋体" w:hAnsi="宋体"/>
                <w:szCs w:val="21"/>
              </w:rPr>
              <w:t>，满分</w:t>
            </w:r>
            <w:r>
              <w:rPr>
                <w:rFonts w:ascii="宋体" w:hAnsi="宋体"/>
                <w:szCs w:val="21"/>
              </w:rPr>
              <w:t>100%</w:t>
            </w:r>
            <w:r>
              <w:rPr>
                <w:rFonts w:hint="eastAsia" w:ascii="宋体" w:hAnsi="宋体"/>
                <w:szCs w:val="21"/>
              </w:rPr>
              <w:t>。</w:t>
            </w:r>
          </w:p>
          <w:p>
            <w:pPr>
              <w:tabs>
                <w:tab w:val="left" w:pos="1230"/>
              </w:tabs>
              <w:snapToGrid w:val="0"/>
              <w:spacing w:line="240" w:lineRule="exact"/>
              <w:rPr>
                <w:rFonts w:ascii="宋体" w:hAnsi="宋体"/>
                <w:szCs w:val="21"/>
              </w:rPr>
            </w:pPr>
            <w:r>
              <w:rPr>
                <w:rFonts w:hint="eastAsia" w:ascii="宋体" w:hAnsi="宋体"/>
                <w:szCs w:val="21"/>
              </w:rPr>
              <w:t>（提供合作客户名单、项目联系人及供货发票加盖公章，否则不得分、限深圳市内政府机关单位）</w:t>
            </w:r>
          </w:p>
        </w:tc>
        <w:tc>
          <w:tcPr>
            <w:tcW w:w="710" w:type="dxa"/>
            <w:tcBorders>
              <w:top w:val="outset" w:color="DDDDDD" w:sz="6" w:space="0"/>
              <w:left w:val="outset" w:color="DDDDDD" w:sz="6" w:space="0"/>
              <w:bottom w:val="outset" w:color="DDDDDD" w:sz="6" w:space="0"/>
            </w:tcBorders>
            <w:vAlign w:val="center"/>
          </w:tcPr>
          <w:p>
            <w:pPr>
              <w:spacing w:after="72" w:line="240" w:lineRule="exact"/>
              <w:ind w:firstLine="480"/>
              <w:rPr>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34" w:hRule="atLeast"/>
          <w:tblCellSpacing w:w="0" w:type="dxa"/>
        </w:trPr>
        <w:tc>
          <w:tcPr>
            <w:tcW w:w="1135" w:type="dxa"/>
            <w:tcBorders>
              <w:top w:val="outset" w:color="DDDDDD" w:sz="6" w:space="0"/>
              <w:left w:val="outset" w:color="auto" w:sz="6" w:space="0"/>
              <w:bottom w:val="outset" w:color="DDDDDD" w:sz="6" w:space="0"/>
              <w:right w:val="outset" w:color="auto" w:sz="6" w:space="0"/>
            </w:tcBorders>
            <w:vAlign w:val="center"/>
          </w:tcPr>
          <w:p>
            <w:pPr>
              <w:spacing w:line="240" w:lineRule="exact"/>
              <w:ind w:left="91"/>
              <w:jc w:val="center"/>
              <w:rPr>
                <w:szCs w:val="21"/>
              </w:rPr>
            </w:pPr>
            <w:r>
              <w:rPr>
                <w:rFonts w:hint="eastAsia" w:hAnsi="宋体"/>
                <w:szCs w:val="21"/>
              </w:rPr>
              <w:t>得分</w:t>
            </w:r>
          </w:p>
        </w:tc>
        <w:tc>
          <w:tcPr>
            <w:tcW w:w="850" w:type="dxa"/>
            <w:tcBorders>
              <w:top w:val="outset" w:color="DDDDDD" w:sz="6" w:space="0"/>
              <w:left w:val="outset" w:color="auto" w:sz="6" w:space="0"/>
              <w:bottom w:val="outset" w:color="DDDDDD" w:sz="6" w:space="0"/>
              <w:right w:val="outset" w:color="auto" w:sz="6" w:space="0"/>
            </w:tcBorders>
            <w:vAlign w:val="center"/>
          </w:tcPr>
          <w:p>
            <w:pPr>
              <w:spacing w:line="240" w:lineRule="exact"/>
              <w:jc w:val="center"/>
              <w:rPr>
                <w:szCs w:val="21"/>
              </w:rPr>
            </w:pPr>
            <w:r>
              <w:rPr>
                <w:szCs w:val="21"/>
              </w:rPr>
              <w:t>40</w:t>
            </w:r>
          </w:p>
        </w:tc>
        <w:tc>
          <w:tcPr>
            <w:tcW w:w="7229" w:type="dxa"/>
            <w:tcBorders>
              <w:top w:val="outset" w:color="DDDDDD" w:sz="6" w:space="0"/>
              <w:left w:val="outset" w:color="auto" w:sz="6" w:space="0"/>
              <w:bottom w:val="outset" w:color="DDDDDD" w:sz="6" w:space="0"/>
              <w:right w:val="outset" w:color="DDDDDD" w:sz="6" w:space="0"/>
            </w:tcBorders>
            <w:vAlign w:val="center"/>
          </w:tcPr>
          <w:p>
            <w:pPr>
              <w:tabs>
                <w:tab w:val="left" w:pos="1230"/>
              </w:tabs>
              <w:snapToGrid w:val="0"/>
              <w:spacing w:line="240" w:lineRule="exact"/>
              <w:rPr>
                <w:szCs w:val="21"/>
              </w:rPr>
            </w:pPr>
          </w:p>
        </w:tc>
        <w:tc>
          <w:tcPr>
            <w:tcW w:w="710" w:type="dxa"/>
            <w:tcBorders>
              <w:top w:val="outset" w:color="DDDDDD" w:sz="6" w:space="0"/>
              <w:left w:val="outset" w:color="DDDDDD" w:sz="6" w:space="0"/>
              <w:bottom w:val="outset" w:color="DDDDDD" w:sz="6" w:space="0"/>
            </w:tcBorders>
            <w:vAlign w:val="center"/>
          </w:tcPr>
          <w:p>
            <w:pPr>
              <w:spacing w:after="72" w:line="240" w:lineRule="exact"/>
              <w:ind w:firstLine="480"/>
              <w:rPr>
                <w:szCs w:val="21"/>
              </w:rPr>
            </w:pPr>
          </w:p>
        </w:tc>
      </w:tr>
    </w:tbl>
    <w:p>
      <w:pPr>
        <w:pStyle w:val="5"/>
        <w:snapToGrid w:val="0"/>
        <w:spacing w:line="360" w:lineRule="auto"/>
        <w:ind w:left="47" w:leftChars="-67" w:hanging="188" w:hangingChars="67"/>
        <w:rPr>
          <w:rFonts w:ascii="楷体_GB2312" w:hAnsi="宋体" w:eastAsia="楷体_GB2312"/>
          <w:b/>
          <w:bCs/>
          <w:sz w:val="28"/>
          <w:szCs w:val="28"/>
        </w:rPr>
      </w:pPr>
      <w:r>
        <w:rPr>
          <w:rFonts w:hint="eastAsia" w:ascii="楷体_GB2312" w:eastAsia="楷体_GB2312"/>
          <w:b/>
          <w:sz w:val="28"/>
          <w:szCs w:val="28"/>
        </w:rPr>
        <w:t xml:space="preserve">【备 注】 </w:t>
      </w:r>
      <w:r>
        <w:rPr>
          <w:rFonts w:hint="eastAsia" w:ascii="楷体_GB2312" w:hAnsi="宋体" w:eastAsia="楷体_GB2312"/>
          <w:b/>
          <w:bCs/>
          <w:sz w:val="28"/>
          <w:szCs w:val="28"/>
        </w:rPr>
        <w:t>招标文件要求提交的各类有效资料，投标人如未按要求提交的，该项评分为零分。</w:t>
      </w:r>
    </w:p>
    <w:p>
      <w:pPr>
        <w:pStyle w:val="5"/>
        <w:snapToGrid w:val="0"/>
        <w:spacing w:line="360" w:lineRule="auto"/>
        <w:jc w:val="left"/>
        <w:rPr>
          <w:rFonts w:hint="eastAsia" w:ascii="仿宋_GB2312" w:hAnsi="仿宋" w:eastAsia="仿宋_GB2312" w:cs="Times New Roman"/>
          <w:bCs/>
          <w:kern w:val="0"/>
          <w:sz w:val="32"/>
          <w:szCs w:val="32"/>
        </w:rPr>
      </w:pPr>
    </w:p>
    <w:p>
      <w:pPr>
        <w:pStyle w:val="5"/>
        <w:snapToGrid w:val="0"/>
        <w:spacing w:line="360" w:lineRule="auto"/>
        <w:jc w:val="left"/>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技术评审（40分）</w:t>
      </w:r>
    </w:p>
    <w:tbl>
      <w:tblPr>
        <w:tblStyle w:val="3"/>
        <w:tblW w:w="9924" w:type="dxa"/>
        <w:tblCellSpacing w:w="0" w:type="dxa"/>
        <w:tblInd w:w="-679"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1135"/>
        <w:gridCol w:w="850"/>
        <w:gridCol w:w="7229"/>
        <w:gridCol w:w="710"/>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572" w:hRule="atLeast"/>
          <w:tblCellSpacing w:w="0" w:type="dxa"/>
        </w:trPr>
        <w:tc>
          <w:tcPr>
            <w:tcW w:w="1135" w:type="dxa"/>
            <w:shd w:val="clear" w:color="auto" w:fill="EEEEEE"/>
            <w:vAlign w:val="center"/>
          </w:tcPr>
          <w:p>
            <w:pPr>
              <w:spacing w:line="240" w:lineRule="exact"/>
              <w:ind w:left="90"/>
              <w:jc w:val="center"/>
              <w:rPr>
                <w:rFonts w:ascii="宋体"/>
                <w:szCs w:val="21"/>
              </w:rPr>
            </w:pPr>
            <w:r>
              <w:rPr>
                <w:rFonts w:hint="eastAsia" w:ascii="宋体" w:hAnsi="宋体"/>
                <w:szCs w:val="21"/>
              </w:rPr>
              <w:t>内容</w:t>
            </w:r>
          </w:p>
        </w:tc>
        <w:tc>
          <w:tcPr>
            <w:tcW w:w="850" w:type="dxa"/>
            <w:shd w:val="clear" w:color="auto" w:fill="EEEEEE"/>
            <w:vAlign w:val="center"/>
          </w:tcPr>
          <w:p>
            <w:pPr>
              <w:spacing w:line="240" w:lineRule="exact"/>
              <w:jc w:val="center"/>
              <w:rPr>
                <w:rFonts w:ascii="宋体"/>
                <w:szCs w:val="21"/>
              </w:rPr>
            </w:pPr>
            <w:r>
              <w:rPr>
                <w:rFonts w:hint="eastAsia" w:ascii="宋体" w:hAnsi="宋体"/>
                <w:szCs w:val="21"/>
              </w:rPr>
              <w:t>分值</w:t>
            </w:r>
          </w:p>
        </w:tc>
        <w:tc>
          <w:tcPr>
            <w:tcW w:w="7229" w:type="dxa"/>
            <w:shd w:val="clear" w:color="auto" w:fill="EEEEEE"/>
            <w:vAlign w:val="center"/>
          </w:tcPr>
          <w:p>
            <w:pPr>
              <w:spacing w:line="240" w:lineRule="exact"/>
              <w:jc w:val="center"/>
              <w:rPr>
                <w:rFonts w:ascii="宋体"/>
                <w:szCs w:val="21"/>
              </w:rPr>
            </w:pPr>
            <w:r>
              <w:rPr>
                <w:rFonts w:hint="eastAsia" w:ascii="宋体" w:hAnsi="宋体"/>
                <w:szCs w:val="21"/>
              </w:rPr>
              <w:t>评分标准</w:t>
            </w:r>
          </w:p>
        </w:tc>
        <w:tc>
          <w:tcPr>
            <w:tcW w:w="710" w:type="dxa"/>
            <w:shd w:val="clear" w:color="auto" w:fill="EEEEEE"/>
            <w:vAlign w:val="center"/>
          </w:tcPr>
          <w:p>
            <w:pPr>
              <w:spacing w:line="240" w:lineRule="exact"/>
              <w:jc w:val="center"/>
              <w:rPr>
                <w:rFonts w:ascii="宋体"/>
                <w:szCs w:val="21"/>
              </w:rPr>
            </w:pPr>
            <w:r>
              <w:rPr>
                <w:rFonts w:hint="eastAsia" w:ascii="宋体" w:hAnsi="宋体"/>
                <w:szCs w:val="21"/>
              </w:rPr>
              <w:t>评标</w:t>
            </w:r>
          </w:p>
          <w:p>
            <w:pPr>
              <w:spacing w:line="240" w:lineRule="exact"/>
              <w:jc w:val="center"/>
              <w:rPr>
                <w:rFonts w:ascii="宋体"/>
                <w:szCs w:val="21"/>
              </w:rPr>
            </w:pPr>
            <w:r>
              <w:rPr>
                <w:rFonts w:hint="eastAsia" w:ascii="宋体" w:hAnsi="宋体"/>
                <w:szCs w:val="21"/>
              </w:rPr>
              <w:t>得分</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restart"/>
            <w:vAlign w:val="center"/>
          </w:tcPr>
          <w:p>
            <w:pPr>
              <w:jc w:val="center"/>
              <w:rPr>
                <w:rFonts w:ascii="宋体" w:cs="宋体"/>
                <w:kern w:val="0"/>
                <w:szCs w:val="21"/>
              </w:rPr>
            </w:pPr>
            <w:r>
              <w:rPr>
                <w:rFonts w:hint="eastAsia" w:ascii="宋体" w:hAnsi="宋体" w:cs="宋体"/>
                <w:kern w:val="0"/>
                <w:szCs w:val="21"/>
              </w:rPr>
              <w:t>配送保障能力</w:t>
            </w:r>
          </w:p>
        </w:tc>
        <w:tc>
          <w:tcPr>
            <w:tcW w:w="850" w:type="dxa"/>
            <w:vAlign w:val="center"/>
          </w:tcPr>
          <w:p>
            <w:pPr>
              <w:widowControl/>
              <w:jc w:val="center"/>
              <w:rPr>
                <w:rFonts w:ascii="宋体" w:cs="宋体"/>
                <w:kern w:val="0"/>
                <w:szCs w:val="21"/>
              </w:rPr>
            </w:pPr>
            <w:r>
              <w:rPr>
                <w:rFonts w:ascii="宋体" w:hAnsi="宋体" w:cs="宋体"/>
                <w:kern w:val="0"/>
                <w:szCs w:val="21"/>
              </w:rPr>
              <w:t>5</w:t>
            </w:r>
            <w:r>
              <w:rPr>
                <w:rFonts w:hint="eastAsia" w:ascii="宋体" w:hAnsi="宋体" w:cs="宋体"/>
                <w:kern w:val="0"/>
                <w:szCs w:val="21"/>
              </w:rPr>
              <w:t>分</w:t>
            </w:r>
          </w:p>
        </w:tc>
        <w:tc>
          <w:tcPr>
            <w:tcW w:w="7229" w:type="dxa"/>
            <w:vAlign w:val="center"/>
          </w:tcPr>
          <w:p>
            <w:pPr>
              <w:rPr>
                <w:rFonts w:ascii="宋体" w:cs="宋体"/>
                <w:kern w:val="0"/>
                <w:szCs w:val="21"/>
              </w:rPr>
            </w:pPr>
            <w:r>
              <w:rPr>
                <w:rFonts w:ascii="宋体" w:hAnsi="宋体" w:cs="宋体"/>
                <w:kern w:val="0"/>
                <w:szCs w:val="21"/>
              </w:rPr>
              <w:t>1.</w:t>
            </w:r>
            <w:r>
              <w:rPr>
                <w:rFonts w:hint="eastAsia" w:ascii="宋体" w:hAnsi="宋体" w:cs="宋体"/>
                <w:kern w:val="0"/>
                <w:szCs w:val="21"/>
              </w:rPr>
              <w:t>配送场所面积在</w:t>
            </w:r>
            <w:r>
              <w:rPr>
                <w:rFonts w:ascii="宋体" w:hAnsi="宋体" w:cs="宋体"/>
                <w:kern w:val="0"/>
                <w:szCs w:val="21"/>
              </w:rPr>
              <w:t>5</w:t>
            </w:r>
            <w:r>
              <w:rPr>
                <w:rFonts w:ascii="宋体" w:cs="宋体"/>
                <w:kern w:val="0"/>
                <w:szCs w:val="21"/>
              </w:rPr>
              <w:t>00</w:t>
            </w:r>
            <w:r>
              <w:rPr>
                <w:rFonts w:hint="eastAsia" w:ascii="宋体" w:hAnsi="宋体" w:cs="宋体"/>
                <w:kern w:val="0"/>
                <w:szCs w:val="21"/>
              </w:rPr>
              <w:t>平方米以下不得分；</w:t>
            </w:r>
          </w:p>
          <w:p>
            <w:pPr>
              <w:rPr>
                <w:rFonts w:ascii="宋体" w:cs="宋体"/>
                <w:kern w:val="0"/>
                <w:szCs w:val="21"/>
              </w:rPr>
            </w:pPr>
            <w:r>
              <w:rPr>
                <w:rFonts w:ascii="宋体" w:hAnsi="宋体" w:cs="宋体"/>
                <w:kern w:val="0"/>
                <w:szCs w:val="21"/>
              </w:rPr>
              <w:t>2.</w:t>
            </w:r>
            <w:r>
              <w:rPr>
                <w:rFonts w:hint="eastAsia" w:ascii="宋体" w:hAnsi="宋体" w:cs="宋体"/>
                <w:kern w:val="0"/>
                <w:szCs w:val="21"/>
              </w:rPr>
              <w:t>配送场所面积在5</w:t>
            </w:r>
            <w:r>
              <w:rPr>
                <w:rFonts w:ascii="宋体" w:cs="宋体"/>
                <w:kern w:val="0"/>
                <w:szCs w:val="21"/>
              </w:rPr>
              <w:t>00</w:t>
            </w:r>
            <w:r>
              <w:rPr>
                <w:rFonts w:hint="eastAsia" w:ascii="宋体" w:hAnsi="宋体" w:cs="宋体"/>
                <w:kern w:val="0"/>
                <w:szCs w:val="21"/>
              </w:rPr>
              <w:t>－</w:t>
            </w:r>
            <w:r>
              <w:rPr>
                <w:rFonts w:ascii="宋体" w:hAnsi="宋体" w:cs="宋体"/>
                <w:kern w:val="0"/>
                <w:szCs w:val="21"/>
              </w:rPr>
              <w:t>10</w:t>
            </w:r>
            <w:r>
              <w:rPr>
                <w:rFonts w:ascii="宋体" w:cs="宋体"/>
                <w:kern w:val="0"/>
                <w:szCs w:val="21"/>
              </w:rPr>
              <w:t>00</w:t>
            </w:r>
            <w:r>
              <w:rPr>
                <w:rFonts w:hint="eastAsia" w:ascii="宋体" w:hAnsi="宋体" w:cs="宋体"/>
                <w:kern w:val="0"/>
                <w:szCs w:val="21"/>
              </w:rPr>
              <w:t>平方米（含5</w:t>
            </w:r>
            <w:r>
              <w:rPr>
                <w:rFonts w:ascii="宋体" w:hAnsi="宋体" w:cs="宋体"/>
                <w:kern w:val="0"/>
                <w:szCs w:val="21"/>
              </w:rPr>
              <w:t>0</w:t>
            </w:r>
            <w:r>
              <w:rPr>
                <w:rFonts w:ascii="宋体" w:cs="宋体"/>
                <w:kern w:val="0"/>
                <w:szCs w:val="21"/>
              </w:rPr>
              <w:t>0</w:t>
            </w:r>
            <w:r>
              <w:rPr>
                <w:rFonts w:hint="eastAsia" w:ascii="宋体" w:hAnsi="宋体" w:cs="宋体"/>
                <w:kern w:val="0"/>
                <w:szCs w:val="21"/>
              </w:rPr>
              <w:t>平方米）得分占比为</w:t>
            </w:r>
            <w:r>
              <w:rPr>
                <w:rFonts w:ascii="宋体" w:hAnsi="宋体" w:cs="宋体"/>
                <w:kern w:val="0"/>
                <w:szCs w:val="21"/>
              </w:rPr>
              <w:t>30%</w:t>
            </w:r>
            <w:r>
              <w:rPr>
                <w:rFonts w:hint="eastAsia" w:ascii="宋体" w:hAnsi="宋体" w:cs="宋体"/>
                <w:kern w:val="0"/>
                <w:szCs w:val="21"/>
              </w:rPr>
              <w:t>；</w:t>
            </w:r>
          </w:p>
          <w:p>
            <w:pPr>
              <w:rPr>
                <w:rFonts w:ascii="宋体" w:cs="宋体"/>
                <w:kern w:val="0"/>
                <w:szCs w:val="21"/>
              </w:rPr>
            </w:pPr>
            <w:r>
              <w:rPr>
                <w:rFonts w:ascii="宋体" w:hAnsi="宋体" w:cs="宋体"/>
                <w:kern w:val="0"/>
                <w:szCs w:val="21"/>
              </w:rPr>
              <w:t>3.</w:t>
            </w:r>
            <w:r>
              <w:rPr>
                <w:rFonts w:hint="eastAsia" w:ascii="宋体" w:hAnsi="宋体" w:cs="宋体"/>
                <w:kern w:val="0"/>
                <w:szCs w:val="21"/>
              </w:rPr>
              <w:t>配送场所面积在1</w:t>
            </w:r>
            <w:r>
              <w:rPr>
                <w:rFonts w:ascii="宋体" w:hAnsi="宋体" w:cs="宋体"/>
                <w:kern w:val="0"/>
                <w:szCs w:val="21"/>
              </w:rPr>
              <w:t>0</w:t>
            </w:r>
            <w:r>
              <w:rPr>
                <w:rFonts w:ascii="宋体" w:cs="宋体"/>
                <w:kern w:val="0"/>
                <w:szCs w:val="21"/>
              </w:rPr>
              <w:t>00</w:t>
            </w:r>
            <w:r>
              <w:rPr>
                <w:rFonts w:hint="eastAsia" w:ascii="宋体" w:hAnsi="宋体" w:cs="宋体"/>
                <w:kern w:val="0"/>
                <w:szCs w:val="21"/>
              </w:rPr>
              <w:t>－</w:t>
            </w:r>
            <w:r>
              <w:rPr>
                <w:rFonts w:ascii="宋体" w:hAnsi="宋体" w:cs="宋体"/>
                <w:kern w:val="0"/>
                <w:szCs w:val="21"/>
              </w:rPr>
              <w:t>300</w:t>
            </w:r>
            <w:r>
              <w:rPr>
                <w:rFonts w:ascii="宋体" w:cs="宋体"/>
                <w:kern w:val="0"/>
                <w:szCs w:val="21"/>
              </w:rPr>
              <w:t>0</w:t>
            </w:r>
            <w:r>
              <w:rPr>
                <w:rFonts w:hint="eastAsia" w:ascii="宋体" w:hAnsi="宋体" w:cs="宋体"/>
                <w:kern w:val="0"/>
                <w:szCs w:val="21"/>
              </w:rPr>
              <w:t>平方米（含1</w:t>
            </w:r>
            <w:r>
              <w:rPr>
                <w:rFonts w:ascii="宋体" w:hAnsi="宋体" w:cs="宋体"/>
                <w:kern w:val="0"/>
                <w:szCs w:val="21"/>
              </w:rPr>
              <w:t>0</w:t>
            </w:r>
            <w:r>
              <w:rPr>
                <w:rFonts w:ascii="宋体" w:cs="宋体"/>
                <w:kern w:val="0"/>
                <w:szCs w:val="21"/>
              </w:rPr>
              <w:t>00</w:t>
            </w:r>
            <w:r>
              <w:rPr>
                <w:rFonts w:hint="eastAsia" w:ascii="宋体" w:hAnsi="宋体" w:cs="宋体"/>
                <w:kern w:val="0"/>
                <w:szCs w:val="21"/>
              </w:rPr>
              <w:t>平方米）得分占比为</w:t>
            </w:r>
            <w:r>
              <w:rPr>
                <w:rFonts w:ascii="宋体" w:hAnsi="宋体" w:cs="宋体"/>
                <w:kern w:val="0"/>
                <w:szCs w:val="21"/>
              </w:rPr>
              <w:t>60%</w:t>
            </w:r>
            <w:r>
              <w:rPr>
                <w:rFonts w:hint="eastAsia" w:ascii="宋体" w:hAnsi="宋体" w:cs="宋体"/>
                <w:kern w:val="0"/>
                <w:szCs w:val="21"/>
              </w:rPr>
              <w:t>；</w:t>
            </w:r>
          </w:p>
          <w:p>
            <w:pPr>
              <w:rPr>
                <w:rFonts w:ascii="宋体" w:cs="宋体"/>
                <w:kern w:val="0"/>
                <w:szCs w:val="21"/>
              </w:rPr>
            </w:pPr>
            <w:r>
              <w:rPr>
                <w:rFonts w:ascii="宋体" w:hAnsi="宋体" w:cs="宋体"/>
                <w:kern w:val="0"/>
                <w:szCs w:val="21"/>
              </w:rPr>
              <w:t>4.</w:t>
            </w:r>
            <w:r>
              <w:rPr>
                <w:rFonts w:hint="eastAsia" w:ascii="宋体" w:hAnsi="宋体" w:cs="宋体"/>
                <w:kern w:val="0"/>
                <w:szCs w:val="21"/>
              </w:rPr>
              <w:t>配送场所面积在</w:t>
            </w:r>
            <w:r>
              <w:rPr>
                <w:rFonts w:ascii="宋体" w:hAnsi="宋体" w:cs="宋体"/>
                <w:kern w:val="0"/>
                <w:szCs w:val="21"/>
              </w:rPr>
              <w:t>40</w:t>
            </w:r>
            <w:r>
              <w:rPr>
                <w:rFonts w:ascii="宋体" w:cs="宋体"/>
                <w:kern w:val="0"/>
                <w:szCs w:val="21"/>
              </w:rPr>
              <w:t>00</w:t>
            </w:r>
            <w:r>
              <w:rPr>
                <w:rFonts w:hint="eastAsia" w:ascii="宋体" w:hAnsi="宋体" w:cs="宋体"/>
                <w:kern w:val="0"/>
                <w:szCs w:val="21"/>
              </w:rPr>
              <w:t>平方米（含</w:t>
            </w:r>
            <w:r>
              <w:rPr>
                <w:rFonts w:ascii="宋体" w:hAnsi="宋体" w:cs="宋体"/>
                <w:kern w:val="0"/>
                <w:szCs w:val="21"/>
              </w:rPr>
              <w:t>40</w:t>
            </w:r>
            <w:r>
              <w:rPr>
                <w:rFonts w:ascii="宋体" w:cs="宋体"/>
                <w:kern w:val="0"/>
                <w:szCs w:val="21"/>
              </w:rPr>
              <w:t>00</w:t>
            </w:r>
            <w:r>
              <w:rPr>
                <w:rFonts w:hint="eastAsia" w:ascii="宋体" w:hAnsi="宋体" w:cs="宋体"/>
                <w:kern w:val="0"/>
                <w:szCs w:val="21"/>
              </w:rPr>
              <w:t>平米）以上得分占比为</w:t>
            </w:r>
            <w:r>
              <w:rPr>
                <w:rFonts w:ascii="宋体" w:hAnsi="宋体" w:cs="宋体"/>
                <w:kern w:val="0"/>
                <w:szCs w:val="21"/>
              </w:rPr>
              <w:t>100%</w:t>
            </w:r>
            <w:r>
              <w:rPr>
                <w:rFonts w:hint="eastAsia" w:ascii="宋体" w:hAnsi="宋体" w:cs="宋体"/>
                <w:kern w:val="0"/>
                <w:szCs w:val="21"/>
              </w:rPr>
              <w:t>。</w:t>
            </w:r>
          </w:p>
          <w:p>
            <w:pPr>
              <w:rPr>
                <w:rFonts w:ascii="宋体" w:cs="宋体"/>
                <w:kern w:val="0"/>
                <w:szCs w:val="21"/>
              </w:rPr>
            </w:pPr>
            <w:r>
              <w:rPr>
                <w:rFonts w:hint="eastAsia" w:ascii="宋体" w:hAnsi="宋体" w:cs="宋体"/>
                <w:kern w:val="0"/>
                <w:szCs w:val="21"/>
              </w:rPr>
              <w:t>（提供租赁合同扫描件加盖公章，否则不得分，原件备查）</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ascii="宋体" w:hAnsi="宋体" w:cs="宋体"/>
                <w:kern w:val="0"/>
                <w:szCs w:val="21"/>
              </w:rPr>
              <w:t>3</w:t>
            </w:r>
            <w:r>
              <w:rPr>
                <w:rFonts w:hint="eastAsia" w:ascii="宋体" w:hAnsi="宋体" w:cs="宋体"/>
                <w:kern w:val="0"/>
                <w:szCs w:val="21"/>
              </w:rPr>
              <w:t>分</w:t>
            </w:r>
          </w:p>
        </w:tc>
        <w:tc>
          <w:tcPr>
            <w:tcW w:w="7229" w:type="dxa"/>
            <w:vAlign w:val="center"/>
          </w:tcPr>
          <w:p>
            <w:pPr>
              <w:autoSpaceDE w:val="0"/>
              <w:autoSpaceDN w:val="0"/>
              <w:adjustRightInd w:val="0"/>
              <w:rPr>
                <w:rFonts w:ascii="宋体"/>
                <w:bCs/>
                <w:szCs w:val="21"/>
              </w:rPr>
            </w:pPr>
            <w:r>
              <w:rPr>
                <w:rFonts w:hint="eastAsia" w:ascii="宋体" w:hAnsi="宋体"/>
                <w:bCs/>
                <w:szCs w:val="21"/>
              </w:rPr>
              <w:t>横向比较</w:t>
            </w:r>
            <w:r>
              <w:rPr>
                <w:rFonts w:hint="eastAsia" w:ascii="宋体" w:hAnsi="宋体"/>
                <w:szCs w:val="21"/>
              </w:rPr>
              <w:t>投标人拥有</w:t>
            </w:r>
            <w:r>
              <w:rPr>
                <w:rFonts w:hint="eastAsia" w:ascii="宋体" w:hAnsi="宋体" w:cs="宋体"/>
                <w:kern w:val="0"/>
                <w:szCs w:val="21"/>
              </w:rPr>
              <w:t>检测人员</w:t>
            </w:r>
            <w:r>
              <w:rPr>
                <w:rFonts w:hint="eastAsia" w:ascii="宋体" w:hAnsi="宋体"/>
                <w:szCs w:val="21"/>
              </w:rPr>
              <w:t>人数：</w:t>
            </w:r>
            <w:r>
              <w:rPr>
                <w:rFonts w:hint="eastAsia" w:ascii="宋体" w:hAnsi="宋体"/>
                <w:szCs w:val="21"/>
                <w:lang w:val="zh-CN"/>
              </w:rPr>
              <w:t>（缺项的不得分）</w:t>
            </w:r>
            <w:r>
              <w:rPr>
                <w:rFonts w:hint="eastAsia" w:ascii="宋体" w:hAnsi="宋体" w:cs="宋体"/>
                <w:kern w:val="0"/>
                <w:szCs w:val="21"/>
              </w:rPr>
              <w:t>得分占比为</w:t>
            </w:r>
            <w:r>
              <w:rPr>
                <w:rFonts w:hint="eastAsia" w:ascii="宋体" w:hAnsi="宋体"/>
                <w:bCs/>
                <w:szCs w:val="21"/>
              </w:rPr>
              <w:t>：优</w:t>
            </w:r>
            <w:r>
              <w:rPr>
                <w:rFonts w:ascii="宋体" w:hAnsi="宋体"/>
                <w:bCs/>
                <w:szCs w:val="21"/>
              </w:rPr>
              <w:t>80%-100%</w:t>
            </w:r>
            <w:r>
              <w:rPr>
                <w:rFonts w:hint="eastAsia" w:ascii="宋体" w:hAnsi="宋体"/>
                <w:bCs/>
                <w:szCs w:val="21"/>
              </w:rPr>
              <w:t>；良</w:t>
            </w:r>
            <w:r>
              <w:rPr>
                <w:rFonts w:ascii="宋体" w:hAnsi="宋体"/>
                <w:bCs/>
                <w:szCs w:val="21"/>
              </w:rPr>
              <w:t>60%-80%</w:t>
            </w:r>
            <w:r>
              <w:rPr>
                <w:rFonts w:hint="eastAsia" w:ascii="宋体" w:hAnsi="宋体"/>
                <w:bCs/>
                <w:szCs w:val="21"/>
              </w:rPr>
              <w:t>；中</w:t>
            </w:r>
            <w:r>
              <w:rPr>
                <w:rFonts w:ascii="宋体" w:hAnsi="宋体"/>
                <w:bCs/>
                <w:szCs w:val="21"/>
              </w:rPr>
              <w:t>30%-60%</w:t>
            </w:r>
            <w:r>
              <w:rPr>
                <w:rFonts w:hint="eastAsia" w:ascii="宋体" w:hAnsi="宋体"/>
                <w:bCs/>
                <w:szCs w:val="21"/>
              </w:rPr>
              <w:t>；差</w:t>
            </w:r>
            <w:r>
              <w:rPr>
                <w:rFonts w:ascii="宋体" w:hAnsi="宋体"/>
                <w:bCs/>
                <w:szCs w:val="21"/>
              </w:rPr>
              <w:t>0-30%</w:t>
            </w:r>
            <w:r>
              <w:rPr>
                <w:rFonts w:hint="eastAsia" w:ascii="宋体" w:hAnsi="宋体"/>
                <w:bCs/>
                <w:szCs w:val="21"/>
              </w:rPr>
              <w:t>。</w:t>
            </w:r>
          </w:p>
          <w:p>
            <w:pPr>
              <w:spacing w:line="240" w:lineRule="exact"/>
              <w:rPr>
                <w:rFonts w:ascii="宋体"/>
                <w:b/>
                <w:szCs w:val="21"/>
              </w:rPr>
            </w:pPr>
            <w:r>
              <w:rPr>
                <w:rFonts w:hint="eastAsia" w:ascii="宋体" w:hAnsi="宋体" w:cs="宋体"/>
                <w:kern w:val="0"/>
                <w:szCs w:val="21"/>
              </w:rPr>
              <w:t>（提供检测员证书扫描件加盖公章，否则不得分，原件备查）</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ascii="宋体" w:hAnsi="宋体" w:cs="宋体"/>
                <w:kern w:val="0"/>
                <w:szCs w:val="21"/>
              </w:rPr>
              <w:t>2</w:t>
            </w:r>
            <w:r>
              <w:rPr>
                <w:rFonts w:hint="eastAsia" w:ascii="宋体" w:hAnsi="宋体" w:cs="宋体"/>
                <w:kern w:val="0"/>
                <w:szCs w:val="21"/>
              </w:rPr>
              <w:t>分</w:t>
            </w:r>
          </w:p>
        </w:tc>
        <w:tc>
          <w:tcPr>
            <w:tcW w:w="7229" w:type="dxa"/>
            <w:vAlign w:val="center"/>
          </w:tcPr>
          <w:p>
            <w:pPr>
              <w:spacing w:line="240" w:lineRule="exact"/>
              <w:rPr>
                <w:rFonts w:ascii="宋体"/>
                <w:b/>
                <w:szCs w:val="21"/>
              </w:rPr>
            </w:pPr>
            <w:r>
              <w:rPr>
                <w:rFonts w:hint="eastAsia" w:ascii="宋体" w:hAnsi="宋体"/>
                <w:bCs/>
                <w:szCs w:val="21"/>
              </w:rPr>
              <w:t>横向比较</w:t>
            </w:r>
            <w:r>
              <w:rPr>
                <w:rFonts w:hint="eastAsia" w:ascii="宋体" w:hAnsi="宋体"/>
                <w:szCs w:val="21"/>
              </w:rPr>
              <w:t>投标人拥有</w:t>
            </w:r>
            <w:r>
              <w:rPr>
                <w:rFonts w:hint="eastAsia" w:ascii="宋体" w:hAnsi="宋体" w:cs="宋体"/>
                <w:kern w:val="0"/>
                <w:szCs w:val="21"/>
              </w:rPr>
              <w:t>（专业检测设备）检测仪器数量</w:t>
            </w:r>
            <w:r>
              <w:rPr>
                <w:rFonts w:hint="eastAsia" w:ascii="宋体" w:hAnsi="宋体"/>
                <w:szCs w:val="21"/>
                <w:lang w:val="zh-CN"/>
              </w:rPr>
              <w:t>（缺项的不得分）</w:t>
            </w:r>
            <w:r>
              <w:rPr>
                <w:rFonts w:hint="eastAsia" w:ascii="宋体" w:hAnsi="宋体" w:cs="宋体"/>
                <w:kern w:val="0"/>
                <w:szCs w:val="21"/>
              </w:rPr>
              <w:t>得分占比为：</w:t>
            </w:r>
            <w:r>
              <w:rPr>
                <w:rFonts w:hint="eastAsia" w:ascii="宋体" w:hAnsi="宋体"/>
                <w:bCs/>
                <w:szCs w:val="21"/>
              </w:rPr>
              <w:t>优</w:t>
            </w:r>
            <w:r>
              <w:rPr>
                <w:rFonts w:ascii="宋体" w:hAnsi="宋体"/>
                <w:bCs/>
                <w:szCs w:val="21"/>
              </w:rPr>
              <w:t>80%-100%</w:t>
            </w:r>
            <w:r>
              <w:rPr>
                <w:rFonts w:hint="eastAsia" w:ascii="宋体" w:hAnsi="宋体"/>
                <w:bCs/>
                <w:szCs w:val="21"/>
              </w:rPr>
              <w:t>；良</w:t>
            </w:r>
            <w:r>
              <w:rPr>
                <w:rFonts w:ascii="宋体" w:hAnsi="宋体"/>
                <w:bCs/>
                <w:szCs w:val="21"/>
              </w:rPr>
              <w:t>60%-80%</w:t>
            </w:r>
            <w:r>
              <w:rPr>
                <w:rFonts w:hint="eastAsia" w:ascii="宋体" w:hAnsi="宋体"/>
                <w:bCs/>
                <w:szCs w:val="21"/>
              </w:rPr>
              <w:t>；中</w:t>
            </w:r>
            <w:r>
              <w:rPr>
                <w:rFonts w:ascii="宋体" w:hAnsi="宋体"/>
                <w:bCs/>
                <w:szCs w:val="21"/>
              </w:rPr>
              <w:t>30%-60%</w:t>
            </w:r>
            <w:r>
              <w:rPr>
                <w:rFonts w:hint="eastAsia" w:ascii="宋体" w:hAnsi="宋体"/>
                <w:bCs/>
                <w:szCs w:val="21"/>
              </w:rPr>
              <w:t>；差</w:t>
            </w:r>
            <w:r>
              <w:rPr>
                <w:rFonts w:ascii="宋体" w:hAnsi="宋体"/>
                <w:bCs/>
                <w:szCs w:val="21"/>
              </w:rPr>
              <w:t>0-30%</w:t>
            </w:r>
            <w:r>
              <w:rPr>
                <w:rFonts w:hint="eastAsia" w:ascii="宋体" w:hAnsi="宋体"/>
                <w:bCs/>
                <w:szCs w:val="21"/>
              </w:rPr>
              <w:t>。</w:t>
            </w:r>
            <w:r>
              <w:rPr>
                <w:rFonts w:hint="eastAsia" w:ascii="宋体" w:hAnsi="宋体" w:cs="宋体"/>
                <w:kern w:val="0"/>
                <w:szCs w:val="21"/>
              </w:rPr>
              <w:t>（提供检测仪器发票扫描件加盖公章，否则不得分，原件备查）</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ascii="宋体" w:hAnsi="宋体" w:cs="宋体"/>
                <w:kern w:val="0"/>
                <w:szCs w:val="21"/>
              </w:rPr>
              <w:t>5</w:t>
            </w:r>
            <w:r>
              <w:rPr>
                <w:rFonts w:hint="eastAsia" w:ascii="宋体" w:hAnsi="宋体" w:cs="宋体"/>
                <w:kern w:val="0"/>
                <w:szCs w:val="21"/>
              </w:rPr>
              <w:t>分</w:t>
            </w:r>
          </w:p>
        </w:tc>
        <w:tc>
          <w:tcPr>
            <w:tcW w:w="7229" w:type="dxa"/>
            <w:vAlign w:val="center"/>
          </w:tcPr>
          <w:p>
            <w:pPr>
              <w:rPr>
                <w:rFonts w:ascii="宋体" w:cs="宋体"/>
                <w:kern w:val="0"/>
                <w:szCs w:val="21"/>
              </w:rPr>
            </w:pPr>
            <w:r>
              <w:rPr>
                <w:rFonts w:hint="eastAsia" w:ascii="宋体" w:hAnsi="宋体" w:cs="宋体"/>
                <w:kern w:val="0"/>
                <w:szCs w:val="21"/>
              </w:rPr>
              <w:t>公司名下自有配送车辆数目：</w:t>
            </w:r>
            <w:r>
              <w:rPr>
                <w:rFonts w:ascii="宋体" w:hAnsi="宋体" w:cs="宋体"/>
                <w:kern w:val="0"/>
                <w:szCs w:val="21"/>
              </w:rPr>
              <w:t>6</w:t>
            </w:r>
            <w:r>
              <w:rPr>
                <w:rFonts w:hint="eastAsia" w:ascii="宋体" w:hAnsi="宋体" w:cs="宋体"/>
                <w:kern w:val="0"/>
                <w:szCs w:val="21"/>
              </w:rPr>
              <w:t>台以上得</w:t>
            </w:r>
            <w:r>
              <w:rPr>
                <w:rFonts w:ascii="宋体" w:hAnsi="宋体" w:cs="宋体"/>
                <w:kern w:val="0"/>
                <w:szCs w:val="21"/>
              </w:rPr>
              <w:t>80%</w:t>
            </w:r>
            <w:r>
              <w:rPr>
                <w:rFonts w:hint="eastAsia" w:ascii="宋体" w:hAnsi="宋体" w:cs="宋体"/>
                <w:kern w:val="0"/>
                <w:szCs w:val="21"/>
              </w:rPr>
              <w:t>（其中至少有</w:t>
            </w:r>
            <w:r>
              <w:rPr>
                <w:rFonts w:ascii="宋体" w:hAnsi="宋体" w:cs="宋体"/>
                <w:kern w:val="0"/>
                <w:szCs w:val="21"/>
              </w:rPr>
              <w:t>4</w:t>
            </w:r>
            <w:r>
              <w:rPr>
                <w:rFonts w:hint="eastAsia" w:ascii="宋体" w:hAnsi="宋体" w:cs="宋体"/>
                <w:kern w:val="0"/>
                <w:szCs w:val="21"/>
              </w:rPr>
              <w:t>台冷藏车否则不得分）；</w:t>
            </w:r>
            <w:r>
              <w:rPr>
                <w:rFonts w:ascii="宋体" w:hAnsi="宋体" w:cs="宋体"/>
                <w:kern w:val="0"/>
                <w:szCs w:val="21"/>
              </w:rPr>
              <w:t>10</w:t>
            </w:r>
            <w:r>
              <w:rPr>
                <w:rFonts w:hint="eastAsia" w:ascii="宋体" w:hAnsi="宋体" w:cs="宋体"/>
                <w:kern w:val="0"/>
                <w:szCs w:val="21"/>
              </w:rPr>
              <w:t>台或以上得</w:t>
            </w:r>
            <w:r>
              <w:rPr>
                <w:rFonts w:ascii="宋体" w:hAnsi="宋体" w:cs="宋体"/>
                <w:kern w:val="0"/>
                <w:szCs w:val="21"/>
              </w:rPr>
              <w:t>100%</w:t>
            </w:r>
            <w:r>
              <w:rPr>
                <w:rFonts w:hint="eastAsia" w:ascii="宋体" w:hAnsi="宋体" w:cs="宋体"/>
                <w:kern w:val="0"/>
                <w:szCs w:val="21"/>
              </w:rPr>
              <w:t>（其中至少有</w:t>
            </w:r>
            <w:r>
              <w:rPr>
                <w:rFonts w:ascii="宋体" w:hAnsi="宋体" w:cs="宋体"/>
                <w:kern w:val="0"/>
                <w:szCs w:val="21"/>
              </w:rPr>
              <w:t>8</w:t>
            </w:r>
            <w:r>
              <w:rPr>
                <w:rFonts w:hint="eastAsia" w:ascii="宋体" w:hAnsi="宋体" w:cs="宋体"/>
                <w:kern w:val="0"/>
                <w:szCs w:val="21"/>
              </w:rPr>
              <w:t>台冷藏车，否则不得分）（投标人须提供行驶证及冷藏车辆购置发票、否则不得分，原件备查）</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hAnsi="宋体" w:cs="宋体"/>
                <w:kern w:val="0"/>
                <w:szCs w:val="21"/>
              </w:rPr>
            </w:pPr>
            <w:r>
              <w:rPr>
                <w:rFonts w:hint="eastAsia" w:ascii="宋体" w:hAnsi="宋体" w:cs="宋体"/>
                <w:kern w:val="0"/>
                <w:szCs w:val="21"/>
              </w:rPr>
              <w:t>8分</w:t>
            </w:r>
          </w:p>
        </w:tc>
        <w:tc>
          <w:tcPr>
            <w:tcW w:w="7229" w:type="dxa"/>
            <w:vAlign w:val="center"/>
          </w:tcPr>
          <w:p>
            <w:pPr>
              <w:rPr>
                <w:rFonts w:ascii="宋体" w:hAnsi="宋体" w:cs="宋体"/>
                <w:kern w:val="0"/>
                <w:szCs w:val="21"/>
              </w:rPr>
            </w:pPr>
            <w:r>
              <w:rPr>
                <w:rFonts w:hint="eastAsia" w:ascii="宋体" w:hAnsi="宋体" w:cs="宋体"/>
                <w:kern w:val="0"/>
                <w:szCs w:val="21"/>
              </w:rPr>
              <w:t>公共责任险：</w:t>
            </w:r>
            <w:r>
              <w:rPr>
                <w:rFonts w:hint="eastAsia" w:ascii="宋体" w:hAnsi="宋体"/>
                <w:snapToGrid w:val="0"/>
                <w:kern w:val="0"/>
                <w:szCs w:val="21"/>
              </w:rPr>
              <w:t>投标人须购买保额至少为500万元及以上的公共责任险（须提供相关证明文件的扫描件加盖公章，原件备查），且受益人应为用户单位人员。</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hint="eastAsia" w:ascii="宋体" w:hAnsi="宋体" w:cs="宋体"/>
                <w:kern w:val="0"/>
                <w:szCs w:val="21"/>
              </w:rPr>
              <w:t>5分</w:t>
            </w:r>
          </w:p>
        </w:tc>
        <w:tc>
          <w:tcPr>
            <w:tcW w:w="7229" w:type="dxa"/>
            <w:vAlign w:val="center"/>
          </w:tcPr>
          <w:p>
            <w:pPr>
              <w:rPr>
                <w:rFonts w:ascii="宋体" w:cs="宋体"/>
                <w:kern w:val="0"/>
                <w:szCs w:val="21"/>
              </w:rPr>
            </w:pPr>
            <w:r>
              <w:rPr>
                <w:rFonts w:hint="eastAsia" w:ascii="宋体" w:hAnsi="宋体" w:cs="宋体"/>
                <w:kern w:val="0"/>
                <w:szCs w:val="21"/>
              </w:rPr>
              <w:t>食品安全保险：提供有效的食品全保险得</w:t>
            </w:r>
            <w:r>
              <w:rPr>
                <w:rFonts w:ascii="宋体" w:hAnsi="宋体" w:cs="宋体"/>
                <w:kern w:val="0"/>
                <w:szCs w:val="21"/>
              </w:rPr>
              <w:t>100%</w:t>
            </w:r>
            <w:r>
              <w:rPr>
                <w:rFonts w:hint="eastAsia" w:ascii="宋体" w:hAnsi="宋体" w:cs="宋体"/>
                <w:kern w:val="0"/>
                <w:szCs w:val="21"/>
              </w:rPr>
              <w:t>。提供有效的食品安全保险合及发票扫描件的满分，不提供不得分</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20" w:hRule="atLeast"/>
          <w:tblCellSpacing w:w="0" w:type="dxa"/>
        </w:trPr>
        <w:tc>
          <w:tcPr>
            <w:tcW w:w="1135" w:type="dxa"/>
            <w:vAlign w:val="center"/>
          </w:tcPr>
          <w:p>
            <w:pPr>
              <w:widowControl/>
              <w:jc w:val="center"/>
              <w:rPr>
                <w:rFonts w:ascii="宋体" w:cs="宋体"/>
                <w:kern w:val="0"/>
                <w:szCs w:val="21"/>
              </w:rPr>
            </w:pPr>
            <w:r>
              <w:rPr>
                <w:rFonts w:hint="eastAsia" w:ascii="宋体" w:hAnsi="宋体" w:cs="宋体"/>
                <w:kern w:val="0"/>
                <w:szCs w:val="21"/>
              </w:rPr>
              <w:t>质量保证方案</w:t>
            </w:r>
          </w:p>
        </w:tc>
        <w:tc>
          <w:tcPr>
            <w:tcW w:w="850" w:type="dxa"/>
            <w:vAlign w:val="center"/>
          </w:tcPr>
          <w:p>
            <w:pPr>
              <w:autoSpaceDE w:val="0"/>
              <w:autoSpaceDN w:val="0"/>
              <w:adjustRightInd w:val="0"/>
              <w:jc w:val="center"/>
              <w:rPr>
                <w:rFonts w:ascii="宋体"/>
                <w:szCs w:val="21"/>
                <w:lang w:val="zh-CN"/>
              </w:rPr>
            </w:pPr>
            <w:r>
              <w:rPr>
                <w:rFonts w:ascii="宋体" w:hAnsi="宋体"/>
                <w:szCs w:val="21"/>
                <w:lang w:val="zh-CN"/>
              </w:rPr>
              <w:t>7</w:t>
            </w:r>
            <w:r>
              <w:rPr>
                <w:rFonts w:hint="eastAsia" w:ascii="宋体" w:hAnsi="宋体"/>
                <w:szCs w:val="21"/>
                <w:lang w:val="zh-CN"/>
              </w:rPr>
              <w:t>分</w:t>
            </w:r>
          </w:p>
        </w:tc>
        <w:tc>
          <w:tcPr>
            <w:tcW w:w="7229" w:type="dxa"/>
            <w:vAlign w:val="center"/>
          </w:tcPr>
          <w:p>
            <w:pPr>
              <w:rPr>
                <w:rFonts w:ascii="宋体" w:cs="宋体"/>
                <w:kern w:val="0"/>
                <w:szCs w:val="21"/>
              </w:rPr>
            </w:pPr>
            <w:r>
              <w:rPr>
                <w:rFonts w:hint="eastAsia" w:ascii="宋体" w:hAnsi="宋体" w:cs="宋体"/>
                <w:kern w:val="0"/>
                <w:szCs w:val="21"/>
              </w:rPr>
              <w:t>评委横向比较质量、安全保障措施方案（根据货物的来源、加工、包装、保存、运输各环节的质量保证措施进行评价），得分占比为</w:t>
            </w:r>
            <w:r>
              <w:rPr>
                <w:rFonts w:hint="eastAsia" w:ascii="宋体" w:hAnsi="宋体"/>
                <w:bCs/>
                <w:szCs w:val="21"/>
              </w:rPr>
              <w:t>：优</w:t>
            </w:r>
            <w:r>
              <w:rPr>
                <w:rFonts w:ascii="宋体" w:hAnsi="宋体"/>
                <w:bCs/>
                <w:szCs w:val="21"/>
              </w:rPr>
              <w:t>80%-100%</w:t>
            </w:r>
            <w:r>
              <w:rPr>
                <w:rFonts w:hint="eastAsia" w:ascii="宋体" w:hAnsi="宋体"/>
                <w:bCs/>
                <w:szCs w:val="21"/>
              </w:rPr>
              <w:t>；良</w:t>
            </w:r>
            <w:r>
              <w:rPr>
                <w:rFonts w:ascii="宋体" w:hAnsi="宋体"/>
                <w:bCs/>
                <w:szCs w:val="21"/>
              </w:rPr>
              <w:t>60%-80%</w:t>
            </w:r>
            <w:r>
              <w:rPr>
                <w:rFonts w:hint="eastAsia" w:ascii="宋体" w:hAnsi="宋体"/>
                <w:bCs/>
                <w:szCs w:val="21"/>
              </w:rPr>
              <w:t>；中</w:t>
            </w:r>
            <w:r>
              <w:rPr>
                <w:rFonts w:ascii="宋体" w:hAnsi="宋体"/>
                <w:bCs/>
                <w:szCs w:val="21"/>
              </w:rPr>
              <w:t>30%-60%</w:t>
            </w:r>
            <w:r>
              <w:rPr>
                <w:rFonts w:hint="eastAsia" w:ascii="宋体" w:hAnsi="宋体"/>
                <w:bCs/>
                <w:szCs w:val="21"/>
              </w:rPr>
              <w:t>；差</w:t>
            </w:r>
            <w:r>
              <w:rPr>
                <w:rFonts w:ascii="宋体" w:hAnsi="宋体"/>
                <w:bCs/>
                <w:szCs w:val="21"/>
              </w:rPr>
              <w:t>0-30%</w:t>
            </w:r>
            <w:r>
              <w:rPr>
                <w:rFonts w:hint="eastAsia" w:ascii="宋体" w:hAnsi="宋体"/>
                <w:bCs/>
                <w:szCs w:val="21"/>
              </w:rPr>
              <w:t>。</w:t>
            </w:r>
          </w:p>
        </w:tc>
        <w:tc>
          <w:tcPr>
            <w:tcW w:w="710" w:type="dxa"/>
            <w:vAlign w:val="center"/>
          </w:tcPr>
          <w:p>
            <w:pPr>
              <w:spacing w:line="240" w:lineRule="exact"/>
              <w:ind w:firstLine="48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20" w:hRule="atLeast"/>
          <w:tblCellSpacing w:w="0" w:type="dxa"/>
        </w:trPr>
        <w:tc>
          <w:tcPr>
            <w:tcW w:w="1135" w:type="dxa"/>
            <w:vAlign w:val="center"/>
          </w:tcPr>
          <w:p>
            <w:pPr>
              <w:widowControl/>
              <w:jc w:val="center"/>
              <w:rPr>
                <w:rFonts w:ascii="宋体" w:cs="宋体"/>
                <w:kern w:val="0"/>
                <w:szCs w:val="21"/>
              </w:rPr>
            </w:pPr>
            <w:r>
              <w:rPr>
                <w:rFonts w:hint="eastAsia" w:ascii="宋体" w:hAnsi="宋体" w:cs="宋体"/>
                <w:kern w:val="0"/>
                <w:szCs w:val="21"/>
              </w:rPr>
              <w:t>配送服务方案</w:t>
            </w:r>
          </w:p>
        </w:tc>
        <w:tc>
          <w:tcPr>
            <w:tcW w:w="850" w:type="dxa"/>
            <w:vAlign w:val="center"/>
          </w:tcPr>
          <w:p>
            <w:pPr>
              <w:autoSpaceDE w:val="0"/>
              <w:autoSpaceDN w:val="0"/>
              <w:adjustRightInd w:val="0"/>
              <w:jc w:val="center"/>
              <w:rPr>
                <w:rFonts w:ascii="宋体"/>
                <w:szCs w:val="21"/>
                <w:lang w:val="zh-CN"/>
              </w:rPr>
            </w:pPr>
            <w:r>
              <w:rPr>
                <w:rFonts w:ascii="宋体" w:hAnsi="宋体"/>
                <w:szCs w:val="21"/>
                <w:lang w:val="zh-CN"/>
              </w:rPr>
              <w:t>5</w:t>
            </w:r>
            <w:r>
              <w:rPr>
                <w:rFonts w:hint="eastAsia" w:ascii="宋体" w:hAnsi="宋体"/>
                <w:szCs w:val="21"/>
                <w:lang w:val="zh-CN"/>
              </w:rPr>
              <w:t>分</w:t>
            </w:r>
          </w:p>
        </w:tc>
        <w:tc>
          <w:tcPr>
            <w:tcW w:w="7229" w:type="dxa"/>
            <w:vAlign w:val="center"/>
          </w:tcPr>
          <w:p>
            <w:pPr>
              <w:rPr>
                <w:rFonts w:ascii="宋体" w:cs="宋体"/>
                <w:kern w:val="0"/>
                <w:szCs w:val="21"/>
              </w:rPr>
            </w:pPr>
            <w:r>
              <w:rPr>
                <w:rFonts w:hint="eastAsia" w:ascii="宋体" w:hAnsi="宋体"/>
                <w:szCs w:val="21"/>
                <w:lang w:val="zh-CN"/>
              </w:rPr>
              <w:t>评价所有涉及本项目配送服务的各方面方案，如货源、采购渠道、供货保障、品质监控、日常管理组织、应急预案、物流配送</w:t>
            </w:r>
            <w:r>
              <w:rPr>
                <w:rFonts w:hint="eastAsia" w:ascii="宋体" w:hAnsi="宋体" w:cs="宋体"/>
                <w:kern w:val="0"/>
                <w:szCs w:val="21"/>
              </w:rPr>
              <w:t>方案及</w:t>
            </w:r>
            <w:r>
              <w:rPr>
                <w:rFonts w:hint="eastAsia" w:ascii="宋体" w:hAnsi="宋体"/>
                <w:szCs w:val="21"/>
                <w:lang w:val="zh-CN"/>
              </w:rPr>
              <w:t>各种规章制度等。</w:t>
            </w:r>
            <w:r>
              <w:rPr>
                <w:rFonts w:hint="eastAsia" w:ascii="宋体" w:hAnsi="宋体" w:cs="宋体"/>
                <w:kern w:val="0"/>
                <w:szCs w:val="21"/>
              </w:rPr>
              <w:t>评委横向比较（整体配送方案和各项应急预案），得分占比为</w:t>
            </w:r>
            <w:r>
              <w:rPr>
                <w:rFonts w:hint="eastAsia" w:ascii="宋体" w:hAnsi="宋体"/>
                <w:bCs/>
                <w:szCs w:val="21"/>
              </w:rPr>
              <w:t>：优</w:t>
            </w:r>
            <w:r>
              <w:rPr>
                <w:rFonts w:ascii="宋体" w:hAnsi="宋体"/>
                <w:bCs/>
                <w:szCs w:val="21"/>
              </w:rPr>
              <w:t>80%-100%</w:t>
            </w:r>
            <w:r>
              <w:rPr>
                <w:rFonts w:hint="eastAsia" w:ascii="宋体" w:hAnsi="宋体"/>
                <w:bCs/>
                <w:szCs w:val="21"/>
              </w:rPr>
              <w:t>；良</w:t>
            </w:r>
            <w:r>
              <w:rPr>
                <w:rFonts w:ascii="宋体" w:hAnsi="宋体"/>
                <w:bCs/>
                <w:szCs w:val="21"/>
              </w:rPr>
              <w:t>60%-80%</w:t>
            </w:r>
            <w:r>
              <w:rPr>
                <w:rFonts w:hint="eastAsia" w:ascii="宋体" w:hAnsi="宋体"/>
                <w:bCs/>
                <w:szCs w:val="21"/>
              </w:rPr>
              <w:t>；中</w:t>
            </w:r>
            <w:r>
              <w:rPr>
                <w:rFonts w:ascii="宋体" w:hAnsi="宋体"/>
                <w:bCs/>
                <w:szCs w:val="21"/>
              </w:rPr>
              <w:t>30%-60%</w:t>
            </w:r>
            <w:r>
              <w:rPr>
                <w:rFonts w:hint="eastAsia" w:ascii="宋体" w:hAnsi="宋体"/>
                <w:bCs/>
                <w:szCs w:val="21"/>
              </w:rPr>
              <w:t>；差</w:t>
            </w:r>
            <w:r>
              <w:rPr>
                <w:rFonts w:ascii="宋体" w:hAnsi="宋体"/>
                <w:bCs/>
                <w:szCs w:val="21"/>
              </w:rPr>
              <w:t>0-30%</w:t>
            </w:r>
            <w:r>
              <w:rPr>
                <w:rFonts w:hint="eastAsia" w:ascii="宋体" w:hAnsi="宋体"/>
                <w:bCs/>
                <w:szCs w:val="21"/>
              </w:rPr>
              <w:t>。</w:t>
            </w:r>
          </w:p>
        </w:tc>
        <w:tc>
          <w:tcPr>
            <w:tcW w:w="710" w:type="dxa"/>
            <w:vAlign w:val="center"/>
          </w:tcPr>
          <w:p>
            <w:pPr>
              <w:spacing w:line="240" w:lineRule="exact"/>
              <w:ind w:firstLine="48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439" w:hRule="atLeast"/>
          <w:tblCellSpacing w:w="0" w:type="dxa"/>
        </w:trPr>
        <w:tc>
          <w:tcPr>
            <w:tcW w:w="1135" w:type="dxa"/>
            <w:vAlign w:val="center"/>
          </w:tcPr>
          <w:p>
            <w:pPr>
              <w:spacing w:line="240" w:lineRule="exact"/>
              <w:ind w:left="90"/>
              <w:jc w:val="center"/>
              <w:rPr>
                <w:rFonts w:ascii="宋体"/>
                <w:szCs w:val="21"/>
              </w:rPr>
            </w:pPr>
            <w:r>
              <w:rPr>
                <w:rFonts w:hint="eastAsia" w:ascii="宋体" w:hAnsi="宋体"/>
                <w:szCs w:val="21"/>
              </w:rPr>
              <w:t>合计</w:t>
            </w:r>
          </w:p>
        </w:tc>
        <w:tc>
          <w:tcPr>
            <w:tcW w:w="850" w:type="dxa"/>
            <w:vAlign w:val="center"/>
          </w:tcPr>
          <w:p>
            <w:pPr>
              <w:spacing w:line="240" w:lineRule="exact"/>
              <w:jc w:val="center"/>
              <w:rPr>
                <w:rFonts w:ascii="宋体"/>
                <w:szCs w:val="21"/>
              </w:rPr>
            </w:pPr>
            <w:r>
              <w:rPr>
                <w:rFonts w:hint="eastAsia" w:ascii="宋体" w:hAnsi="宋体"/>
                <w:szCs w:val="21"/>
              </w:rPr>
              <w:t>4</w:t>
            </w:r>
            <w:r>
              <w:rPr>
                <w:rFonts w:ascii="宋体"/>
                <w:szCs w:val="21"/>
              </w:rPr>
              <w:t>0</w:t>
            </w:r>
          </w:p>
        </w:tc>
        <w:tc>
          <w:tcPr>
            <w:tcW w:w="7229" w:type="dxa"/>
            <w:vAlign w:val="center"/>
          </w:tcPr>
          <w:p>
            <w:pPr>
              <w:spacing w:line="240" w:lineRule="exact"/>
              <w:rPr>
                <w:rFonts w:ascii="宋体"/>
                <w:szCs w:val="21"/>
              </w:rPr>
            </w:pPr>
          </w:p>
        </w:tc>
        <w:tc>
          <w:tcPr>
            <w:tcW w:w="710" w:type="dxa"/>
            <w:vAlign w:val="center"/>
          </w:tcPr>
          <w:p>
            <w:pPr>
              <w:spacing w:line="240" w:lineRule="exact"/>
              <w:ind w:firstLine="480"/>
              <w:rPr>
                <w:rFonts w:ascii="宋体"/>
                <w:szCs w:val="21"/>
              </w:rPr>
            </w:pPr>
          </w:p>
        </w:tc>
      </w:tr>
    </w:tbl>
    <w:p>
      <w:pPr>
        <w:snapToGrid w:val="0"/>
        <w:spacing w:line="360" w:lineRule="auto"/>
        <w:rPr>
          <w:rFonts w:ascii="宋体" w:hAnsi="宋体"/>
          <w:b/>
          <w:sz w:val="24"/>
        </w:rPr>
      </w:pPr>
    </w:p>
    <w:p>
      <w:pPr>
        <w:snapToGrid w:val="0"/>
        <w:spacing w:line="360" w:lineRule="auto"/>
        <w:jc w:val="left"/>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 xml:space="preserve"> 现场考核评分表（20分）</w:t>
      </w:r>
    </w:p>
    <w:tbl>
      <w:tblPr>
        <w:tblStyle w:val="3"/>
        <w:tblW w:w="9924" w:type="dxa"/>
        <w:tblCellSpacing w:w="0" w:type="dxa"/>
        <w:tblInd w:w="-679"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1135"/>
        <w:gridCol w:w="850"/>
        <w:gridCol w:w="7229"/>
        <w:gridCol w:w="710"/>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572" w:hRule="atLeast"/>
          <w:tblCellSpacing w:w="0" w:type="dxa"/>
        </w:trPr>
        <w:tc>
          <w:tcPr>
            <w:tcW w:w="1135" w:type="dxa"/>
            <w:shd w:val="clear" w:color="auto" w:fill="EEEEEE"/>
            <w:vAlign w:val="center"/>
          </w:tcPr>
          <w:p>
            <w:pPr>
              <w:spacing w:line="240" w:lineRule="exact"/>
              <w:ind w:left="90"/>
              <w:jc w:val="center"/>
              <w:rPr>
                <w:rFonts w:ascii="宋体"/>
                <w:szCs w:val="21"/>
              </w:rPr>
            </w:pPr>
            <w:r>
              <w:rPr>
                <w:rFonts w:hint="eastAsia" w:ascii="宋体" w:hAnsi="宋体"/>
                <w:szCs w:val="21"/>
              </w:rPr>
              <w:t>内容</w:t>
            </w:r>
          </w:p>
        </w:tc>
        <w:tc>
          <w:tcPr>
            <w:tcW w:w="850" w:type="dxa"/>
            <w:shd w:val="clear" w:color="auto" w:fill="EEEEEE"/>
            <w:vAlign w:val="center"/>
          </w:tcPr>
          <w:p>
            <w:pPr>
              <w:spacing w:line="240" w:lineRule="exact"/>
              <w:jc w:val="center"/>
              <w:rPr>
                <w:rFonts w:ascii="宋体"/>
                <w:szCs w:val="21"/>
              </w:rPr>
            </w:pPr>
            <w:r>
              <w:rPr>
                <w:rFonts w:hint="eastAsia" w:ascii="宋体" w:hAnsi="宋体"/>
                <w:szCs w:val="21"/>
              </w:rPr>
              <w:t>分值</w:t>
            </w:r>
          </w:p>
        </w:tc>
        <w:tc>
          <w:tcPr>
            <w:tcW w:w="7229" w:type="dxa"/>
            <w:shd w:val="clear" w:color="auto" w:fill="EEEEEE"/>
            <w:vAlign w:val="center"/>
          </w:tcPr>
          <w:p>
            <w:pPr>
              <w:spacing w:line="240" w:lineRule="exact"/>
              <w:jc w:val="center"/>
              <w:rPr>
                <w:rFonts w:ascii="宋体"/>
                <w:szCs w:val="21"/>
              </w:rPr>
            </w:pPr>
            <w:r>
              <w:rPr>
                <w:rFonts w:hint="eastAsia" w:ascii="宋体" w:hAnsi="宋体"/>
                <w:szCs w:val="21"/>
              </w:rPr>
              <w:t>评分标准</w:t>
            </w:r>
          </w:p>
        </w:tc>
        <w:tc>
          <w:tcPr>
            <w:tcW w:w="710" w:type="dxa"/>
            <w:shd w:val="clear" w:color="auto" w:fill="EEEEEE"/>
            <w:vAlign w:val="center"/>
          </w:tcPr>
          <w:p>
            <w:pPr>
              <w:spacing w:line="240" w:lineRule="exact"/>
              <w:jc w:val="center"/>
              <w:rPr>
                <w:rFonts w:ascii="宋体"/>
                <w:szCs w:val="21"/>
              </w:rPr>
            </w:pPr>
            <w:r>
              <w:rPr>
                <w:rFonts w:hint="eastAsia" w:ascii="宋体" w:hAnsi="宋体"/>
                <w:szCs w:val="21"/>
              </w:rPr>
              <w:t>评标</w:t>
            </w:r>
          </w:p>
          <w:p>
            <w:pPr>
              <w:spacing w:line="240" w:lineRule="exact"/>
              <w:jc w:val="center"/>
              <w:rPr>
                <w:rFonts w:ascii="宋体"/>
                <w:szCs w:val="21"/>
              </w:rPr>
            </w:pPr>
            <w:r>
              <w:rPr>
                <w:rFonts w:hint="eastAsia" w:ascii="宋体" w:hAnsi="宋体"/>
                <w:szCs w:val="21"/>
              </w:rPr>
              <w:t>得分</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restart"/>
            <w:vAlign w:val="center"/>
          </w:tcPr>
          <w:p>
            <w:pPr>
              <w:jc w:val="center"/>
              <w:rPr>
                <w:rFonts w:ascii="宋体" w:cs="宋体"/>
                <w:kern w:val="0"/>
                <w:szCs w:val="21"/>
              </w:rPr>
            </w:pPr>
            <w:r>
              <w:rPr>
                <w:rFonts w:hint="eastAsia" w:ascii="宋体" w:cs="宋体"/>
                <w:kern w:val="0"/>
                <w:szCs w:val="21"/>
              </w:rPr>
              <w:t>实</w:t>
            </w:r>
          </w:p>
          <w:p>
            <w:pPr>
              <w:jc w:val="center"/>
              <w:rPr>
                <w:rFonts w:ascii="宋体" w:cs="宋体"/>
                <w:kern w:val="0"/>
                <w:szCs w:val="21"/>
              </w:rPr>
            </w:pPr>
            <w:r>
              <w:rPr>
                <w:rFonts w:hint="eastAsia" w:ascii="宋体" w:cs="宋体"/>
                <w:kern w:val="0"/>
                <w:szCs w:val="21"/>
              </w:rPr>
              <w:t>地</w:t>
            </w:r>
          </w:p>
          <w:p>
            <w:pPr>
              <w:jc w:val="center"/>
              <w:rPr>
                <w:rFonts w:ascii="宋体" w:cs="宋体"/>
                <w:kern w:val="0"/>
                <w:szCs w:val="21"/>
              </w:rPr>
            </w:pPr>
            <w:r>
              <w:rPr>
                <w:rFonts w:hint="eastAsia" w:ascii="宋体" w:cs="宋体"/>
                <w:kern w:val="0"/>
                <w:szCs w:val="21"/>
              </w:rPr>
              <w:t>考</w:t>
            </w:r>
          </w:p>
          <w:p>
            <w:pPr>
              <w:jc w:val="center"/>
              <w:rPr>
                <w:rFonts w:ascii="宋体" w:cs="宋体"/>
                <w:kern w:val="0"/>
                <w:szCs w:val="21"/>
              </w:rPr>
            </w:pPr>
            <w:r>
              <w:rPr>
                <w:rFonts w:hint="eastAsia" w:ascii="宋体" w:cs="宋体"/>
                <w:kern w:val="0"/>
                <w:szCs w:val="21"/>
              </w:rPr>
              <w:t>察</w:t>
            </w:r>
          </w:p>
        </w:tc>
        <w:tc>
          <w:tcPr>
            <w:tcW w:w="850" w:type="dxa"/>
            <w:vAlign w:val="center"/>
          </w:tcPr>
          <w:p>
            <w:pPr>
              <w:widowControl/>
              <w:jc w:val="center"/>
              <w:rPr>
                <w:rFonts w:ascii="宋体" w:cs="宋体"/>
                <w:kern w:val="0"/>
                <w:szCs w:val="21"/>
              </w:rPr>
            </w:pPr>
            <w:r>
              <w:rPr>
                <w:rFonts w:hint="eastAsia" w:ascii="宋体" w:cs="宋体"/>
                <w:kern w:val="0"/>
                <w:szCs w:val="21"/>
              </w:rPr>
              <w:t>5分</w:t>
            </w:r>
          </w:p>
        </w:tc>
        <w:tc>
          <w:tcPr>
            <w:tcW w:w="7229" w:type="dxa"/>
            <w:vAlign w:val="center"/>
          </w:tcPr>
          <w:p>
            <w:pPr>
              <w:rPr>
                <w:rFonts w:ascii="宋体" w:cs="宋体"/>
                <w:kern w:val="0"/>
                <w:szCs w:val="21"/>
              </w:rPr>
            </w:pPr>
            <w:r>
              <w:rPr>
                <w:rFonts w:hint="eastAsia" w:ascii="宋体" w:cs="宋体"/>
                <w:kern w:val="0"/>
                <w:szCs w:val="21"/>
              </w:rPr>
              <w:t>办公场地规范整洁，制度上墙。工作人员岗位职责清晰，各岗位各环节衔接合理，流程完善。</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hint="eastAsia" w:ascii="宋体"/>
                <w:szCs w:val="21"/>
              </w:rPr>
              <w:t>6分</w:t>
            </w:r>
          </w:p>
        </w:tc>
        <w:tc>
          <w:tcPr>
            <w:tcW w:w="7229" w:type="dxa"/>
            <w:vAlign w:val="center"/>
          </w:tcPr>
          <w:p>
            <w:pPr>
              <w:spacing w:line="240" w:lineRule="exact"/>
              <w:rPr>
                <w:rFonts w:ascii="宋体"/>
                <w:szCs w:val="21"/>
              </w:rPr>
            </w:pPr>
            <w:r>
              <w:rPr>
                <w:rFonts w:hint="eastAsia" w:ascii="宋体"/>
                <w:szCs w:val="21"/>
              </w:rPr>
              <w:t>配送（物流）场所整洁卫生，有专业的采购、供货、配送及售后团队；配送车间卫生，分类清晰，设施完善。</w:t>
            </w:r>
          </w:p>
        </w:tc>
        <w:tc>
          <w:tcPr>
            <w:tcW w:w="710" w:type="dxa"/>
            <w:vAlign w:val="center"/>
          </w:tcPr>
          <w:p>
            <w:pPr>
              <w:spacing w:line="240" w:lineRule="exact"/>
              <w:ind w:left="90"/>
              <w:rPr>
                <w:rFonts w:ascii="宋体"/>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hint="eastAsia" w:ascii="宋体"/>
                <w:szCs w:val="21"/>
              </w:rPr>
              <w:t>6分</w:t>
            </w:r>
          </w:p>
        </w:tc>
        <w:tc>
          <w:tcPr>
            <w:tcW w:w="7229" w:type="dxa"/>
            <w:vAlign w:val="center"/>
          </w:tcPr>
          <w:p>
            <w:pPr>
              <w:spacing w:line="240" w:lineRule="exact"/>
              <w:rPr>
                <w:rFonts w:ascii="宋体"/>
                <w:bCs/>
                <w:szCs w:val="21"/>
              </w:rPr>
            </w:pPr>
            <w:r>
              <w:rPr>
                <w:rFonts w:hint="eastAsia" w:ascii="宋体"/>
                <w:bCs/>
                <w:szCs w:val="21"/>
              </w:rPr>
              <w:t>仓库、冷库设施完善，配送车队车况完好，且冷藏车占车辆8</w:t>
            </w:r>
            <w:r>
              <w:rPr>
                <w:rFonts w:ascii="宋体"/>
                <w:bCs/>
                <w:szCs w:val="21"/>
              </w:rPr>
              <w:t>0</w:t>
            </w:r>
            <w:r>
              <w:rPr>
                <w:rFonts w:hint="eastAsia" w:ascii="宋体"/>
                <w:bCs/>
                <w:szCs w:val="21"/>
              </w:rPr>
              <w:t>%以上。</w:t>
            </w:r>
          </w:p>
        </w:tc>
        <w:tc>
          <w:tcPr>
            <w:tcW w:w="710" w:type="dxa"/>
            <w:vAlign w:val="center"/>
          </w:tcPr>
          <w:p>
            <w:pPr>
              <w:spacing w:line="240" w:lineRule="exact"/>
              <w:ind w:left="90"/>
              <w:rPr>
                <w:rFonts w:ascii="宋体"/>
                <w:bCs/>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678" w:hRule="atLeast"/>
          <w:tblCellSpacing w:w="0" w:type="dxa"/>
        </w:trPr>
        <w:tc>
          <w:tcPr>
            <w:tcW w:w="1135" w:type="dxa"/>
            <w:vMerge w:val="continue"/>
            <w:vAlign w:val="center"/>
          </w:tcPr>
          <w:p>
            <w:pPr>
              <w:spacing w:line="240" w:lineRule="exact"/>
              <w:ind w:left="90"/>
              <w:rPr>
                <w:rFonts w:ascii="宋体"/>
                <w:szCs w:val="21"/>
              </w:rPr>
            </w:pPr>
          </w:p>
        </w:tc>
        <w:tc>
          <w:tcPr>
            <w:tcW w:w="850" w:type="dxa"/>
            <w:vAlign w:val="center"/>
          </w:tcPr>
          <w:p>
            <w:pPr>
              <w:spacing w:line="240" w:lineRule="exact"/>
              <w:jc w:val="center"/>
              <w:rPr>
                <w:rFonts w:ascii="宋体"/>
                <w:szCs w:val="21"/>
              </w:rPr>
            </w:pPr>
            <w:r>
              <w:rPr>
                <w:rFonts w:hint="eastAsia" w:ascii="宋体"/>
                <w:szCs w:val="21"/>
              </w:rPr>
              <w:t>3分</w:t>
            </w:r>
          </w:p>
        </w:tc>
        <w:tc>
          <w:tcPr>
            <w:tcW w:w="7229" w:type="dxa"/>
            <w:vAlign w:val="center"/>
          </w:tcPr>
          <w:p>
            <w:pPr>
              <w:rPr>
                <w:rFonts w:ascii="宋体" w:cs="宋体"/>
                <w:bCs/>
                <w:kern w:val="0"/>
                <w:szCs w:val="21"/>
              </w:rPr>
            </w:pPr>
            <w:r>
              <w:rPr>
                <w:rFonts w:hint="eastAsia" w:ascii="宋体" w:cs="宋体"/>
                <w:bCs/>
                <w:kern w:val="0"/>
                <w:szCs w:val="21"/>
              </w:rPr>
              <w:t>品质监控，日常管理，应急预案、配送及售后服务等各项规章制度完善。</w:t>
            </w:r>
          </w:p>
        </w:tc>
        <w:tc>
          <w:tcPr>
            <w:tcW w:w="710" w:type="dxa"/>
            <w:vAlign w:val="center"/>
          </w:tcPr>
          <w:p>
            <w:pPr>
              <w:spacing w:line="240" w:lineRule="exact"/>
              <w:ind w:left="90"/>
              <w:rPr>
                <w:rFonts w:ascii="宋体"/>
                <w:bCs/>
                <w:szCs w:val="21"/>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CellMar>
            <w:top w:w="15" w:type="dxa"/>
            <w:left w:w="15" w:type="dxa"/>
            <w:bottom w:w="15" w:type="dxa"/>
            <w:right w:w="15" w:type="dxa"/>
          </w:tblCellMar>
        </w:tblPrEx>
        <w:trPr>
          <w:trHeight w:val="20" w:hRule="atLeast"/>
          <w:tblCellSpacing w:w="0" w:type="dxa"/>
        </w:trPr>
        <w:tc>
          <w:tcPr>
            <w:tcW w:w="1135" w:type="dxa"/>
            <w:vAlign w:val="center"/>
          </w:tcPr>
          <w:p>
            <w:pPr>
              <w:widowControl/>
              <w:jc w:val="center"/>
              <w:rPr>
                <w:rFonts w:ascii="宋体" w:cs="宋体"/>
                <w:kern w:val="0"/>
                <w:szCs w:val="21"/>
              </w:rPr>
            </w:pPr>
            <w:r>
              <w:rPr>
                <w:rFonts w:hint="eastAsia" w:ascii="宋体" w:cs="宋体"/>
                <w:kern w:val="0"/>
                <w:szCs w:val="21"/>
              </w:rPr>
              <w:t>合计</w:t>
            </w:r>
          </w:p>
        </w:tc>
        <w:tc>
          <w:tcPr>
            <w:tcW w:w="850" w:type="dxa"/>
            <w:vAlign w:val="center"/>
          </w:tcPr>
          <w:p>
            <w:pPr>
              <w:autoSpaceDE w:val="0"/>
              <w:autoSpaceDN w:val="0"/>
              <w:adjustRightInd w:val="0"/>
              <w:jc w:val="center"/>
              <w:rPr>
                <w:rFonts w:ascii="宋体"/>
                <w:szCs w:val="21"/>
                <w:lang w:val="zh-CN"/>
              </w:rPr>
            </w:pPr>
            <w:r>
              <w:rPr>
                <w:rFonts w:hint="eastAsia" w:ascii="宋体"/>
                <w:szCs w:val="21"/>
                <w:lang w:val="zh-CN"/>
              </w:rPr>
              <w:t>2</w:t>
            </w:r>
            <w:r>
              <w:rPr>
                <w:rFonts w:ascii="宋体"/>
                <w:szCs w:val="21"/>
                <w:lang w:val="zh-CN"/>
              </w:rPr>
              <w:t>0</w:t>
            </w:r>
            <w:r>
              <w:rPr>
                <w:rFonts w:hint="eastAsia" w:ascii="宋体"/>
                <w:szCs w:val="21"/>
                <w:lang w:val="zh-CN"/>
              </w:rPr>
              <w:t>分</w:t>
            </w:r>
          </w:p>
        </w:tc>
        <w:tc>
          <w:tcPr>
            <w:tcW w:w="7229" w:type="dxa"/>
            <w:vAlign w:val="center"/>
          </w:tcPr>
          <w:p>
            <w:pPr>
              <w:rPr>
                <w:rFonts w:ascii="宋体" w:cs="宋体"/>
                <w:kern w:val="0"/>
                <w:szCs w:val="21"/>
              </w:rPr>
            </w:pPr>
          </w:p>
        </w:tc>
        <w:tc>
          <w:tcPr>
            <w:tcW w:w="710" w:type="dxa"/>
            <w:vAlign w:val="center"/>
          </w:tcPr>
          <w:p>
            <w:pPr>
              <w:spacing w:line="240" w:lineRule="exact"/>
              <w:ind w:firstLine="480"/>
              <w:rPr>
                <w:rFonts w:ascii="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34492"/>
    <w:rsid w:val="3CE3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kern w:val="0"/>
      <w:sz w:val="20"/>
      <w:szCs w:val="21"/>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2023-12-19T03:53:00Z</dcterms:created>
  <dc:creator>Administrator</dc:creator>
  <cp:lastModifiedBy>Administrator</cp:lastModifiedBy>
  <dcterms:modified xsi:type="dcterms:W3CDTF">2023-12-19T03:53:52Z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0B20B9FE621A4D34BFD5464050A25A4A</vt:lpwstr>
  </property>
</Properties>
</file>