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eastAsia="zh-CN"/>
          <w14:textFill>
            <w14:solidFill>
              <w14:schemeClr w14:val="tx1"/>
            </w14:solidFill>
          </w14:textFill>
        </w:rPr>
        <w:t>附件</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车载视频智能分析应用服务项目评</w:t>
      </w:r>
      <w:r>
        <w:rPr>
          <w:rFonts w:hint="default" w:ascii="方正小标宋_GBK" w:hAnsi="方正小标宋_GBK" w:eastAsia="方正小标宋_GBK" w:cs="方正小标宋_GBK"/>
          <w:b w:val="0"/>
          <w:bCs w:val="0"/>
          <w:sz w:val="44"/>
          <w:szCs w:val="44"/>
          <w:lang w:val="en" w:eastAsia="zh-CN"/>
        </w:rPr>
        <w:t>选</w:t>
      </w:r>
      <w:bookmarkStart w:id="0" w:name="_GoBack"/>
      <w:bookmarkEnd w:id="0"/>
      <w:r>
        <w:rPr>
          <w:rFonts w:hint="eastAsia" w:ascii="方正小标宋_GBK" w:hAnsi="方正小标宋_GBK" w:eastAsia="方正小标宋_GBK" w:cs="方正小标宋_GBK"/>
          <w:b w:val="0"/>
          <w:bCs w:val="0"/>
          <w:sz w:val="44"/>
          <w:szCs w:val="44"/>
          <w:lang w:val="en-US" w:eastAsia="zh-CN"/>
        </w:rPr>
        <w:t>标准</w:t>
      </w:r>
    </w:p>
    <w:tbl>
      <w:tblPr>
        <w:tblStyle w:val="13"/>
        <w:tblW w:w="971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433" w:type="dxa"/>
            <w:vAlign w:val="center"/>
          </w:tcPr>
          <w:p>
            <w:pPr>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评</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选标准</w:t>
            </w:r>
          </w:p>
        </w:tc>
        <w:tc>
          <w:tcPr>
            <w:tcW w:w="9282" w:type="dxa"/>
          </w:tcPr>
          <w:tbl>
            <w:tblPr>
              <w:tblStyle w:val="13"/>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94"/>
              <w:gridCol w:w="67"/>
              <w:gridCol w:w="761"/>
              <w:gridCol w:w="47"/>
              <w:gridCol w:w="714"/>
              <w:gridCol w:w="890"/>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序号</w:t>
                  </w:r>
                </w:p>
              </w:tc>
              <w:tc>
                <w:tcPr>
                  <w:tcW w:w="2283" w:type="dxa"/>
                  <w:gridSpan w:val="5"/>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评分项</w:t>
                  </w:r>
                </w:p>
              </w:tc>
              <w:tc>
                <w:tcPr>
                  <w:tcW w:w="6113" w:type="dxa"/>
                  <w:gridSpan w:val="2"/>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w:t>
                  </w:r>
                </w:p>
              </w:tc>
              <w:tc>
                <w:tcPr>
                  <w:tcW w:w="2283" w:type="dxa"/>
                  <w:gridSpan w:val="5"/>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价格</w:t>
                  </w:r>
                </w:p>
              </w:tc>
              <w:tc>
                <w:tcPr>
                  <w:tcW w:w="6113" w:type="dxa"/>
                  <w:gridSpan w:val="2"/>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tcPr>
                <w:p>
                  <w:pPr>
                    <w:jc w:val="center"/>
                    <w:rPr>
                      <w:rFonts w:hint="default" w:ascii="Times New Roman" w:hAnsi="Times New Roman" w:eastAsia="宋体" w:cs="Times New Roman"/>
                      <w:color w:val="000000" w:themeColor="text1"/>
                      <w:szCs w:val="21"/>
                      <w14:textFill>
                        <w14:solidFill>
                          <w14:schemeClr w14:val="tx1"/>
                        </w14:solidFill>
                      </w14:textFill>
                    </w:rPr>
                  </w:pPr>
                </w:p>
              </w:tc>
              <w:tc>
                <w:tcPr>
                  <w:tcW w:w="761" w:type="dxa"/>
                  <w:gridSpan w:val="2"/>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序号</w:t>
                  </w:r>
                </w:p>
              </w:tc>
              <w:tc>
                <w:tcPr>
                  <w:tcW w:w="761"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评分因素</w:t>
                  </w:r>
                </w:p>
              </w:tc>
              <w:tc>
                <w:tcPr>
                  <w:tcW w:w="761" w:type="dxa"/>
                  <w:gridSpan w:val="2"/>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权重</w:t>
                  </w:r>
                </w:p>
              </w:tc>
              <w:tc>
                <w:tcPr>
                  <w:tcW w:w="89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评分方式</w:t>
                  </w:r>
                </w:p>
              </w:tc>
              <w:tc>
                <w:tcPr>
                  <w:tcW w:w="5223"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pPr>
                    <w:jc w:val="center"/>
                    <w:rPr>
                      <w:rFonts w:hint="default" w:ascii="Times New Roman" w:hAnsi="Times New Roman" w:eastAsia="宋体" w:cs="Times New Roman"/>
                      <w:color w:val="000000" w:themeColor="text1"/>
                      <w:szCs w:val="21"/>
                      <w14:textFill>
                        <w14:solidFill>
                          <w14:schemeClr w14:val="tx1"/>
                        </w14:solidFill>
                      </w14:textFill>
                    </w:rPr>
                  </w:pPr>
                </w:p>
              </w:tc>
              <w:tc>
                <w:tcPr>
                  <w:tcW w:w="761" w:type="dxa"/>
                  <w:gridSpan w:val="2"/>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61"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报价</w:t>
                  </w:r>
                </w:p>
              </w:tc>
              <w:tc>
                <w:tcPr>
                  <w:tcW w:w="761" w:type="dxa"/>
                  <w:gridSpan w:val="2"/>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890"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采购小组</w:t>
                  </w:r>
                  <w:r>
                    <w:rPr>
                      <w:rFonts w:hint="eastAsia" w:ascii="宋体" w:hAnsi="宋体" w:eastAsia="宋体"/>
                      <w:color w:val="000000" w:themeColor="text1"/>
                      <w:szCs w:val="21"/>
                      <w14:textFill>
                        <w14:solidFill>
                          <w14:schemeClr w14:val="tx1"/>
                        </w14:solidFill>
                      </w14:textFill>
                    </w:rPr>
                    <w:t>打分</w:t>
                  </w:r>
                </w:p>
              </w:tc>
              <w:tc>
                <w:tcPr>
                  <w:tcW w:w="5223" w:type="dxa"/>
                  <w:vAlign w:val="center"/>
                </w:tcPr>
                <w:p>
                  <w:pPr>
                    <w:jc w:val="both"/>
                    <w:rPr>
                      <w:rFonts w:hint="default" w:ascii="Times New Roman" w:hAnsi="Times New Roman" w:eastAsia="宋体" w:cs="Times New Roman"/>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满足招标文件要求且投标价格最低的投标报价为评标基准价，其价格分为满分。其他供应商的价格分统一按照下列公式计算：投标报价得分＝（评标基准价/投标报价）×价格权值(10)×100%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w:t>
                  </w:r>
                </w:p>
              </w:tc>
              <w:tc>
                <w:tcPr>
                  <w:tcW w:w="2283" w:type="dxa"/>
                  <w:gridSpan w:val="5"/>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服务部分</w:t>
                  </w:r>
                </w:p>
              </w:tc>
              <w:tc>
                <w:tcPr>
                  <w:tcW w:w="6113" w:type="dxa"/>
                  <w:gridSpan w:val="2"/>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0" w:type="dxa"/>
                  <w:vMerge w:val="restart"/>
                </w:tcPr>
                <w:p>
                  <w:pPr>
                    <w:jc w:val="center"/>
                    <w:rPr>
                      <w:rFonts w:hint="default" w:ascii="Times New Roman" w:hAnsi="Times New Roman" w:eastAsia="宋体" w:cs="Times New Roman"/>
                      <w:color w:val="000000" w:themeColor="text1"/>
                      <w:szCs w:val="21"/>
                      <w14:textFill>
                        <w14:solidFill>
                          <w14:schemeClr w14:val="tx1"/>
                        </w14:solidFill>
                      </w14:textFill>
                    </w:rPr>
                  </w:pPr>
                </w:p>
              </w:tc>
              <w:tc>
                <w:tcPr>
                  <w:tcW w:w="694" w:type="dxa"/>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序号</w:t>
                  </w:r>
                </w:p>
              </w:tc>
              <w:tc>
                <w:tcPr>
                  <w:tcW w:w="875" w:type="dxa"/>
                  <w:gridSpan w:val="3"/>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评分因素</w:t>
                  </w:r>
                </w:p>
              </w:tc>
              <w:tc>
                <w:tcPr>
                  <w:tcW w:w="714" w:type="dxa"/>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权重</w:t>
                  </w:r>
                </w:p>
              </w:tc>
              <w:tc>
                <w:tcPr>
                  <w:tcW w:w="890" w:type="dxa"/>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评分方式</w:t>
                  </w:r>
                </w:p>
              </w:tc>
              <w:tc>
                <w:tcPr>
                  <w:tcW w:w="5223" w:type="dxa"/>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9" w:hRule="atLeast"/>
              </w:trPr>
              <w:tc>
                <w:tcPr>
                  <w:tcW w:w="660" w:type="dxa"/>
                  <w:vMerge w:val="continue"/>
                </w:tcPr>
                <w:p>
                  <w:pPr>
                    <w:jc w:val="center"/>
                    <w:rPr>
                      <w:rFonts w:hint="default" w:ascii="Times New Roman" w:hAnsi="Times New Roman" w:eastAsia="宋体" w:cs="Times New Roman"/>
                      <w:color w:val="000000" w:themeColor="text1"/>
                      <w:szCs w:val="21"/>
                      <w14:textFill>
                        <w14:solidFill>
                          <w14:schemeClr w14:val="tx1"/>
                        </w14:solidFill>
                      </w14:textFill>
                    </w:rPr>
                  </w:pPr>
                </w:p>
              </w:tc>
              <w:tc>
                <w:tcPr>
                  <w:tcW w:w="694"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w:t>
                  </w:r>
                </w:p>
              </w:tc>
              <w:tc>
                <w:tcPr>
                  <w:tcW w:w="875" w:type="dxa"/>
                  <w:gridSpan w:val="3"/>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项目服务方案</w:t>
                  </w:r>
                </w:p>
              </w:tc>
              <w:tc>
                <w:tcPr>
                  <w:tcW w:w="714"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40</w:t>
                  </w:r>
                </w:p>
              </w:tc>
              <w:tc>
                <w:tcPr>
                  <w:tcW w:w="890"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eastAsia="宋体" w:cs="Times New Roman"/>
                      <w:color w:val="000000" w:themeColor="text1"/>
                      <w:szCs w:val="21"/>
                      <w:lang w:eastAsia="zh-CN"/>
                      <w14:textFill>
                        <w14:solidFill>
                          <w14:schemeClr w14:val="tx1"/>
                        </w14:solidFill>
                      </w14:textFill>
                    </w:rPr>
                    <w:t>采购小组</w:t>
                  </w:r>
                  <w:r>
                    <w:rPr>
                      <w:rFonts w:hint="default" w:ascii="Times New Roman" w:hAnsi="Times New Roman" w:eastAsia="宋体" w:cs="Times New Roman"/>
                      <w:color w:val="000000" w:themeColor="text1"/>
                      <w:szCs w:val="21"/>
                      <w14:textFill>
                        <w14:solidFill>
                          <w14:schemeClr w14:val="tx1"/>
                        </w14:solidFill>
                      </w14:textFill>
                    </w:rPr>
                    <w:t>打分</w:t>
                  </w:r>
                </w:p>
              </w:tc>
              <w:tc>
                <w:tcPr>
                  <w:tcW w:w="5223" w:type="dxa"/>
                  <w:vAlign w:val="center"/>
                </w:tcPr>
                <w:p>
                  <w:pPr>
                    <w:spacing w:line="36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1.评审内容</w:t>
                  </w:r>
                </w:p>
                <w:p>
                  <w:pPr>
                    <w:rPr>
                      <w:rFonts w:hint="default" w:ascii="Times New Roman" w:hAnsi="Times New Roman" w:eastAsia="宋体" w:cs="Times New Roman"/>
                    </w:rPr>
                  </w:pPr>
                  <w:r>
                    <w:rPr>
                      <w:rFonts w:hint="default" w:ascii="Times New Roman" w:hAnsi="Times New Roman" w:eastAsia="宋体" w:cs="Times New Roman"/>
                      <w:lang w:val="en-US" w:eastAsia="zh-CN"/>
                    </w:rPr>
                    <w:t>供应商</w:t>
                  </w:r>
                  <w:r>
                    <w:rPr>
                      <w:rFonts w:hint="default" w:ascii="Times New Roman" w:hAnsi="Times New Roman" w:eastAsia="宋体" w:cs="Times New Roman"/>
                    </w:rPr>
                    <w:t>需针对本项目的需求制定服务方案，包括：</w:t>
                  </w:r>
                </w:p>
                <w:p>
                  <w:pPr>
                    <w:numPr>
                      <w:ilvl w:val="0"/>
                      <w:numId w:val="1"/>
                    </w:numPr>
                    <w:ind w:leftChars="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eastAsia="zh-CN"/>
                    </w:rPr>
                    <w:t>供应商</w:t>
                  </w:r>
                  <w:r>
                    <w:rPr>
                      <w:rFonts w:hint="default" w:ascii="Times New Roman" w:hAnsi="Times New Roman" w:eastAsia="宋体" w:cs="Times New Roman"/>
                      <w:highlight w:val="none"/>
                    </w:rPr>
                    <w:t>对</w:t>
                  </w:r>
                  <w:r>
                    <w:rPr>
                      <w:rFonts w:hint="default" w:ascii="Times New Roman" w:hAnsi="Times New Roman" w:eastAsia="宋体" w:cs="Times New Roman"/>
                      <w:highlight w:val="none"/>
                      <w:lang w:val="en-US" w:eastAsia="zh-CN"/>
                    </w:rPr>
                    <w:t>利用移动视频资源进行城管领域问题智能采集、自动识别分析及事件推送等相关需求的理解情况，包括但不限于工作现状、重难点问题、解决方案、服务范围、服务内容、保障措施等。</w:t>
                  </w:r>
                </w:p>
                <w:p>
                  <w:pPr>
                    <w:widowControl w:val="0"/>
                    <w:numPr>
                      <w:ilvl w:val="0"/>
                      <w:numId w:val="1"/>
                    </w:numPr>
                    <w:spacing w:before="25" w:after="25"/>
                    <w:jc w:val="both"/>
                    <w:rPr>
                      <w:rFonts w:hint="default" w:ascii="Times New Roman" w:hAnsi="Times New Roman" w:eastAsia="宋体" w:cs="Times New Roman"/>
                      <w:spacing w:val="0"/>
                      <w:kern w:val="2"/>
                      <w:sz w:val="21"/>
                      <w:szCs w:val="24"/>
                      <w:highlight w:val="none"/>
                      <w:lang w:val="en-US" w:eastAsia="zh-CN" w:bidi="ar-SA"/>
                    </w:rPr>
                  </w:pPr>
                  <w:r>
                    <w:rPr>
                      <w:rFonts w:hint="default" w:ascii="Times New Roman" w:hAnsi="Times New Roman" w:eastAsia="宋体" w:cs="Times New Roman"/>
                      <w:spacing w:val="0"/>
                      <w:kern w:val="2"/>
                      <w:sz w:val="21"/>
                      <w:szCs w:val="24"/>
                      <w:highlight w:val="none"/>
                      <w:lang w:val="en-US" w:eastAsia="zh-CN" w:bidi="ar-SA"/>
                    </w:rPr>
                    <w:t>供应商应对系统中出现</w:t>
                  </w:r>
                  <w:r>
                    <w:rPr>
                      <w:rFonts w:hint="eastAsia" w:ascii="Times New Roman" w:hAnsi="Times New Roman" w:eastAsia="宋体" w:cs="Times New Roman"/>
                      <w:spacing w:val="0"/>
                      <w:kern w:val="2"/>
                      <w:sz w:val="21"/>
                      <w:szCs w:val="24"/>
                      <w:highlight w:val="none"/>
                      <w:lang w:val="en-US" w:eastAsia="zh-CN" w:bidi="ar-SA"/>
                    </w:rPr>
                    <w:t>的问题或故障</w:t>
                  </w:r>
                  <w:r>
                    <w:rPr>
                      <w:rFonts w:hint="default" w:ascii="Times New Roman" w:hAnsi="Times New Roman" w:eastAsia="宋体" w:cs="Times New Roman"/>
                      <w:spacing w:val="0"/>
                      <w:kern w:val="2"/>
                      <w:sz w:val="21"/>
                      <w:szCs w:val="24"/>
                      <w:highlight w:val="none"/>
                      <w:lang w:val="en-US" w:eastAsia="zh-CN" w:bidi="ar-SA"/>
                    </w:rPr>
                    <w:t>有充分的应急准备并制定应急预案。应急预案中应包括但不限于维护过程紧急情况分析、应对措施、应急响应时间及人员安排。</w:t>
                  </w:r>
                </w:p>
                <w:p>
                  <w:pPr>
                    <w:widowControl/>
                    <w:numPr>
                      <w:ilvl w:val="0"/>
                      <w:numId w:val="2"/>
                    </w:numPr>
                    <w:wordWrap w:val="0"/>
                    <w:spacing w:line="360" w:lineRule="exact"/>
                    <w:jc w:val="left"/>
                    <w:rPr>
                      <w:rFonts w:hint="default" w:ascii="Times New Roman" w:hAnsi="Times New Roman" w:eastAsia="宋体" w:cs="Times New Roman"/>
                      <w:b/>
                      <w:color w:val="000000"/>
                      <w:kern w:val="0"/>
                      <w:szCs w:val="21"/>
                    </w:rPr>
                  </w:pPr>
                  <w:r>
                    <w:rPr>
                      <w:rFonts w:hint="default" w:ascii="Times New Roman" w:hAnsi="Times New Roman" w:eastAsia="宋体" w:cs="Times New Roman"/>
                      <w:b/>
                      <w:color w:val="000000"/>
                      <w:kern w:val="0"/>
                      <w:szCs w:val="21"/>
                    </w:rPr>
                    <w:t>评审标准</w:t>
                  </w:r>
                </w:p>
                <w:p>
                  <w:pPr>
                    <w:wordWrap w:val="0"/>
                    <w:jc w:val="left"/>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lang w:eastAsia="zh-CN"/>
                    </w:rPr>
                    <w:t>（</w:t>
                  </w:r>
                  <w:r>
                    <w:rPr>
                      <w:rFonts w:hint="default" w:ascii="Times New Roman" w:hAnsi="Times New Roman" w:cs="Times New Roman" w:eastAsiaTheme="minorEastAsia"/>
                      <w:color w:val="000000"/>
                      <w:kern w:val="0"/>
                      <w:szCs w:val="21"/>
                      <w:lang w:val="en-US" w:eastAsia="zh-CN"/>
                    </w:rPr>
                    <w:t>1</w:t>
                  </w:r>
                  <w:r>
                    <w:rPr>
                      <w:rFonts w:hint="default" w:ascii="Times New Roman" w:hAnsi="Times New Roman" w:cs="Times New Roman" w:eastAsiaTheme="minorEastAsia"/>
                      <w:color w:val="000000"/>
                      <w:kern w:val="0"/>
                      <w:szCs w:val="21"/>
                      <w:lang w:eastAsia="zh-CN"/>
                    </w:rPr>
                    <w:t>）</w:t>
                  </w:r>
                  <w:r>
                    <w:rPr>
                      <w:rFonts w:hint="default" w:ascii="Times New Roman" w:hAnsi="Times New Roman" w:cs="Times New Roman" w:eastAsiaTheme="minorEastAsia"/>
                      <w:color w:val="000000"/>
                      <w:kern w:val="0"/>
                      <w:szCs w:val="21"/>
                      <w:lang w:val="en-US" w:eastAsia="zh-CN"/>
                    </w:rPr>
                    <w:t>以上内容</w:t>
                  </w:r>
                  <w:r>
                    <w:rPr>
                      <w:rFonts w:hint="default" w:ascii="Times New Roman" w:hAnsi="Times New Roman" w:cs="Times New Roman" w:eastAsiaTheme="minorEastAsia"/>
                      <w:color w:val="000000"/>
                      <w:kern w:val="0"/>
                      <w:szCs w:val="21"/>
                    </w:rPr>
                    <w:t>全部提供得25分，满足一项得12.5分。</w:t>
                  </w:r>
                </w:p>
                <w:p>
                  <w:pPr>
                    <w:wordWrap w:val="0"/>
                    <w:jc w:val="left"/>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lang w:eastAsia="zh-CN"/>
                    </w:rPr>
                    <w:t>（</w:t>
                  </w:r>
                  <w:r>
                    <w:rPr>
                      <w:rFonts w:hint="default" w:ascii="Times New Roman" w:hAnsi="Times New Roman" w:cs="Times New Roman" w:eastAsiaTheme="minorEastAsia"/>
                      <w:color w:val="000000"/>
                      <w:kern w:val="0"/>
                      <w:szCs w:val="21"/>
                      <w:lang w:val="en-US" w:eastAsia="zh-CN"/>
                    </w:rPr>
                    <w:t>2</w:t>
                  </w:r>
                  <w:r>
                    <w:rPr>
                      <w:rFonts w:hint="default" w:ascii="Times New Roman" w:hAnsi="Times New Roman" w:cs="Times New Roman" w:eastAsiaTheme="minorEastAsia"/>
                      <w:color w:val="000000"/>
                      <w:kern w:val="0"/>
                      <w:szCs w:val="21"/>
                      <w:lang w:eastAsia="zh-CN"/>
                    </w:rPr>
                    <w:t>）</w:t>
                  </w:r>
                  <w:r>
                    <w:rPr>
                      <w:rFonts w:hint="default" w:ascii="Times New Roman" w:hAnsi="Times New Roman" w:cs="Times New Roman" w:eastAsiaTheme="minorEastAsia"/>
                      <w:color w:val="000000"/>
                      <w:kern w:val="0"/>
                      <w:szCs w:val="21"/>
                    </w:rPr>
                    <w:t>在</w:t>
                  </w:r>
                  <w:r>
                    <w:rPr>
                      <w:rFonts w:hint="default" w:ascii="Times New Roman" w:hAnsi="Times New Roman" w:cs="Times New Roman" w:eastAsiaTheme="minorEastAsia"/>
                      <w:color w:val="000000"/>
                      <w:kern w:val="0"/>
                      <w:szCs w:val="21"/>
                      <w:lang w:val="en-US" w:eastAsia="zh-CN"/>
                    </w:rPr>
                    <w:t>第（1）条的</w:t>
                  </w:r>
                  <w:r>
                    <w:rPr>
                      <w:rFonts w:hint="default" w:ascii="Times New Roman" w:hAnsi="Times New Roman" w:cs="Times New Roman" w:eastAsiaTheme="minorEastAsia"/>
                      <w:color w:val="000000"/>
                      <w:kern w:val="0"/>
                      <w:szCs w:val="21"/>
                    </w:rPr>
                    <w:t>基础上，</w:t>
                  </w:r>
                  <w:r>
                    <w:rPr>
                      <w:rFonts w:hint="eastAsia" w:cs="Times New Roman" w:eastAsiaTheme="minorEastAsia"/>
                      <w:color w:val="000000"/>
                      <w:kern w:val="0"/>
                      <w:szCs w:val="21"/>
                      <w:lang w:eastAsia="zh-CN"/>
                    </w:rPr>
                    <w:t>采购小组</w:t>
                  </w:r>
                  <w:r>
                    <w:rPr>
                      <w:rFonts w:hint="default" w:ascii="Times New Roman" w:hAnsi="Times New Roman" w:cs="Times New Roman" w:eastAsiaTheme="minorEastAsia"/>
                      <w:color w:val="000000"/>
                      <w:kern w:val="0"/>
                      <w:szCs w:val="21"/>
                    </w:rPr>
                    <w:t>根据各供应商的具体响应内容</w:t>
                  </w:r>
                  <w:r>
                    <w:rPr>
                      <w:rFonts w:hint="default" w:ascii="Times New Roman" w:hAnsi="Times New Roman" w:cs="Times New Roman" w:eastAsiaTheme="minorEastAsia"/>
                      <w:color w:val="000000"/>
                      <w:kern w:val="0"/>
                      <w:szCs w:val="21"/>
                      <w:lang w:eastAsia="zh-CN"/>
                    </w:rPr>
                    <w:t>，</w:t>
                  </w:r>
                  <w:r>
                    <w:rPr>
                      <w:rFonts w:hint="default" w:ascii="Times New Roman" w:hAnsi="Times New Roman" w:cs="Times New Roman" w:eastAsiaTheme="minorEastAsia"/>
                      <w:color w:val="000000"/>
                      <w:kern w:val="0"/>
                      <w:szCs w:val="21"/>
                    </w:rPr>
                    <w:t>按照量化的评审因素指标对</w:t>
                  </w:r>
                  <w:r>
                    <w:rPr>
                      <w:rFonts w:hint="default" w:ascii="Times New Roman" w:hAnsi="Times New Roman" w:cs="Times New Roman" w:eastAsiaTheme="minorEastAsia"/>
                      <w:color w:val="000000"/>
                      <w:kern w:val="0"/>
                      <w:szCs w:val="21"/>
                      <w:lang w:val="en-US" w:eastAsia="zh-CN"/>
                    </w:rPr>
                    <w:t>方案</w:t>
                  </w:r>
                  <w:r>
                    <w:rPr>
                      <w:rFonts w:hint="default" w:ascii="Times New Roman" w:hAnsi="Times New Roman" w:cs="Times New Roman" w:eastAsiaTheme="minorEastAsia"/>
                      <w:color w:val="000000"/>
                      <w:kern w:val="0"/>
                      <w:szCs w:val="21"/>
                    </w:rPr>
                    <w:t>内容进一步评审：</w:t>
                  </w:r>
                </w:p>
                <w:p>
                  <w:pPr>
                    <w:numPr>
                      <w:ilvl w:val="0"/>
                      <w:numId w:val="3"/>
                    </w:numPr>
                    <w:wordWrap w:val="0"/>
                    <w:ind w:left="420" w:leftChars="0" w:hanging="420" w:firstLineChars="0"/>
                    <w:jc w:val="left"/>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优评分标准：内容合理性强、措施可操作性强，得15分；</w:t>
                  </w:r>
                </w:p>
                <w:p>
                  <w:pPr>
                    <w:numPr>
                      <w:ilvl w:val="0"/>
                      <w:numId w:val="3"/>
                    </w:numPr>
                    <w:wordWrap w:val="0"/>
                    <w:ind w:left="420" w:leftChars="0" w:hanging="420" w:firstLineChars="0"/>
                    <w:jc w:val="left"/>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良评分标准：内容合理性较强、措施可操作性较强，得10分；</w:t>
                  </w:r>
                </w:p>
                <w:p>
                  <w:pPr>
                    <w:numPr>
                      <w:ilvl w:val="0"/>
                      <w:numId w:val="3"/>
                    </w:numPr>
                    <w:wordWrap w:val="0"/>
                    <w:ind w:left="420" w:leftChars="0" w:hanging="420" w:firstLineChars="0"/>
                    <w:jc w:val="left"/>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 xml:space="preserve">中评分标准：内容合理性一般、措施可操作性一般，得5分； </w:t>
                  </w:r>
                </w:p>
                <w:p>
                  <w:pPr>
                    <w:numPr>
                      <w:ilvl w:val="0"/>
                      <w:numId w:val="3"/>
                    </w:numPr>
                    <w:wordWrap w:val="0"/>
                    <w:ind w:left="420" w:leftChars="0" w:hanging="420" w:firstLineChars="0"/>
                    <w:jc w:val="left"/>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差评分标准：内容合理性不足，得0分。</w:t>
                  </w:r>
                </w:p>
                <w:p>
                  <w:pPr>
                    <w:wordWrap w:val="0"/>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eastAsiaTheme="minorEastAsia"/>
                      <w:b/>
                      <w:bCs/>
                      <w:color w:val="000000"/>
                      <w:kern w:val="0"/>
                      <w:szCs w:val="21"/>
                      <w:lang w:eastAsia="zh-CN"/>
                    </w:rPr>
                    <w:t>（</w:t>
                  </w:r>
                  <w:r>
                    <w:rPr>
                      <w:rFonts w:hint="default" w:ascii="Times New Roman" w:hAnsi="Times New Roman" w:cs="Times New Roman" w:eastAsiaTheme="minorEastAsia"/>
                      <w:b/>
                      <w:bCs/>
                      <w:color w:val="000000"/>
                      <w:kern w:val="0"/>
                      <w:szCs w:val="21"/>
                      <w:lang w:val="en-US" w:eastAsia="zh-CN"/>
                    </w:rPr>
                    <w:t>3</w:t>
                  </w:r>
                  <w:r>
                    <w:rPr>
                      <w:rFonts w:hint="default" w:ascii="Times New Roman" w:hAnsi="Times New Roman" w:cs="Times New Roman" w:eastAsiaTheme="minorEastAsia"/>
                      <w:b/>
                      <w:bCs/>
                      <w:color w:val="000000"/>
                      <w:kern w:val="0"/>
                      <w:szCs w:val="21"/>
                      <w:lang w:eastAsia="zh-CN"/>
                    </w:rPr>
                    <w:t>）</w:t>
                  </w:r>
                  <w:r>
                    <w:rPr>
                      <w:rFonts w:hint="default" w:ascii="Times New Roman" w:hAnsi="Times New Roman" w:cs="Times New Roman" w:eastAsiaTheme="minorEastAsia"/>
                      <w:b/>
                      <w:bCs/>
                      <w:color w:val="000000"/>
                      <w:kern w:val="0"/>
                      <w:szCs w:val="21"/>
                    </w:rPr>
                    <w:t>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660" w:type="dxa"/>
                  <w:vMerge w:val="continue"/>
                </w:tcPr>
                <w:p>
                  <w:pPr>
                    <w:jc w:val="center"/>
                    <w:rPr>
                      <w:rFonts w:hint="default" w:ascii="Times New Roman" w:hAnsi="Times New Roman" w:eastAsia="宋体" w:cs="Times New Roman"/>
                      <w:color w:val="000000" w:themeColor="text1"/>
                      <w:szCs w:val="21"/>
                      <w14:textFill>
                        <w14:solidFill>
                          <w14:schemeClr w14:val="tx1"/>
                        </w14:solidFill>
                      </w14:textFill>
                    </w:rPr>
                  </w:pPr>
                </w:p>
              </w:tc>
              <w:tc>
                <w:tcPr>
                  <w:tcW w:w="694"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w:t>
                  </w:r>
                </w:p>
              </w:tc>
              <w:tc>
                <w:tcPr>
                  <w:tcW w:w="875" w:type="dxa"/>
                  <w:gridSpan w:val="3"/>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kern w:val="0"/>
                      <w:szCs w:val="21"/>
                    </w:rPr>
                    <w:t>项目重点难点分析、质量保障措施及相关的合理化建议</w:t>
                  </w:r>
                </w:p>
              </w:tc>
              <w:tc>
                <w:tcPr>
                  <w:tcW w:w="714"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20</w:t>
                  </w:r>
                </w:p>
              </w:tc>
              <w:tc>
                <w:tcPr>
                  <w:tcW w:w="890"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eastAsia="宋体" w:cs="Times New Roman"/>
                      <w:color w:val="000000" w:themeColor="text1"/>
                      <w:szCs w:val="21"/>
                      <w:lang w:eastAsia="zh-CN"/>
                      <w14:textFill>
                        <w14:solidFill>
                          <w14:schemeClr w14:val="tx1"/>
                        </w14:solidFill>
                      </w14:textFill>
                    </w:rPr>
                    <w:t>采购小组</w:t>
                  </w:r>
                  <w:r>
                    <w:rPr>
                      <w:rFonts w:hint="default" w:ascii="Times New Roman" w:hAnsi="Times New Roman" w:eastAsia="宋体" w:cs="Times New Roman"/>
                      <w:color w:val="000000" w:themeColor="text1"/>
                      <w:szCs w:val="21"/>
                      <w14:textFill>
                        <w14:solidFill>
                          <w14:schemeClr w14:val="tx1"/>
                        </w14:solidFill>
                      </w14:textFill>
                    </w:rPr>
                    <w:t>打分</w:t>
                  </w:r>
                </w:p>
              </w:tc>
              <w:tc>
                <w:tcPr>
                  <w:tcW w:w="5223" w:type="dxa"/>
                </w:tcPr>
                <w:p>
                  <w:pPr>
                    <w:spacing w:line="36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1.评审内容</w:t>
                  </w:r>
                </w:p>
                <w:p>
                  <w:pPr>
                    <w:spacing w:line="360" w:lineRule="exact"/>
                    <w:jc w:val="left"/>
                    <w:rPr>
                      <w:rFonts w:hint="eastAsia" w:ascii="Times New Roman" w:hAnsi="Times New Roman" w:eastAsia="宋体" w:cs="Times New Roman"/>
                      <w:lang w:eastAsia="zh-CN"/>
                    </w:rPr>
                  </w:pPr>
                  <w:r>
                    <w:rPr>
                      <w:rFonts w:hint="default" w:ascii="Times New Roman" w:hAnsi="Times New Roman" w:eastAsia="宋体" w:cs="Times New Roman"/>
                    </w:rPr>
                    <w:t>（1）</w:t>
                  </w:r>
                  <w:r>
                    <w:rPr>
                      <w:rFonts w:hint="default" w:ascii="Times New Roman" w:hAnsi="Times New Roman" w:eastAsia="宋体" w:cs="Times New Roman"/>
                      <w:lang w:eastAsia="zh-CN"/>
                    </w:rPr>
                    <w:t>供应商</w:t>
                  </w:r>
                  <w:r>
                    <w:rPr>
                      <w:rFonts w:hint="default" w:ascii="Times New Roman" w:hAnsi="Times New Roman" w:eastAsia="宋体" w:cs="Times New Roman"/>
                    </w:rPr>
                    <w:t>对</w:t>
                  </w:r>
                  <w:r>
                    <w:rPr>
                      <w:rFonts w:hint="eastAsia" w:ascii="Times New Roman" w:hAnsi="Times New Roman" w:eastAsia="宋体" w:cs="Times New Roman"/>
                      <w:lang w:val="en-US" w:eastAsia="zh-CN"/>
                    </w:rPr>
                    <w:t>移动视频数据采集</w:t>
                  </w:r>
                  <w:r>
                    <w:rPr>
                      <w:rFonts w:hint="default" w:ascii="Times New Roman" w:hAnsi="Times New Roman" w:eastAsia="宋体" w:cs="Times New Roman"/>
                    </w:rPr>
                    <w:t>、视频智能分析算法开发</w:t>
                  </w:r>
                  <w:r>
                    <w:rPr>
                      <w:rFonts w:hint="eastAsia" w:ascii="Times New Roman" w:hAnsi="Times New Roman" w:eastAsia="宋体" w:cs="Times New Roman"/>
                      <w:lang w:eastAsia="zh-CN"/>
                    </w:rPr>
                    <w:t>、</w:t>
                  </w:r>
                  <w:r>
                    <w:rPr>
                      <w:rFonts w:hint="eastAsia" w:eastAsia="宋体" w:cs="Times New Roman"/>
                      <w:lang w:val="en-US" w:eastAsia="zh-CN"/>
                    </w:rPr>
                    <w:t>城市管理</w:t>
                  </w:r>
                  <w:r>
                    <w:rPr>
                      <w:rFonts w:hint="eastAsia" w:ascii="Times New Roman" w:hAnsi="Times New Roman" w:eastAsia="宋体" w:cs="Times New Roman"/>
                      <w:lang w:val="en-US" w:eastAsia="zh-CN"/>
                    </w:rPr>
                    <w:t>问题识别、</w:t>
                  </w:r>
                  <w:r>
                    <w:rPr>
                      <w:rFonts w:hint="default" w:ascii="Times New Roman" w:hAnsi="Times New Roman" w:eastAsia="宋体" w:cs="Times New Roman"/>
                    </w:rPr>
                    <w:t>事件推送</w:t>
                  </w:r>
                  <w:r>
                    <w:rPr>
                      <w:rFonts w:hint="eastAsia" w:ascii="Times New Roman" w:hAnsi="Times New Roman" w:eastAsia="宋体" w:cs="Times New Roman"/>
                      <w:lang w:val="en-US" w:eastAsia="zh-CN"/>
                    </w:rPr>
                    <w:t>等</w:t>
                  </w:r>
                  <w:r>
                    <w:rPr>
                      <w:rFonts w:hint="default" w:ascii="Times New Roman" w:hAnsi="Times New Roman" w:eastAsia="宋体" w:cs="Times New Roman"/>
                    </w:rPr>
                    <w:t>工作</w:t>
                  </w:r>
                  <w:r>
                    <w:rPr>
                      <w:rFonts w:hint="eastAsia" w:cs="Times New Roman"/>
                      <w:lang w:eastAsia="zh-CN"/>
                    </w:rPr>
                    <w:t>，</w:t>
                  </w:r>
                  <w:r>
                    <w:rPr>
                      <w:rFonts w:hint="default" w:ascii="Times New Roman" w:hAnsi="Times New Roman" w:eastAsia="宋体" w:cs="Times New Roman"/>
                    </w:rPr>
                    <w:t>有重难点分析、有效应对措施及相关合理化建议</w:t>
                  </w:r>
                  <w:r>
                    <w:rPr>
                      <w:rFonts w:hint="eastAsia" w:ascii="Times New Roman" w:hAnsi="Times New Roman" w:eastAsia="宋体" w:cs="Times New Roman"/>
                      <w:lang w:eastAsia="zh-CN"/>
                    </w:rPr>
                    <w:t>。</w:t>
                  </w:r>
                </w:p>
                <w:p>
                  <w:pPr>
                    <w:spacing w:line="360" w:lineRule="exact"/>
                    <w:jc w:val="lef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eastAsia="zh-CN"/>
                    </w:rPr>
                    <w:t>供应商</w:t>
                  </w:r>
                  <w:r>
                    <w:rPr>
                      <w:rFonts w:hint="default" w:ascii="Times New Roman" w:hAnsi="Times New Roman" w:eastAsia="宋体" w:cs="Times New Roman"/>
                    </w:rPr>
                    <w:t>有制定符合本项目需求的服务质量保障措施。</w:t>
                  </w:r>
                </w:p>
                <w:p>
                  <w:pPr>
                    <w:spacing w:line="36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2.评审标准</w:t>
                  </w:r>
                </w:p>
                <w:p>
                  <w:pPr>
                    <w:widowControl/>
                    <w:wordWrap w:val="0"/>
                    <w:spacing w:line="360" w:lineRule="exact"/>
                    <w:jc w:val="left"/>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lang w:eastAsia="zh-CN"/>
                    </w:rPr>
                    <w:t>（</w:t>
                  </w:r>
                  <w:r>
                    <w:rPr>
                      <w:rFonts w:hint="default" w:ascii="Times New Roman" w:hAnsi="Times New Roman" w:cs="Times New Roman" w:eastAsiaTheme="minorEastAsia"/>
                      <w:color w:val="000000"/>
                      <w:kern w:val="0"/>
                      <w:szCs w:val="21"/>
                      <w:lang w:val="en-US" w:eastAsia="zh-CN"/>
                    </w:rPr>
                    <w:t>1</w:t>
                  </w:r>
                  <w:r>
                    <w:rPr>
                      <w:rFonts w:hint="default" w:ascii="Times New Roman" w:hAnsi="Times New Roman" w:cs="Times New Roman" w:eastAsiaTheme="minorEastAsia"/>
                      <w:color w:val="000000"/>
                      <w:kern w:val="0"/>
                      <w:szCs w:val="21"/>
                      <w:lang w:eastAsia="zh-CN"/>
                    </w:rPr>
                    <w:t>）</w:t>
                  </w:r>
                  <w:r>
                    <w:rPr>
                      <w:rFonts w:hint="default" w:ascii="Times New Roman" w:hAnsi="Times New Roman" w:cs="Times New Roman" w:eastAsiaTheme="minorEastAsia"/>
                      <w:color w:val="000000"/>
                      <w:kern w:val="0"/>
                      <w:szCs w:val="21"/>
                      <w:lang w:val="en-US" w:eastAsia="zh-CN"/>
                    </w:rPr>
                    <w:t>以上内容全部</w:t>
                  </w:r>
                  <w:r>
                    <w:rPr>
                      <w:rFonts w:hint="default" w:ascii="Times New Roman" w:hAnsi="Times New Roman" w:cs="Times New Roman" w:eastAsiaTheme="minorEastAsia"/>
                      <w:color w:val="000000"/>
                      <w:kern w:val="0"/>
                      <w:szCs w:val="21"/>
                    </w:rPr>
                    <w:t>提供得12分，提供一项得6分。</w:t>
                  </w:r>
                </w:p>
                <w:p>
                  <w:pPr>
                    <w:spacing w:line="360" w:lineRule="exact"/>
                    <w:jc w:val="left"/>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lang w:eastAsia="zh-CN"/>
                    </w:rPr>
                    <w:t>（</w:t>
                  </w:r>
                  <w:r>
                    <w:rPr>
                      <w:rFonts w:hint="default" w:ascii="Times New Roman" w:hAnsi="Times New Roman" w:cs="Times New Roman" w:eastAsiaTheme="minorEastAsia"/>
                      <w:color w:val="000000"/>
                      <w:kern w:val="0"/>
                      <w:szCs w:val="21"/>
                      <w:lang w:val="en-US" w:eastAsia="zh-CN"/>
                    </w:rPr>
                    <w:t>2</w:t>
                  </w:r>
                  <w:r>
                    <w:rPr>
                      <w:rFonts w:hint="default" w:ascii="Times New Roman" w:hAnsi="Times New Roman" w:cs="Times New Roman" w:eastAsiaTheme="minorEastAsia"/>
                      <w:color w:val="000000"/>
                      <w:kern w:val="0"/>
                      <w:szCs w:val="21"/>
                      <w:lang w:eastAsia="zh-CN"/>
                    </w:rPr>
                    <w:t>）</w:t>
                  </w:r>
                  <w:r>
                    <w:rPr>
                      <w:rFonts w:hint="default" w:ascii="Times New Roman" w:hAnsi="Times New Roman" w:cs="Times New Roman" w:eastAsiaTheme="minorEastAsia"/>
                      <w:color w:val="000000"/>
                      <w:kern w:val="0"/>
                      <w:szCs w:val="21"/>
                    </w:rPr>
                    <w:t>在</w:t>
                  </w:r>
                  <w:r>
                    <w:rPr>
                      <w:rFonts w:hint="default" w:ascii="Times New Roman" w:hAnsi="Times New Roman" w:cs="Times New Roman" w:eastAsiaTheme="minorEastAsia"/>
                      <w:color w:val="000000"/>
                      <w:kern w:val="0"/>
                      <w:szCs w:val="21"/>
                      <w:lang w:val="en-US" w:eastAsia="zh-CN"/>
                    </w:rPr>
                    <w:t>第（1）条的</w:t>
                  </w:r>
                  <w:r>
                    <w:rPr>
                      <w:rFonts w:hint="default" w:ascii="Times New Roman" w:hAnsi="Times New Roman" w:cs="Times New Roman" w:eastAsiaTheme="minorEastAsia"/>
                      <w:color w:val="000000"/>
                      <w:kern w:val="0"/>
                      <w:szCs w:val="21"/>
                    </w:rPr>
                    <w:t>基础上，</w:t>
                  </w:r>
                  <w:r>
                    <w:rPr>
                      <w:rFonts w:hint="eastAsia" w:cs="Times New Roman" w:eastAsiaTheme="minorEastAsia"/>
                      <w:color w:val="000000"/>
                      <w:kern w:val="0"/>
                      <w:szCs w:val="21"/>
                      <w:lang w:eastAsia="zh-CN"/>
                    </w:rPr>
                    <w:t>采购小组</w:t>
                  </w:r>
                  <w:r>
                    <w:rPr>
                      <w:rFonts w:hint="default" w:ascii="Times New Roman" w:hAnsi="Times New Roman" w:cs="Times New Roman" w:eastAsiaTheme="minorEastAsia"/>
                      <w:color w:val="000000"/>
                      <w:kern w:val="0"/>
                      <w:szCs w:val="21"/>
                    </w:rPr>
                    <w:t>根据各供应商的具体响应内容</w:t>
                  </w:r>
                  <w:r>
                    <w:rPr>
                      <w:rFonts w:hint="default" w:ascii="Times New Roman" w:hAnsi="Times New Roman" w:cs="Times New Roman" w:eastAsiaTheme="minorEastAsia"/>
                      <w:color w:val="000000"/>
                      <w:kern w:val="0"/>
                      <w:szCs w:val="21"/>
                      <w:lang w:eastAsia="zh-CN"/>
                    </w:rPr>
                    <w:t>，</w:t>
                  </w:r>
                  <w:r>
                    <w:rPr>
                      <w:rFonts w:hint="default" w:ascii="Times New Roman" w:hAnsi="Times New Roman" w:cs="Times New Roman" w:eastAsiaTheme="minorEastAsia"/>
                      <w:color w:val="000000"/>
                      <w:kern w:val="0"/>
                      <w:szCs w:val="21"/>
                    </w:rPr>
                    <w:t>按照量化的评审因素指标对</w:t>
                  </w:r>
                  <w:r>
                    <w:rPr>
                      <w:rFonts w:hint="default" w:ascii="Times New Roman" w:hAnsi="Times New Roman" w:cs="Times New Roman" w:eastAsiaTheme="minorEastAsia"/>
                      <w:color w:val="000000"/>
                      <w:kern w:val="0"/>
                      <w:szCs w:val="21"/>
                      <w:lang w:val="en-US" w:eastAsia="zh-CN"/>
                    </w:rPr>
                    <w:t>相关</w:t>
                  </w:r>
                  <w:r>
                    <w:rPr>
                      <w:rFonts w:hint="default" w:ascii="Times New Roman" w:hAnsi="Times New Roman" w:cs="Times New Roman" w:eastAsiaTheme="minorEastAsia"/>
                      <w:color w:val="000000"/>
                      <w:kern w:val="0"/>
                      <w:szCs w:val="21"/>
                    </w:rPr>
                    <w:t>内容进一步评审：</w:t>
                  </w:r>
                </w:p>
                <w:p>
                  <w:pPr>
                    <w:numPr>
                      <w:ilvl w:val="0"/>
                      <w:numId w:val="3"/>
                    </w:numPr>
                    <w:ind w:left="420" w:leftChars="0" w:hanging="420" w:firstLineChars="0"/>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优评分标准：内容合理性强、措施可操作性强，得8分；</w:t>
                  </w:r>
                </w:p>
                <w:p>
                  <w:pPr>
                    <w:numPr>
                      <w:ilvl w:val="0"/>
                      <w:numId w:val="3"/>
                    </w:numPr>
                    <w:ind w:left="420" w:leftChars="0" w:hanging="420" w:firstLineChars="0"/>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良评分标准：内容合理性较强、措施可操作性较强，得4分；</w:t>
                  </w:r>
                </w:p>
                <w:p>
                  <w:pPr>
                    <w:numPr>
                      <w:ilvl w:val="0"/>
                      <w:numId w:val="3"/>
                    </w:numPr>
                    <w:ind w:left="420" w:leftChars="0" w:hanging="420" w:firstLineChars="0"/>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 xml:space="preserve">中评分标准：内容合理性一般、措施可操作性一般，得2分； </w:t>
                  </w:r>
                </w:p>
                <w:p>
                  <w:pPr>
                    <w:numPr>
                      <w:ilvl w:val="0"/>
                      <w:numId w:val="3"/>
                    </w:numPr>
                    <w:ind w:left="420" w:leftChars="0" w:hanging="420" w:firstLineChars="0"/>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 xml:space="preserve">差评分标准：内容合理性不足，得0分。 </w:t>
                  </w:r>
                </w:p>
                <w:p>
                  <w:pPr>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eastAsiaTheme="minorEastAsia"/>
                      <w:b/>
                      <w:bCs/>
                      <w:color w:val="000000"/>
                      <w:szCs w:val="21"/>
                      <w:lang w:eastAsia="zh-CN"/>
                    </w:rPr>
                    <w:t>（</w:t>
                  </w:r>
                  <w:r>
                    <w:rPr>
                      <w:rFonts w:hint="default" w:ascii="Times New Roman" w:hAnsi="Times New Roman" w:cs="Times New Roman" w:eastAsiaTheme="minorEastAsia"/>
                      <w:b/>
                      <w:bCs/>
                      <w:color w:val="000000"/>
                      <w:szCs w:val="21"/>
                      <w:lang w:val="en-US" w:eastAsia="zh-CN"/>
                    </w:rPr>
                    <w:t>3</w:t>
                  </w:r>
                  <w:r>
                    <w:rPr>
                      <w:rFonts w:hint="default" w:ascii="Times New Roman" w:hAnsi="Times New Roman" w:cs="Times New Roman" w:eastAsiaTheme="minorEastAsia"/>
                      <w:b/>
                      <w:bCs/>
                      <w:color w:val="000000"/>
                      <w:szCs w:val="21"/>
                      <w:lang w:eastAsia="zh-CN"/>
                    </w:rPr>
                    <w:t>）</w:t>
                  </w:r>
                  <w:r>
                    <w:rPr>
                      <w:rFonts w:hint="default" w:ascii="Times New Roman" w:hAnsi="Times New Roman" w:cs="Times New Roman" w:eastAsiaTheme="minorEastAsia"/>
                      <w:b/>
                      <w:bCs/>
                      <w:color w:val="000000"/>
                      <w:szCs w:val="21"/>
                    </w:rPr>
                    <w:t>不提供项目重点难点分析、</w:t>
                  </w:r>
                  <w:r>
                    <w:rPr>
                      <w:rFonts w:hint="default" w:ascii="Times New Roman" w:hAnsi="Times New Roman" w:cs="Times New Roman" w:eastAsiaTheme="minorEastAsia"/>
                      <w:b/>
                      <w:bCs/>
                      <w:kern w:val="0"/>
                      <w:szCs w:val="21"/>
                    </w:rPr>
                    <w:t>质量保障</w:t>
                  </w:r>
                  <w:r>
                    <w:rPr>
                      <w:rFonts w:hint="default" w:ascii="Times New Roman" w:hAnsi="Times New Roman" w:cs="Times New Roman" w:eastAsiaTheme="minorEastAsia"/>
                      <w:b/>
                      <w:bCs/>
                      <w:color w:val="000000"/>
                      <w:szCs w:val="21"/>
                    </w:rPr>
                    <w:t>措施及相关的合理化建议方案不得分。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660" w:type="dxa"/>
                  <w:vMerge w:val="continue"/>
                </w:tcPr>
                <w:p>
                  <w:pPr>
                    <w:jc w:val="center"/>
                    <w:rPr>
                      <w:rFonts w:hint="default" w:ascii="Times New Roman" w:hAnsi="Times New Roman" w:eastAsia="宋体" w:cs="Times New Roman"/>
                      <w:color w:val="000000" w:themeColor="text1"/>
                      <w:szCs w:val="21"/>
                      <w14:textFill>
                        <w14:solidFill>
                          <w14:schemeClr w14:val="tx1"/>
                        </w14:solidFill>
                      </w14:textFill>
                    </w:rPr>
                  </w:pPr>
                </w:p>
              </w:tc>
              <w:tc>
                <w:tcPr>
                  <w:tcW w:w="694"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w:t>
                  </w:r>
                </w:p>
              </w:tc>
              <w:tc>
                <w:tcPr>
                  <w:tcW w:w="875" w:type="dxa"/>
                  <w:gridSpan w:val="3"/>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拟派本项目的服务</w:t>
                  </w:r>
                  <w:r>
                    <w:rPr>
                      <w:rFonts w:hint="default" w:ascii="Times New Roman" w:hAnsi="Times New Roman" w:eastAsia="宋体" w:cs="Times New Roman"/>
                      <w:color w:val="000000" w:themeColor="text1"/>
                      <w:szCs w:val="21"/>
                      <w:lang w:val="en-US" w:eastAsia="zh-CN"/>
                      <w14:textFill>
                        <w14:solidFill>
                          <w14:schemeClr w14:val="tx1"/>
                        </w14:solidFill>
                      </w14:textFill>
                    </w:rPr>
                    <w:t>人员</w:t>
                  </w:r>
                </w:p>
              </w:tc>
              <w:tc>
                <w:tcPr>
                  <w:tcW w:w="714"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10</w:t>
                  </w:r>
                </w:p>
              </w:tc>
              <w:tc>
                <w:tcPr>
                  <w:tcW w:w="890" w:type="dxa"/>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eastAsia="宋体" w:cs="Times New Roman"/>
                      <w:color w:val="000000" w:themeColor="text1"/>
                      <w:szCs w:val="21"/>
                      <w:lang w:eastAsia="zh-CN"/>
                      <w14:textFill>
                        <w14:solidFill>
                          <w14:schemeClr w14:val="tx1"/>
                        </w14:solidFill>
                      </w14:textFill>
                    </w:rPr>
                    <w:t>采购小组</w:t>
                  </w:r>
                  <w:r>
                    <w:rPr>
                      <w:rFonts w:hint="default" w:ascii="Times New Roman" w:hAnsi="Times New Roman" w:eastAsia="宋体" w:cs="Times New Roman"/>
                      <w:color w:val="000000" w:themeColor="text1"/>
                      <w:szCs w:val="21"/>
                      <w14:textFill>
                        <w14:solidFill>
                          <w14:schemeClr w14:val="tx1"/>
                        </w14:solidFill>
                      </w14:textFill>
                    </w:rPr>
                    <w:t>打分</w:t>
                  </w:r>
                </w:p>
              </w:tc>
              <w:tc>
                <w:tcPr>
                  <w:tcW w:w="5223" w:type="dxa"/>
                </w:tcPr>
                <w:p>
                  <w:pPr>
                    <w:numPr>
                      <w:ilvl w:val="0"/>
                      <w:numId w:val="0"/>
                    </w:numPr>
                    <w:rPr>
                      <w:rFonts w:hint="default" w:ascii="Times New Roman" w:hAnsi="Times New Roman" w:cs="Times New Roman" w:eastAsiaTheme="minorEastAsia"/>
                      <w:b/>
                      <w:bCs/>
                      <w:color w:val="000000" w:themeColor="text1"/>
                      <w:kern w:val="0"/>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0"/>
                      <w:szCs w:val="21"/>
                      <w:lang w:val="en-US" w:eastAsia="zh-CN"/>
                      <w14:textFill>
                        <w14:solidFill>
                          <w14:schemeClr w14:val="tx1"/>
                        </w14:solidFill>
                      </w14:textFill>
                    </w:rPr>
                    <w:t>1.评审内容</w:t>
                  </w:r>
                </w:p>
                <w:p>
                  <w:pPr>
                    <w:numPr>
                      <w:ilvl w:val="0"/>
                      <w:numId w:val="0"/>
                    </w:numPr>
                    <w:rPr>
                      <w:rFonts w:hint="default" w:ascii="Times New Roman" w:hAnsi="Times New Roman" w:cs="Times New Roman" w:eastAsiaTheme="minorEastAsia"/>
                      <w:color w:val="000000" w:themeColor="text1"/>
                      <w:kern w:val="0"/>
                      <w:szCs w:val="21"/>
                      <w:lang w:eastAsia="zh-CN"/>
                      <w14:textFill>
                        <w14:solidFill>
                          <w14:schemeClr w14:val="tx1"/>
                        </w14:solidFill>
                      </w14:textFill>
                    </w:rPr>
                  </w:pPr>
                  <w:r>
                    <w:rPr>
                      <w:rFonts w:hint="default" w:ascii="Times New Roman" w:hAnsi="Times New Roman" w:cs="Times New Roman" w:eastAsiaTheme="minorEastAsia"/>
                      <w:color w:val="000000" w:themeColor="text1"/>
                      <w:kern w:val="0"/>
                      <w:szCs w:val="21"/>
                      <w:lang w:eastAsia="zh-CN"/>
                      <w14:textFill>
                        <w14:solidFill>
                          <w14:schemeClr w14:val="tx1"/>
                        </w14:solidFill>
                      </w14:textFill>
                    </w:rPr>
                    <w:t>（</w:t>
                  </w:r>
                  <w:r>
                    <w:rPr>
                      <w:rFonts w:hint="default" w:ascii="Times New Roman" w:hAnsi="Times New Roman" w:cs="Times New Roman" w:eastAsiaTheme="minorEastAsia"/>
                      <w:color w:val="000000" w:themeColor="text1"/>
                      <w:kern w:val="0"/>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kern w:val="0"/>
                      <w:szCs w:val="21"/>
                      <w:lang w:eastAsia="zh-CN"/>
                      <w14:textFill>
                        <w14:solidFill>
                          <w14:schemeClr w14:val="tx1"/>
                        </w14:solidFill>
                      </w14:textFill>
                    </w:rPr>
                    <w:t>）</w:t>
                  </w:r>
                  <w:r>
                    <w:rPr>
                      <w:rFonts w:hint="default" w:ascii="Times New Roman" w:hAnsi="Times New Roman" w:cs="Times New Roman" w:eastAsiaTheme="minorEastAsia"/>
                      <w:color w:val="000000" w:themeColor="text1"/>
                      <w:kern w:val="0"/>
                      <w:szCs w:val="21"/>
                      <w14:textFill>
                        <w14:solidFill>
                          <w14:schemeClr w14:val="tx1"/>
                        </w14:solidFill>
                      </w14:textFill>
                    </w:rPr>
                    <w:t>本项目需提供至少1人专职负责相关工作对接及平台日常管理服务</w:t>
                  </w:r>
                  <w:r>
                    <w:rPr>
                      <w:rFonts w:hint="default" w:ascii="Times New Roman" w:hAnsi="Times New Roman" w:cs="Times New Roman" w:eastAsiaTheme="minorEastAsia"/>
                      <w:color w:val="000000" w:themeColor="text1"/>
                      <w:kern w:val="0"/>
                      <w:szCs w:val="21"/>
                      <w:lang w:eastAsia="zh-CN"/>
                      <w14:textFill>
                        <w14:solidFill>
                          <w14:schemeClr w14:val="tx1"/>
                        </w14:solidFill>
                      </w14:textFill>
                    </w:rPr>
                    <w:t>。</w:t>
                  </w:r>
                </w:p>
                <w:p>
                  <w:pPr>
                    <w:numPr>
                      <w:ilvl w:val="0"/>
                      <w:numId w:val="0"/>
                    </w:numP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color w:val="000000" w:themeColor="text1"/>
                      <w:kern w:val="0"/>
                      <w:szCs w:val="21"/>
                      <w:lang w:eastAsia="zh-CN"/>
                      <w14:textFill>
                        <w14:solidFill>
                          <w14:schemeClr w14:val="tx1"/>
                        </w14:solidFill>
                      </w14:textFill>
                    </w:rPr>
                    <w:t>（</w:t>
                  </w:r>
                  <w:r>
                    <w:rPr>
                      <w:rFonts w:hint="default" w:ascii="Times New Roman" w:hAnsi="Times New Roman" w:cs="Times New Roman" w:eastAsiaTheme="minorEastAsia"/>
                      <w:color w:val="000000" w:themeColor="text1"/>
                      <w:kern w:val="0"/>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kern w:val="0"/>
                      <w:szCs w:val="21"/>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kern w:val="0"/>
                      <w:szCs w:val="21"/>
                      <w:highlight w:val="none"/>
                      <w14:textFill>
                        <w14:solidFill>
                          <w14:schemeClr w14:val="tx1"/>
                        </w14:solidFill>
                      </w14:textFill>
                    </w:rPr>
                    <w:t>专职负责人应</w:t>
                  </w:r>
                  <w:r>
                    <w:rPr>
                      <w:rFonts w:hint="default" w:ascii="Times New Roman" w:hAnsi="Times New Roman" w:cs="Times New Roman" w:eastAsiaTheme="minorEastAsia"/>
                      <w:b w:val="0"/>
                      <w:bCs w:val="0"/>
                      <w:color w:val="000000" w:themeColor="text1"/>
                      <w:szCs w:val="21"/>
                      <w:highlight w:val="none"/>
                      <w14:textFill>
                        <w14:solidFill>
                          <w14:schemeClr w14:val="tx1"/>
                        </w14:solidFill>
                      </w14:textFill>
                    </w:rPr>
                    <w:t>具备</w:t>
                  </w:r>
                  <w:r>
                    <w:rPr>
                      <w:rFonts w:hint="default" w:ascii="Times New Roman" w:hAnsi="Times New Roman" w:cs="Times New Roman" w:eastAsiaTheme="minorEastAsia"/>
                      <w:b w:val="0"/>
                      <w:bCs w:val="0"/>
                      <w:color w:val="000000" w:themeColor="text1"/>
                      <w:kern w:val="0"/>
                      <w:szCs w:val="21"/>
                      <w:highlight w:val="none"/>
                      <w:lang w:val="en-US" w:eastAsia="zh-CN"/>
                      <w14:textFill>
                        <w14:solidFill>
                          <w14:schemeClr w14:val="tx1"/>
                        </w14:solidFill>
                      </w14:textFill>
                    </w:rPr>
                    <w:t>人社部或工信部颁发的高级项目经理证书</w:t>
                  </w:r>
                  <w:r>
                    <w:rPr>
                      <w:rFonts w:hint="default" w:ascii="Times New Roman" w:hAnsi="Times New Roman" w:cs="Times New Roman" w:eastAsiaTheme="minorEastAsia"/>
                      <w:b w:val="0"/>
                      <w:bCs w:val="0"/>
                      <w:color w:val="000000" w:themeColor="text1"/>
                      <w:kern w:val="0"/>
                      <w:szCs w:val="21"/>
                      <w:highlight w:val="none"/>
                      <w:lang w:val="en-US" w:eastAsia="zh-Hans"/>
                      <w14:textFill>
                        <w14:solidFill>
                          <w14:schemeClr w14:val="tx1"/>
                        </w14:solidFill>
                      </w14:textFill>
                    </w:rPr>
                    <w:t>或</w:t>
                  </w:r>
                  <w:r>
                    <w:rPr>
                      <w:rFonts w:hint="default" w:ascii="Times New Roman" w:hAnsi="Times New Roman" w:cs="Times New Roman" w:eastAsiaTheme="minorEastAsia"/>
                      <w:b w:val="0"/>
                      <w:bCs w:val="0"/>
                      <w:color w:val="000000" w:themeColor="text1"/>
                      <w:kern w:val="0"/>
                      <w:szCs w:val="21"/>
                      <w:highlight w:val="none"/>
                      <w:lang w:eastAsia="zh-Hans"/>
                      <w14:textFill>
                        <w14:solidFill>
                          <w14:schemeClr w14:val="tx1"/>
                        </w14:solidFill>
                      </w14:textFill>
                    </w:rPr>
                    <w:t>PMP</w:t>
                  </w:r>
                  <w:r>
                    <w:rPr>
                      <w:rFonts w:hint="default" w:ascii="Times New Roman" w:hAnsi="Times New Roman" w:cs="Times New Roman" w:eastAsiaTheme="minorEastAsia"/>
                      <w:b w:val="0"/>
                      <w:bCs w:val="0"/>
                      <w:color w:val="000000" w:themeColor="text1"/>
                      <w:kern w:val="0"/>
                      <w:szCs w:val="21"/>
                      <w:highlight w:val="none"/>
                      <w:lang w:val="en-US" w:eastAsia="zh-Hans"/>
                      <w14:textFill>
                        <w14:solidFill>
                          <w14:schemeClr w14:val="tx1"/>
                        </w14:solidFill>
                      </w14:textFill>
                    </w:rPr>
                    <w:t>证书</w:t>
                  </w:r>
                  <w:r>
                    <w:rPr>
                      <w:rFonts w:hint="default" w:ascii="Times New Roman" w:hAnsi="Times New Roman" w:cs="Times New Roman" w:eastAsiaTheme="minorEastAsia"/>
                      <w:b w:val="0"/>
                      <w:bCs w:val="0"/>
                      <w:kern w:val="0"/>
                      <w:szCs w:val="21"/>
                      <w:highlight w:val="none"/>
                      <w:lang w:eastAsia="zh-CN"/>
                    </w:rPr>
                    <w:t>，</w:t>
                  </w:r>
                  <w:r>
                    <w:rPr>
                      <w:rFonts w:hint="default" w:ascii="Times New Roman" w:hAnsi="Times New Roman" w:cs="Times New Roman" w:eastAsiaTheme="minorEastAsia"/>
                      <w:kern w:val="0"/>
                      <w:szCs w:val="21"/>
                    </w:rPr>
                    <w:t>并根据采购人实际需求在此范围内对</w:t>
                  </w:r>
                  <w:r>
                    <w:rPr>
                      <w:rFonts w:hint="default" w:ascii="Times New Roman" w:hAnsi="Times New Roman" w:cs="Times New Roman" w:eastAsiaTheme="minorEastAsia"/>
                      <w:kern w:val="0"/>
                      <w:szCs w:val="21"/>
                      <w:lang w:val="en-US" w:eastAsia="zh-CN"/>
                    </w:rPr>
                    <w:t>负责</w:t>
                  </w:r>
                  <w:r>
                    <w:rPr>
                      <w:rFonts w:hint="default" w:ascii="Times New Roman" w:hAnsi="Times New Roman" w:cs="Times New Roman" w:eastAsiaTheme="minorEastAsia"/>
                      <w:kern w:val="0"/>
                      <w:szCs w:val="21"/>
                    </w:rPr>
                    <w:t>人员进行及时调整</w:t>
                  </w:r>
                  <w:r>
                    <w:rPr>
                      <w:rFonts w:hint="default" w:ascii="Times New Roman" w:hAnsi="Times New Roman" w:cs="Times New Roman" w:eastAsiaTheme="minorEastAsia"/>
                      <w:kern w:val="0"/>
                      <w:szCs w:val="21"/>
                      <w:lang w:eastAsia="zh-CN"/>
                    </w:rPr>
                    <w:t>。</w:t>
                  </w:r>
                </w:p>
                <w:p>
                  <w:pPr>
                    <w:widowControl w:val="0"/>
                    <w:spacing w:before="25" w:after="25"/>
                    <w:jc w:val="both"/>
                    <w:rPr>
                      <w:rFonts w:hint="default" w:ascii="Times New Roman" w:hAnsi="Times New Roman" w:cs="Times New Roman" w:eastAsiaTheme="minorEastAsia"/>
                      <w:b/>
                      <w:bCs/>
                      <w:spacing w:val="0"/>
                      <w:kern w:val="0"/>
                      <w:sz w:val="21"/>
                      <w:szCs w:val="21"/>
                      <w:lang w:val="en-US" w:eastAsia="zh-CN" w:bidi="ar-SA"/>
                    </w:rPr>
                  </w:pPr>
                  <w:r>
                    <w:rPr>
                      <w:rFonts w:hint="default" w:ascii="Times New Roman" w:hAnsi="Times New Roman" w:cs="Times New Roman" w:eastAsiaTheme="minorEastAsia"/>
                      <w:b/>
                      <w:bCs/>
                      <w:spacing w:val="0"/>
                      <w:kern w:val="0"/>
                      <w:sz w:val="21"/>
                      <w:szCs w:val="21"/>
                      <w:lang w:val="en-US" w:eastAsia="zh-CN" w:bidi="ar-SA"/>
                    </w:rPr>
                    <w:t>2.证明文件</w:t>
                  </w:r>
                </w:p>
                <w:p>
                  <w:pPr>
                    <w:numPr>
                      <w:ilvl w:val="0"/>
                      <w:numId w:val="0"/>
                    </w:numPr>
                    <w:wordWrap w:val="0"/>
                    <w:ind w:leftChars="0"/>
                    <w:jc w:val="left"/>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lang w:val="en-US" w:eastAsia="zh-CN" w:bidi="ar-SA"/>
                    </w:rPr>
                    <w:t>（1）须提供加盖单位公章的专职负责人服务授权承诺函。</w:t>
                  </w:r>
                </w:p>
                <w:p>
                  <w:pPr>
                    <w:numPr>
                      <w:ilvl w:val="0"/>
                      <w:numId w:val="0"/>
                    </w:numPr>
                    <w:wordWrap w:val="0"/>
                    <w:ind w:leftChars="0"/>
                    <w:jc w:val="left"/>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lang w:val="en-US" w:eastAsia="zh-CN" w:bidi="ar-SA"/>
                    </w:rPr>
                    <w:t>（2）拟派专职负责人须是评选单位员工，须提供为其缴纳的近3个月社保证明文件扫描件，原件备查。</w:t>
                  </w:r>
                </w:p>
                <w:p>
                  <w:pPr>
                    <w:numPr>
                      <w:ilvl w:val="0"/>
                      <w:numId w:val="0"/>
                    </w:numPr>
                    <w:wordWrap w:val="0"/>
                    <w:ind w:leftChars="0"/>
                    <w:jc w:val="left"/>
                    <w:rPr>
                      <w:rFonts w:hint="default" w:ascii="Times New Roman" w:hAnsi="Times New Roman" w:cs="Times New Roman" w:eastAsiaTheme="minorEastAsia"/>
                      <w:spacing w:val="0"/>
                      <w:kern w:val="0"/>
                      <w:sz w:val="21"/>
                      <w:szCs w:val="21"/>
                      <w:lang w:val="en-US" w:eastAsia="zh-CN" w:bidi="ar-SA"/>
                    </w:rPr>
                  </w:pPr>
                  <w:r>
                    <w:rPr>
                      <w:rFonts w:hint="default" w:ascii="Times New Roman" w:hAnsi="Times New Roman" w:cs="Times New Roman" w:eastAsiaTheme="minorEastAsia"/>
                      <w:spacing w:val="0"/>
                      <w:kern w:val="0"/>
                      <w:sz w:val="21"/>
                      <w:szCs w:val="21"/>
                      <w:lang w:val="en-US" w:eastAsia="zh-CN" w:bidi="ar-SA"/>
                    </w:rPr>
                    <w:t>（3）须提供拟派专职负责人员的资质证书扫描件，原件备查。</w:t>
                  </w:r>
                </w:p>
                <w:p>
                  <w:pPr>
                    <w:rPr>
                      <w:rFonts w:hint="default" w:ascii="Times New Roman" w:hAnsi="Times New Roman" w:cs="Times New Roman" w:eastAsiaTheme="minorEastAsia"/>
                      <w:b/>
                      <w:bCs/>
                      <w:spacing w:val="0"/>
                      <w:kern w:val="0"/>
                      <w:sz w:val="21"/>
                      <w:szCs w:val="21"/>
                      <w:lang w:val="en-US" w:eastAsia="zh-CN" w:bidi="ar-SA"/>
                    </w:rPr>
                  </w:pPr>
                  <w:r>
                    <w:rPr>
                      <w:rFonts w:hint="default" w:ascii="Times New Roman" w:hAnsi="Times New Roman" w:cs="Times New Roman" w:eastAsiaTheme="minorEastAsia"/>
                      <w:b/>
                      <w:bCs/>
                      <w:spacing w:val="0"/>
                      <w:kern w:val="0"/>
                      <w:sz w:val="21"/>
                      <w:szCs w:val="21"/>
                      <w:lang w:val="en-US" w:eastAsia="zh-CN" w:bidi="ar-SA"/>
                    </w:rPr>
                    <w:t>3.评审标准</w:t>
                  </w:r>
                </w:p>
                <w:p>
                  <w:pPr>
                    <w:wordWrap w:val="0"/>
                    <w:ind w:firstLine="420" w:firstLineChars="200"/>
                    <w:jc w:val="left"/>
                    <w:rPr>
                      <w:rFonts w:hint="default" w:ascii="Times New Roman" w:hAnsi="Times New Roman" w:eastAsia="宋体" w:cs="Times New Roman"/>
                    </w:rPr>
                  </w:pPr>
                  <w:r>
                    <w:rPr>
                      <w:rFonts w:hint="default" w:ascii="Times New Roman" w:hAnsi="Times New Roman" w:cs="Times New Roman" w:eastAsiaTheme="minorEastAsia"/>
                      <w:b w:val="0"/>
                      <w:bCs w:val="0"/>
                      <w:spacing w:val="0"/>
                      <w:kern w:val="0"/>
                      <w:sz w:val="21"/>
                      <w:szCs w:val="21"/>
                      <w:lang w:val="en-US" w:eastAsia="zh-CN" w:bidi="ar-SA"/>
                    </w:rPr>
                    <w:t>按上述要求承诺并提供相关材料得10分，否则不得分。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60" w:type="dxa"/>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w:t>
                  </w:r>
                </w:p>
              </w:tc>
              <w:tc>
                <w:tcPr>
                  <w:tcW w:w="2283" w:type="dxa"/>
                  <w:gridSpan w:val="5"/>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商务部分</w:t>
                  </w:r>
                </w:p>
              </w:tc>
              <w:tc>
                <w:tcPr>
                  <w:tcW w:w="6113" w:type="dxa"/>
                  <w:gridSpan w:val="2"/>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60" w:type="dxa"/>
                  <w:vMerge w:val="restart"/>
                </w:tcPr>
                <w:p>
                  <w:pPr>
                    <w:ind w:left="108"/>
                    <w:rPr>
                      <w:rFonts w:hint="default" w:ascii="Times New Roman" w:hAnsi="Times New Roman" w:eastAsia="宋体" w:cs="Times New Roman"/>
                      <w:color w:val="000000" w:themeColor="text1"/>
                      <w:szCs w:val="21"/>
                      <w14:textFill>
                        <w14:solidFill>
                          <w14:schemeClr w14:val="tx1"/>
                        </w14:solidFill>
                      </w14:textFill>
                    </w:rPr>
                  </w:pPr>
                </w:p>
              </w:tc>
              <w:tc>
                <w:tcPr>
                  <w:tcW w:w="694" w:type="dxa"/>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序号</w:t>
                  </w:r>
                </w:p>
              </w:tc>
              <w:tc>
                <w:tcPr>
                  <w:tcW w:w="875" w:type="dxa"/>
                  <w:gridSpan w:val="3"/>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评分因素</w:t>
                  </w:r>
                </w:p>
              </w:tc>
              <w:tc>
                <w:tcPr>
                  <w:tcW w:w="714" w:type="dxa"/>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权重</w:t>
                  </w:r>
                </w:p>
              </w:tc>
              <w:tc>
                <w:tcPr>
                  <w:tcW w:w="890" w:type="dxa"/>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评分方式</w:t>
                  </w:r>
                </w:p>
              </w:tc>
              <w:tc>
                <w:tcPr>
                  <w:tcW w:w="5223" w:type="dxa"/>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660" w:type="dxa"/>
                  <w:vMerge w:val="continue"/>
                </w:tcPr>
                <w:p>
                  <w:pPr>
                    <w:ind w:left="108"/>
                    <w:rPr>
                      <w:rFonts w:hint="default" w:ascii="Times New Roman" w:hAnsi="Times New Roman" w:eastAsia="宋体" w:cs="Times New Roman"/>
                      <w:color w:val="000000" w:themeColor="text1"/>
                      <w:szCs w:val="21"/>
                      <w14:textFill>
                        <w14:solidFill>
                          <w14:schemeClr w14:val="tx1"/>
                        </w14:solidFill>
                      </w14:textFill>
                    </w:rPr>
                  </w:pPr>
                </w:p>
              </w:tc>
              <w:tc>
                <w:tcPr>
                  <w:tcW w:w="694" w:type="dxa"/>
                  <w:vAlign w:val="center"/>
                </w:tcPr>
                <w:p>
                  <w:pPr>
                    <w:ind w:left="108"/>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p>
              </w:tc>
              <w:tc>
                <w:tcPr>
                  <w:tcW w:w="875" w:type="dxa"/>
                  <w:gridSpan w:val="3"/>
                  <w:vAlign w:val="center"/>
                </w:tcPr>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供应商资质</w:t>
                  </w:r>
                </w:p>
              </w:tc>
              <w:tc>
                <w:tcPr>
                  <w:tcW w:w="714"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eastAsia="宋体" w:cs="Times New Roman"/>
                      <w:color w:val="000000" w:themeColor="text1"/>
                      <w:szCs w:val="21"/>
                      <w:lang w:val="en-US" w:eastAsia="zh-CN"/>
                      <w14:textFill>
                        <w14:solidFill>
                          <w14:schemeClr w14:val="tx1"/>
                        </w14:solidFill>
                      </w14:textFill>
                    </w:rPr>
                    <w:t>10</w:t>
                  </w:r>
                </w:p>
              </w:tc>
              <w:tc>
                <w:tcPr>
                  <w:tcW w:w="890" w:type="dxa"/>
                  <w:vAlign w:val="center"/>
                </w:tcPr>
                <w:p>
                  <w:pPr>
                    <w:ind w:left="108"/>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eastAsia="宋体" w:cs="Times New Roman"/>
                      <w:color w:val="000000" w:themeColor="text1"/>
                      <w:szCs w:val="21"/>
                      <w:lang w:val="en-US" w:eastAsia="zh-CN"/>
                      <w14:textFill>
                        <w14:solidFill>
                          <w14:schemeClr w14:val="tx1"/>
                        </w14:solidFill>
                      </w14:textFill>
                    </w:rPr>
                    <w:t>采购小组</w:t>
                  </w:r>
                  <w:r>
                    <w:rPr>
                      <w:rFonts w:hint="eastAsia" w:ascii="Times New Roman" w:hAnsi="Times New Roman" w:eastAsia="宋体" w:cs="Times New Roman"/>
                      <w:color w:val="000000" w:themeColor="text1"/>
                      <w:szCs w:val="21"/>
                      <w:lang w:val="en-US" w:eastAsia="zh-CN"/>
                      <w14:textFill>
                        <w14:solidFill>
                          <w14:schemeClr w14:val="tx1"/>
                        </w14:solidFill>
                      </w14:textFill>
                    </w:rPr>
                    <w:t>打分</w:t>
                  </w:r>
                </w:p>
              </w:tc>
              <w:tc>
                <w:tcPr>
                  <w:tcW w:w="5223" w:type="dxa"/>
                </w:tcPr>
                <w:p>
                  <w:pPr>
                    <w:wordWrap w:val="0"/>
                    <w:jc w:val="left"/>
                    <w:rPr>
                      <w:rFonts w:hint="default" w:ascii="Times New Roman" w:hAnsi="Times New Roman" w:cs="Times New Roman" w:eastAsiaTheme="minorEastAsia"/>
                      <w:b/>
                      <w:bCs/>
                      <w:lang w:eastAsia="zh-CN"/>
                    </w:rPr>
                  </w:pPr>
                  <w:r>
                    <w:rPr>
                      <w:rFonts w:hint="default" w:ascii="Times New Roman" w:hAnsi="Times New Roman" w:cs="Times New Roman" w:eastAsiaTheme="minorEastAsia"/>
                      <w:b/>
                      <w:bCs/>
                      <w:lang w:eastAsia="zh-CN"/>
                    </w:rPr>
                    <w:t>1.评审</w:t>
                  </w:r>
                  <w:r>
                    <w:rPr>
                      <w:rFonts w:hint="default" w:ascii="Times New Roman" w:hAnsi="Times New Roman" w:cs="Times New Roman" w:eastAsiaTheme="minorEastAsia"/>
                      <w:b/>
                      <w:bCs/>
                      <w:lang w:val="en-US" w:eastAsia="zh-CN"/>
                    </w:rPr>
                    <w:t>内容及</w:t>
                  </w:r>
                  <w:r>
                    <w:rPr>
                      <w:rFonts w:hint="default" w:ascii="Times New Roman" w:hAnsi="Times New Roman" w:cs="Times New Roman" w:eastAsiaTheme="minorEastAsia"/>
                      <w:b/>
                      <w:bCs/>
                      <w:lang w:eastAsia="zh-CN"/>
                    </w:rPr>
                    <w:t>标准</w:t>
                  </w:r>
                </w:p>
                <w:p>
                  <w:pPr>
                    <w:wordWrap w:val="0"/>
                    <w:jc w:val="left"/>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t>（1）大数据分析、定位与建模、感知与识别、路网自动巡查和车载相机全景感知等相关的软件著作权证书的，</w:t>
                  </w:r>
                  <w:r>
                    <w:rPr>
                      <w:rFonts w:hint="default" w:ascii="Times New Roman" w:hAnsi="Times New Roman" w:cs="Times New Roman" w:eastAsiaTheme="minorEastAsia"/>
                      <w:b/>
                      <w:bCs/>
                      <w:highlight w:val="none"/>
                      <w:lang w:eastAsia="zh-CN"/>
                    </w:rPr>
                    <w:t>每有一个得1分，最高得5分</w:t>
                  </w:r>
                  <w:r>
                    <w:rPr>
                      <w:rFonts w:hint="default" w:ascii="Times New Roman" w:hAnsi="Times New Roman" w:cs="Times New Roman" w:eastAsiaTheme="minorEastAsia"/>
                      <w:highlight w:val="none"/>
                      <w:lang w:eastAsia="zh-CN"/>
                    </w:rPr>
                    <w:t>。</w:t>
                  </w:r>
                </w:p>
                <w:p>
                  <w:pPr>
                    <w:wordWrap w:val="0"/>
                    <w:jc w:val="left"/>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t>（2）具有有效的ISO27001信息安全管理体系认证证书的</w:t>
                  </w:r>
                  <w:r>
                    <w:rPr>
                      <w:rFonts w:hint="default" w:ascii="Times New Roman" w:hAnsi="Times New Roman" w:cs="Times New Roman" w:eastAsiaTheme="minorEastAsia"/>
                      <w:b/>
                      <w:bCs/>
                      <w:highlight w:val="none"/>
                      <w:lang w:eastAsia="zh-CN"/>
                    </w:rPr>
                    <w:t>得</w:t>
                  </w:r>
                  <w:r>
                    <w:rPr>
                      <w:rFonts w:hint="eastAsia" w:cs="Times New Roman" w:eastAsiaTheme="minorEastAsia"/>
                      <w:b/>
                      <w:bCs/>
                      <w:highlight w:val="none"/>
                      <w:lang w:val="en-US" w:eastAsia="zh-CN"/>
                    </w:rPr>
                    <w:t>3</w:t>
                  </w:r>
                  <w:r>
                    <w:rPr>
                      <w:rFonts w:hint="default" w:ascii="Times New Roman" w:hAnsi="Times New Roman" w:cs="Times New Roman" w:eastAsiaTheme="minorEastAsia"/>
                      <w:b/>
                      <w:bCs/>
                      <w:highlight w:val="none"/>
                      <w:lang w:eastAsia="zh-CN"/>
                    </w:rPr>
                    <w:t>分</w:t>
                  </w:r>
                  <w:r>
                    <w:rPr>
                      <w:rFonts w:hint="eastAsia" w:cs="Times New Roman" w:eastAsiaTheme="minorEastAsia"/>
                      <w:highlight w:val="none"/>
                      <w:lang w:eastAsia="zh-CN"/>
                    </w:rPr>
                    <w:t>。</w:t>
                  </w:r>
                  <w:r>
                    <w:rPr>
                      <w:rFonts w:hint="default" w:ascii="Times New Roman" w:hAnsi="Times New Roman" w:cs="Times New Roman" w:eastAsiaTheme="minorEastAsia"/>
                      <w:highlight w:val="none"/>
                      <w:lang w:eastAsia="zh-CN"/>
                    </w:rPr>
                    <w:t>（认证范围必须涵盖数据调查、统计、分析、管理软件的开发及服务和计算机信息系统集成所涉及的信息安全管理活动，否则不得分。）</w:t>
                  </w:r>
                </w:p>
                <w:p>
                  <w:pPr>
                    <w:wordWrap w:val="0"/>
                    <w:jc w:val="left"/>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t>（3）具有高新技术企业认证证书的</w:t>
                  </w:r>
                  <w:r>
                    <w:rPr>
                      <w:rFonts w:hint="default" w:ascii="Times New Roman" w:hAnsi="Times New Roman" w:cs="Times New Roman" w:eastAsiaTheme="minorEastAsia"/>
                      <w:b/>
                      <w:bCs/>
                      <w:highlight w:val="none"/>
                      <w:lang w:eastAsia="zh-CN"/>
                    </w:rPr>
                    <w:t>得</w:t>
                  </w:r>
                  <w:r>
                    <w:rPr>
                      <w:rFonts w:hint="eastAsia" w:cs="Times New Roman" w:eastAsiaTheme="minorEastAsia"/>
                      <w:b/>
                      <w:bCs/>
                      <w:highlight w:val="none"/>
                      <w:lang w:val="en-US" w:eastAsia="zh-CN"/>
                    </w:rPr>
                    <w:t>2</w:t>
                  </w:r>
                  <w:r>
                    <w:rPr>
                      <w:rFonts w:hint="default" w:ascii="Times New Roman" w:hAnsi="Times New Roman" w:cs="Times New Roman" w:eastAsiaTheme="minorEastAsia"/>
                      <w:b/>
                      <w:bCs/>
                      <w:highlight w:val="none"/>
                      <w:lang w:eastAsia="zh-CN"/>
                    </w:rPr>
                    <w:t>分</w:t>
                  </w:r>
                  <w:r>
                    <w:rPr>
                      <w:rFonts w:hint="default" w:ascii="Times New Roman" w:hAnsi="Times New Roman" w:cs="Times New Roman" w:eastAsiaTheme="minorEastAsia"/>
                      <w:highlight w:val="none"/>
                      <w:lang w:eastAsia="zh-CN"/>
                    </w:rPr>
                    <w:t>。</w:t>
                  </w:r>
                </w:p>
                <w:p>
                  <w:pPr>
                    <w:wordWrap w:val="0"/>
                    <w:jc w:val="left"/>
                    <w:rPr>
                      <w:rFonts w:hint="default" w:ascii="Times New Roman" w:hAnsi="Times New Roman" w:cs="Times New Roman" w:eastAsiaTheme="minorEastAsia"/>
                      <w:b/>
                      <w:bCs/>
                      <w:lang w:eastAsia="zh-CN"/>
                    </w:rPr>
                  </w:pPr>
                  <w:r>
                    <w:rPr>
                      <w:rFonts w:hint="default" w:ascii="Times New Roman" w:hAnsi="Times New Roman" w:cs="Times New Roman" w:eastAsiaTheme="minorEastAsia"/>
                      <w:b/>
                      <w:bCs/>
                      <w:lang w:eastAsia="zh-CN"/>
                    </w:rPr>
                    <w:t>2.证明文件</w:t>
                  </w:r>
                </w:p>
                <w:p>
                  <w:pPr>
                    <w:wordWrap w:val="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（1）供应商必须提供</w:t>
                  </w:r>
                  <w:r>
                    <w:rPr>
                      <w:rFonts w:hint="default" w:ascii="Times New Roman" w:hAnsi="Times New Roman" w:cs="Times New Roman" w:eastAsiaTheme="minorEastAsia"/>
                      <w:lang w:val="en-US" w:eastAsia="zh-CN"/>
                    </w:rPr>
                    <w:t>相关资质的</w:t>
                  </w:r>
                  <w:r>
                    <w:rPr>
                      <w:rFonts w:hint="default" w:ascii="Times New Roman" w:hAnsi="Times New Roman" w:cs="Times New Roman" w:eastAsiaTheme="minorEastAsia"/>
                      <w:lang w:eastAsia="zh-CN"/>
                    </w:rPr>
                    <w:t>扫描件，原件备查。</w:t>
                  </w:r>
                </w:p>
                <w:p>
                  <w:pPr>
                    <w:wordWrap w:val="0"/>
                    <w:jc w:val="left"/>
                    <w:rPr>
                      <w:rFonts w:hint="default" w:ascii="Times New Roman" w:hAnsi="Times New Roman" w:cs="Times New Roman" w:eastAsiaTheme="minorEastAsia"/>
                      <w:b/>
                      <w:bCs/>
                      <w:lang w:eastAsia="zh-CN"/>
                    </w:rPr>
                  </w:pPr>
                  <w:r>
                    <w:rPr>
                      <w:rFonts w:hint="default" w:ascii="Times New Roman" w:hAnsi="Times New Roman" w:cs="Times New Roman" w:eastAsiaTheme="minorEastAsia"/>
                      <w:b/>
                      <w:bCs/>
                      <w:lang w:eastAsia="zh-CN"/>
                    </w:rPr>
                    <w:t>（2）无证明资料或</w:t>
                  </w:r>
                  <w:r>
                    <w:rPr>
                      <w:rFonts w:hint="eastAsia" w:cs="Times New Roman" w:eastAsiaTheme="minorEastAsia"/>
                      <w:b/>
                      <w:bCs/>
                      <w:lang w:eastAsia="zh-CN"/>
                    </w:rPr>
                    <w:t>采购小组</w:t>
                  </w:r>
                  <w:r>
                    <w:rPr>
                      <w:rFonts w:hint="default" w:ascii="Times New Roman" w:hAnsi="Times New Roman" w:cs="Times New Roman" w:eastAsiaTheme="minorEastAsia"/>
                      <w:b/>
                      <w:bCs/>
                      <w:lang w:eastAsia="zh-CN"/>
                    </w:rPr>
                    <w:t>无法凭所提供资料判断是否得分的情况，一律作不得分处理。</w:t>
                  </w:r>
                </w:p>
                <w:p>
                  <w:pP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660" w:type="dxa"/>
                  <w:vMerge w:val="continue"/>
                </w:tcPr>
                <w:p>
                  <w:pPr>
                    <w:ind w:left="108"/>
                    <w:rPr>
                      <w:rFonts w:hint="default" w:ascii="Times New Roman" w:hAnsi="Times New Roman" w:eastAsia="宋体" w:cs="Times New Roman"/>
                      <w:color w:val="000000" w:themeColor="text1"/>
                      <w:szCs w:val="21"/>
                      <w14:textFill>
                        <w14:solidFill>
                          <w14:schemeClr w14:val="tx1"/>
                        </w14:solidFill>
                      </w14:textFill>
                    </w:rPr>
                  </w:pPr>
                </w:p>
              </w:tc>
              <w:tc>
                <w:tcPr>
                  <w:tcW w:w="694" w:type="dxa"/>
                  <w:vAlign w:val="center"/>
                </w:tcPr>
                <w:p>
                  <w:pPr>
                    <w:ind w:left="108"/>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5</w:t>
                  </w:r>
                </w:p>
              </w:tc>
              <w:tc>
                <w:tcPr>
                  <w:tcW w:w="875" w:type="dxa"/>
                  <w:gridSpan w:val="3"/>
                  <w:vAlign w:val="center"/>
                </w:tcPr>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有效业绩</w:t>
                  </w:r>
                </w:p>
              </w:tc>
              <w:tc>
                <w:tcPr>
                  <w:tcW w:w="714"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eastAsia="宋体" w:cs="Times New Roman"/>
                      <w:color w:val="000000" w:themeColor="text1"/>
                      <w:szCs w:val="21"/>
                      <w:lang w:val="en-US" w:eastAsia="zh-CN"/>
                      <w14:textFill>
                        <w14:solidFill>
                          <w14:schemeClr w14:val="tx1"/>
                        </w14:solidFill>
                      </w14:textFill>
                    </w:rPr>
                    <w:t>10</w:t>
                  </w:r>
                </w:p>
              </w:tc>
              <w:tc>
                <w:tcPr>
                  <w:tcW w:w="890" w:type="dxa"/>
                  <w:vAlign w:val="center"/>
                </w:tcPr>
                <w:p>
                  <w:pPr>
                    <w:ind w:left="108"/>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eastAsia="宋体" w:cs="Times New Roman"/>
                      <w:color w:val="000000" w:themeColor="text1"/>
                      <w:szCs w:val="21"/>
                      <w:lang w:eastAsia="zh-CN"/>
                      <w14:textFill>
                        <w14:solidFill>
                          <w14:schemeClr w14:val="tx1"/>
                        </w14:solidFill>
                      </w14:textFill>
                    </w:rPr>
                    <w:t>采购小组</w:t>
                  </w:r>
                  <w:r>
                    <w:rPr>
                      <w:rFonts w:hint="default" w:ascii="Times New Roman" w:hAnsi="Times New Roman" w:eastAsia="宋体" w:cs="Times New Roman"/>
                      <w:color w:val="000000" w:themeColor="text1"/>
                      <w:szCs w:val="21"/>
                      <w14:textFill>
                        <w14:solidFill>
                          <w14:schemeClr w14:val="tx1"/>
                        </w14:solidFill>
                      </w14:textFill>
                    </w:rPr>
                    <w:t>打分</w:t>
                  </w:r>
                </w:p>
              </w:tc>
              <w:tc>
                <w:tcPr>
                  <w:tcW w:w="5223" w:type="dxa"/>
                </w:tcPr>
                <w:p>
                  <w:pPr>
                    <w:wordWrap w:val="0"/>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1.评审标准</w:t>
                  </w:r>
                </w:p>
                <w:p>
                  <w:pPr>
                    <w:wordWrap w:val="0"/>
                    <w:jc w:val="left"/>
                    <w:rPr>
                      <w:rFonts w:hint="eastAsia" w:ascii="Times New Roman" w:hAnsi="Times New Roman" w:eastAsia="宋体" w:cs="Times New Roman"/>
                      <w:color w:val="000000"/>
                      <w:szCs w:val="21"/>
                      <w:highlight w:val="none"/>
                      <w:lang w:eastAsia="zh-CN"/>
                    </w:rPr>
                  </w:pPr>
                  <w:r>
                    <w:rPr>
                      <w:rFonts w:hint="default" w:ascii="Times New Roman" w:hAnsi="Times New Roman" w:eastAsia="宋体" w:cs="Times New Roman"/>
                      <w:color w:val="000000"/>
                      <w:szCs w:val="21"/>
                      <w:highlight w:val="none"/>
                    </w:rPr>
                    <w:t>（1）同类业绩，</w:t>
                  </w:r>
                  <w:r>
                    <w:rPr>
                      <w:rFonts w:hint="default" w:ascii="Times New Roman" w:hAnsi="Times New Roman" w:eastAsia="宋体" w:cs="Times New Roman"/>
                      <w:color w:val="000000"/>
                      <w:szCs w:val="21"/>
                      <w:highlight w:val="none"/>
                      <w:lang w:eastAsia="zh-CN"/>
                    </w:rPr>
                    <w:t>供应商</w:t>
                  </w:r>
                  <w:r>
                    <w:rPr>
                      <w:rFonts w:hint="default" w:ascii="Times New Roman" w:hAnsi="Times New Roman" w:eastAsia="宋体" w:cs="Times New Roman"/>
                      <w:color w:val="000000"/>
                      <w:szCs w:val="21"/>
                      <w:highlight w:val="none"/>
                    </w:rPr>
                    <w:t>具有</w:t>
                  </w:r>
                  <w:r>
                    <w:rPr>
                      <w:rFonts w:hint="eastAsia" w:eastAsia="宋体" w:cs="Times New Roman"/>
                      <w:color w:val="000000"/>
                      <w:szCs w:val="21"/>
                      <w:highlight w:val="none"/>
                      <w:lang w:val="en-US" w:eastAsia="zh-CN"/>
                    </w:rPr>
                    <w:t>巡检</w:t>
                  </w:r>
                  <w:r>
                    <w:rPr>
                      <w:rFonts w:hint="default" w:ascii="Times New Roman" w:hAnsi="Times New Roman" w:eastAsia="宋体" w:cs="Times New Roman"/>
                      <w:color w:val="000000" w:themeColor="text1"/>
                      <w:szCs w:val="21"/>
                      <w:highlight w:val="none"/>
                      <w14:textFill>
                        <w14:solidFill>
                          <w14:schemeClr w14:val="tx1"/>
                        </w14:solidFill>
                      </w14:textFill>
                    </w:rPr>
                    <w:t>信息化</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智能化</w:t>
                  </w:r>
                  <w:r>
                    <w:rPr>
                      <w:rFonts w:hint="default" w:ascii="Times New Roman" w:hAnsi="Times New Roman" w:eastAsia="宋体" w:cs="Times New Roman"/>
                      <w:color w:val="000000" w:themeColor="text1"/>
                      <w:szCs w:val="21"/>
                      <w:highlight w:val="none"/>
                      <w14:textFill>
                        <w14:solidFill>
                          <w14:schemeClr w14:val="tx1"/>
                        </w14:solidFill>
                      </w14:textFill>
                    </w:rPr>
                    <w:t>服务项目</w:t>
                  </w:r>
                  <w:r>
                    <w:rPr>
                      <w:rFonts w:hint="default" w:ascii="Times New Roman" w:hAnsi="Times New Roman" w:eastAsia="宋体" w:cs="Times New Roman"/>
                      <w:color w:val="000000"/>
                      <w:szCs w:val="21"/>
                      <w:highlight w:val="none"/>
                    </w:rPr>
                    <w:t>相关业绩</w:t>
                  </w:r>
                  <w:r>
                    <w:rPr>
                      <w:rFonts w:hint="eastAsia" w:ascii="Times New Roman" w:hAnsi="Times New Roman" w:eastAsia="宋体" w:cs="Times New Roman"/>
                      <w:color w:val="000000"/>
                      <w:szCs w:val="21"/>
                      <w:highlight w:val="none"/>
                      <w:lang w:eastAsia="zh-CN"/>
                    </w:rPr>
                    <w:t>。</w:t>
                  </w:r>
                </w:p>
                <w:p>
                  <w:pPr>
                    <w:wordWrap w:val="0"/>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（2）合同签订时间为20</w:t>
                  </w:r>
                  <w:r>
                    <w:rPr>
                      <w:rFonts w:hint="eastAsia" w:cs="Times New Roman" w:eastAsiaTheme="minorEastAsia"/>
                      <w:color w:val="000000"/>
                      <w:szCs w:val="21"/>
                      <w:lang w:val="en-US" w:eastAsia="zh-CN"/>
                    </w:rPr>
                    <w:t>20</w:t>
                  </w:r>
                  <w:r>
                    <w:rPr>
                      <w:rFonts w:hint="default" w:ascii="Times New Roman" w:hAnsi="Times New Roman" w:cs="Times New Roman" w:eastAsiaTheme="minorEastAsia"/>
                      <w:color w:val="000000"/>
                      <w:szCs w:val="21"/>
                    </w:rPr>
                    <w:t>年1月1日至投标截止时间前。</w:t>
                  </w:r>
                </w:p>
                <w:p>
                  <w:pPr>
                    <w:widowControl w:val="0"/>
                    <w:spacing w:before="25" w:after="25"/>
                    <w:jc w:val="both"/>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kern w:val="2"/>
                      <w:sz w:val="21"/>
                      <w:szCs w:val="21"/>
                      <w:lang w:val="en-US" w:eastAsia="zh-CN" w:bidi="ar-SA"/>
                    </w:rPr>
                    <w:t>（3）同时满足以上全部要求的同类业绩才属于有效业绩，</w:t>
                  </w:r>
                  <w:r>
                    <w:rPr>
                      <w:rFonts w:hint="default" w:ascii="Times New Roman" w:hAnsi="Times New Roman" w:cs="Times New Roman" w:eastAsiaTheme="minorEastAsia"/>
                      <w:b/>
                      <w:bCs/>
                      <w:color w:val="000000"/>
                      <w:spacing w:val="0"/>
                      <w:kern w:val="2"/>
                      <w:sz w:val="21"/>
                      <w:szCs w:val="21"/>
                      <w:lang w:val="en-US" w:eastAsia="zh-CN" w:bidi="ar-SA"/>
                    </w:rPr>
                    <w:t>每有一项有效业绩，得</w:t>
                  </w:r>
                  <w:r>
                    <w:rPr>
                      <w:rFonts w:hint="eastAsia" w:ascii="Times New Roman" w:hAnsi="Times New Roman" w:cs="Times New Roman" w:eastAsiaTheme="minorEastAsia"/>
                      <w:b/>
                      <w:bCs/>
                      <w:color w:val="000000"/>
                      <w:spacing w:val="0"/>
                      <w:kern w:val="2"/>
                      <w:sz w:val="21"/>
                      <w:szCs w:val="21"/>
                      <w:lang w:val="en-US" w:eastAsia="zh-CN" w:bidi="ar-SA"/>
                    </w:rPr>
                    <w:t>5</w:t>
                  </w:r>
                  <w:r>
                    <w:rPr>
                      <w:rFonts w:hint="default" w:ascii="Times New Roman" w:hAnsi="Times New Roman" w:cs="Times New Roman" w:eastAsiaTheme="minorEastAsia"/>
                      <w:b/>
                      <w:bCs/>
                      <w:color w:val="000000"/>
                      <w:spacing w:val="0"/>
                      <w:kern w:val="2"/>
                      <w:sz w:val="21"/>
                      <w:szCs w:val="21"/>
                      <w:lang w:val="en-US" w:eastAsia="zh-CN" w:bidi="ar-SA"/>
                    </w:rPr>
                    <w:t>分，本项最高得</w:t>
                  </w:r>
                  <w:r>
                    <w:rPr>
                      <w:rFonts w:hint="eastAsia" w:ascii="Times New Roman" w:hAnsi="Times New Roman" w:cs="Times New Roman" w:eastAsiaTheme="minorEastAsia"/>
                      <w:b/>
                      <w:bCs/>
                      <w:color w:val="000000"/>
                      <w:spacing w:val="0"/>
                      <w:kern w:val="2"/>
                      <w:sz w:val="21"/>
                      <w:szCs w:val="21"/>
                      <w:lang w:val="en-US" w:eastAsia="zh-CN" w:bidi="ar-SA"/>
                    </w:rPr>
                    <w:t>10</w:t>
                  </w:r>
                  <w:r>
                    <w:rPr>
                      <w:rFonts w:hint="default" w:ascii="Times New Roman" w:hAnsi="Times New Roman" w:cs="Times New Roman" w:eastAsiaTheme="minorEastAsia"/>
                      <w:b/>
                      <w:bCs/>
                      <w:color w:val="000000"/>
                      <w:spacing w:val="0"/>
                      <w:kern w:val="2"/>
                      <w:sz w:val="21"/>
                      <w:szCs w:val="21"/>
                      <w:lang w:val="en-US" w:eastAsia="zh-CN" w:bidi="ar-SA"/>
                    </w:rPr>
                    <w:t>分</w:t>
                  </w:r>
                  <w:r>
                    <w:rPr>
                      <w:rFonts w:hint="default" w:ascii="Times New Roman" w:hAnsi="Times New Roman" w:cs="Times New Roman" w:eastAsiaTheme="minorEastAsia"/>
                      <w:color w:val="000000"/>
                      <w:spacing w:val="0"/>
                      <w:kern w:val="2"/>
                      <w:sz w:val="21"/>
                      <w:szCs w:val="21"/>
                      <w:lang w:val="en-US" w:eastAsia="zh-CN" w:bidi="ar-SA"/>
                    </w:rPr>
                    <w:t>。</w:t>
                  </w:r>
                </w:p>
                <w:p>
                  <w:pPr>
                    <w:wordWrap w:val="0"/>
                    <w:jc w:val="left"/>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2.证明文件</w:t>
                  </w:r>
                </w:p>
                <w:p>
                  <w:pPr>
                    <w:wordWrap w:val="0"/>
                    <w:jc w:val="left"/>
                    <w:rPr>
                      <w:rFonts w:hint="eastAsia"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（1）供应商必须提供项目合同关键页扫描件，原件备查</w:t>
                  </w:r>
                  <w:r>
                    <w:rPr>
                      <w:rFonts w:hint="eastAsia" w:cs="Times New Roman" w:eastAsiaTheme="minorEastAsia"/>
                      <w:color w:val="000000"/>
                      <w:sz w:val="21"/>
                      <w:szCs w:val="21"/>
                      <w:lang w:eastAsia="zh-CN"/>
                    </w:rPr>
                    <w:t>。</w:t>
                  </w:r>
                </w:p>
                <w:p>
                  <w:pP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cs="Times New Roman" w:eastAsiaTheme="minorEastAsia"/>
                      <w:b/>
                      <w:bCs/>
                      <w:color w:val="000000"/>
                      <w:sz w:val="21"/>
                      <w:szCs w:val="21"/>
                    </w:rPr>
                    <w:t>（2）无证明资料或</w:t>
                  </w:r>
                  <w:r>
                    <w:rPr>
                      <w:rFonts w:hint="eastAsia" w:cs="Times New Roman" w:eastAsiaTheme="minorEastAsia"/>
                      <w:b/>
                      <w:bCs/>
                      <w:color w:val="000000"/>
                      <w:sz w:val="21"/>
                      <w:szCs w:val="21"/>
                      <w:lang w:eastAsia="zh-CN"/>
                    </w:rPr>
                    <w:t>采购小组</w:t>
                  </w:r>
                  <w:r>
                    <w:rPr>
                      <w:rFonts w:hint="default" w:ascii="Times New Roman" w:hAnsi="Times New Roman" w:cs="Times New Roman" w:eastAsiaTheme="minorEastAsia"/>
                      <w:b/>
                      <w:bCs/>
                      <w:color w:val="000000"/>
                      <w:sz w:val="21"/>
                      <w:szCs w:val="21"/>
                    </w:rPr>
                    <w:t>无法凭所提供资料判断是否得分的情况，一律作不得分处理。</w:t>
                  </w:r>
                </w:p>
              </w:tc>
            </w:tr>
          </w:tbl>
          <w:p>
            <w:pPr>
              <w:rPr>
                <w:rFonts w:hint="default" w:ascii="Times New Roman" w:hAnsi="Times New Roman" w:eastAsia="宋体" w:cs="Times New Roman"/>
                <w:b/>
                <w:color w:val="000000" w:themeColor="text1"/>
                <w14:textFill>
                  <w14:solidFill>
                    <w14:schemeClr w14:val="tx1"/>
                  </w14:solidFill>
                </w14:textFill>
              </w:rPr>
            </w:pPr>
          </w:p>
        </w:tc>
      </w:tr>
    </w:tbl>
    <w:p>
      <w:pPr>
        <w:pStyle w:val="11"/>
      </w:pPr>
    </w:p>
    <w:sectPr>
      <w:footerReference r:id="rId3" w:type="default"/>
      <w:pgSz w:w="11906" w:h="16838"/>
      <w:pgMar w:top="1440"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0418C"/>
    <w:multiLevelType w:val="singleLevel"/>
    <w:tmpl w:val="AA70418C"/>
    <w:lvl w:ilvl="0" w:tentative="0">
      <w:start w:val="1"/>
      <w:numFmt w:val="bullet"/>
      <w:lvlText w:val=""/>
      <w:lvlJc w:val="left"/>
      <w:pPr>
        <w:ind w:left="420" w:hanging="420"/>
      </w:pPr>
      <w:rPr>
        <w:rFonts w:hint="default" w:ascii="Wingdings" w:hAnsi="Wingdings"/>
      </w:rPr>
    </w:lvl>
  </w:abstractNum>
  <w:abstractNum w:abstractNumId="1">
    <w:nsid w:val="DCB7BAC4"/>
    <w:multiLevelType w:val="singleLevel"/>
    <w:tmpl w:val="DCB7BAC4"/>
    <w:lvl w:ilvl="0" w:tentative="0">
      <w:start w:val="2"/>
      <w:numFmt w:val="decimal"/>
      <w:lvlText w:val="%1."/>
      <w:lvlJc w:val="left"/>
      <w:pPr>
        <w:tabs>
          <w:tab w:val="left" w:pos="312"/>
        </w:tabs>
      </w:pPr>
    </w:lvl>
  </w:abstractNum>
  <w:abstractNum w:abstractNumId="2">
    <w:nsid w:val="7129B8CA"/>
    <w:multiLevelType w:val="singleLevel"/>
    <w:tmpl w:val="7129B8C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xMGJiZjEwZmQyYTk0NDdjYTMwZDAyMDU5ZTI1NzAifQ=="/>
    <w:docVar w:name="KSO_WPS_MARK_KEY" w:val="ddee8d59-44a1-4953-9032-12a956568890"/>
  </w:docVars>
  <w:rsids>
    <w:rsidRoot w:val="1A55506E"/>
    <w:rsid w:val="008C1813"/>
    <w:rsid w:val="008C2D0B"/>
    <w:rsid w:val="009362AD"/>
    <w:rsid w:val="00D34936"/>
    <w:rsid w:val="00E40CEE"/>
    <w:rsid w:val="00F40657"/>
    <w:rsid w:val="05311E42"/>
    <w:rsid w:val="060379FA"/>
    <w:rsid w:val="06C51D83"/>
    <w:rsid w:val="09D4490D"/>
    <w:rsid w:val="0ACA2FA2"/>
    <w:rsid w:val="0B126DAD"/>
    <w:rsid w:val="0D9C49BC"/>
    <w:rsid w:val="108125EE"/>
    <w:rsid w:val="10952316"/>
    <w:rsid w:val="11816DD1"/>
    <w:rsid w:val="11982613"/>
    <w:rsid w:val="12820604"/>
    <w:rsid w:val="14460456"/>
    <w:rsid w:val="15F86E50"/>
    <w:rsid w:val="190D754F"/>
    <w:rsid w:val="19AC047D"/>
    <w:rsid w:val="1A55506E"/>
    <w:rsid w:val="1CAD6CFC"/>
    <w:rsid w:val="1D613CD9"/>
    <w:rsid w:val="1DFD40AC"/>
    <w:rsid w:val="1EFE13DA"/>
    <w:rsid w:val="1F1D45D8"/>
    <w:rsid w:val="20515ADA"/>
    <w:rsid w:val="21C01FD2"/>
    <w:rsid w:val="238B6EE7"/>
    <w:rsid w:val="240A63ED"/>
    <w:rsid w:val="266947E7"/>
    <w:rsid w:val="29DE6B1B"/>
    <w:rsid w:val="2ABD2A3E"/>
    <w:rsid w:val="2AE5754B"/>
    <w:rsid w:val="2B74267D"/>
    <w:rsid w:val="2C0A566E"/>
    <w:rsid w:val="2DE81B39"/>
    <w:rsid w:val="2DED531B"/>
    <w:rsid w:val="2F210F8A"/>
    <w:rsid w:val="343736E1"/>
    <w:rsid w:val="34DC557F"/>
    <w:rsid w:val="35794430"/>
    <w:rsid w:val="357A2C41"/>
    <w:rsid w:val="35D97EFC"/>
    <w:rsid w:val="37D54EE0"/>
    <w:rsid w:val="3ADE657E"/>
    <w:rsid w:val="3B0357CB"/>
    <w:rsid w:val="3EBF7849"/>
    <w:rsid w:val="44302755"/>
    <w:rsid w:val="46075779"/>
    <w:rsid w:val="4E52289A"/>
    <w:rsid w:val="50086956"/>
    <w:rsid w:val="52416EAD"/>
    <w:rsid w:val="5A000CCB"/>
    <w:rsid w:val="5D5E48C5"/>
    <w:rsid w:val="5DF56DE0"/>
    <w:rsid w:val="5EB7BCEF"/>
    <w:rsid w:val="614B7CA0"/>
    <w:rsid w:val="61CA0479"/>
    <w:rsid w:val="64986E00"/>
    <w:rsid w:val="682E35D8"/>
    <w:rsid w:val="6844769F"/>
    <w:rsid w:val="68B80EFC"/>
    <w:rsid w:val="6B3D71AF"/>
    <w:rsid w:val="6B517D09"/>
    <w:rsid w:val="6C643A6C"/>
    <w:rsid w:val="6DB30807"/>
    <w:rsid w:val="6ED20AAE"/>
    <w:rsid w:val="7079015B"/>
    <w:rsid w:val="72BB3D7E"/>
    <w:rsid w:val="74535F31"/>
    <w:rsid w:val="776A56B1"/>
    <w:rsid w:val="79A74A92"/>
    <w:rsid w:val="7AC83D52"/>
    <w:rsid w:val="7C5C7BD7"/>
    <w:rsid w:val="7DEA09FB"/>
    <w:rsid w:val="8FF724FA"/>
    <w:rsid w:val="CBFA3359"/>
    <w:rsid w:val="CE798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0"/>
    <w:pPr>
      <w:adjustRightInd w:val="0"/>
      <w:jc w:val="center"/>
      <w:textAlignment w:val="baseline"/>
      <w:outlineLvl w:val="1"/>
    </w:pPr>
    <w:rPr>
      <w:kern w:val="0"/>
      <w:sz w:val="24"/>
      <w:szCs w:val="20"/>
    </w:rPr>
  </w:style>
  <w:style w:type="paragraph" w:styleId="4">
    <w:name w:val="heading 3"/>
    <w:basedOn w:val="1"/>
    <w:next w:val="1"/>
    <w:qFormat/>
    <w:uiPriority w:val="0"/>
    <w:pPr>
      <w:spacing w:before="260" w:after="260"/>
      <w:outlineLvl w:val="2"/>
    </w:pPr>
    <w:rPr>
      <w:rFonts w:ascii="宋体" w:hAnsi="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6">
    <w:name w:val="Normal Indent"/>
    <w:basedOn w:val="1"/>
    <w:qFormat/>
    <w:uiPriority w:val="0"/>
    <w:pPr>
      <w:ind w:firstLine="420"/>
    </w:pPr>
    <w:rPr>
      <w:szCs w:val="20"/>
    </w:rPr>
  </w:style>
  <w:style w:type="paragraph" w:styleId="7">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8">
    <w:name w:val="Body Text"/>
    <w:basedOn w:val="1"/>
    <w:next w:val="9"/>
    <w:autoRedefine/>
    <w:qFormat/>
    <w:uiPriority w:val="0"/>
    <w:pPr>
      <w:spacing w:line="360" w:lineRule="auto"/>
    </w:pPr>
    <w:rPr>
      <w:b/>
      <w:bCs/>
      <w:sz w:val="24"/>
    </w:rPr>
  </w:style>
  <w:style w:type="paragraph" w:styleId="9">
    <w:name w:val="Body Text First Indent"/>
    <w:basedOn w:val="8"/>
    <w:qFormat/>
    <w:uiPriority w:val="0"/>
    <w:pPr>
      <w:spacing w:after="120" w:line="240" w:lineRule="auto"/>
      <w:ind w:firstLine="420" w:firstLineChars="100"/>
    </w:pPr>
    <w:rPr>
      <w:sz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toc 2"/>
    <w:basedOn w:val="1"/>
    <w:next w:val="1"/>
    <w:unhideWhenUsed/>
    <w:qFormat/>
    <w:uiPriority w:val="39"/>
    <w:pPr>
      <w:widowControl/>
      <w:spacing w:after="100" w:line="259" w:lineRule="auto"/>
      <w:ind w:left="220"/>
      <w:jc w:val="left"/>
    </w:pPr>
    <w:rPr>
      <w:kern w:val="0"/>
      <w:sz w:val="22"/>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character" w:styleId="15">
    <w:name w:val="annotation reference"/>
    <w:basedOn w:val="14"/>
    <w:qFormat/>
    <w:uiPriority w:val="0"/>
    <w:rPr>
      <w:sz w:val="21"/>
      <w:szCs w:val="21"/>
    </w:rPr>
  </w:style>
  <w:style w:type="paragraph" w:styleId="1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2410</Words>
  <Characters>2462</Characters>
  <Lines>18</Lines>
  <Paragraphs>5</Paragraphs>
  <TotalTime>1</TotalTime>
  <ScaleCrop>false</ScaleCrop>
  <LinksUpToDate>false</LinksUpToDate>
  <CharactersWithSpaces>2475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2023-03-11T20:17:00Z</dcterms:created>
  <dc:creator>weihang</dc:creator>
  <cp:lastModifiedBy>吴雪婷</cp:lastModifiedBy>
  <cp:lastPrinted>2022-12-04T02:10:00Z</cp:lastPrinted>
  <dcterms:modified xsi:type="dcterms:W3CDTF">2024-01-16T02:48:10Z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000C591356034EC19E502CC1DDEE7487</vt:lpwstr>
  </property>
</Properties>
</file>