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_GBK" w:hAnsi="方正小标宋_GBK" w:eastAsia="方正小标宋_GBK" w:cs="方正小标宋_GBK"/>
          <w:color w:val="000000" w:themeColor="text1"/>
          <w14:textFill>
            <w14:solidFill>
              <w14:schemeClr w14:val="tx1"/>
            </w14:solidFill>
          </w14:textFill>
        </w:rPr>
      </w:pPr>
      <w:r>
        <w:rPr>
          <w:rFonts w:hint="eastAsia" w:ascii="方正小标宋_GBK" w:hAnsi="方正小标宋_GBK" w:eastAsia="方正小标宋_GBK" w:cs="方正小标宋_GBK"/>
          <w:color w:val="000000" w:themeColor="text1"/>
          <w14:textFill>
            <w14:solidFill>
              <w14:schemeClr w14:val="tx1"/>
            </w14:solidFill>
          </w14:textFill>
        </w:rPr>
        <w:t>深圳市城市管理和综合执法局一体化城市管理综合平台</w:t>
      </w:r>
    </w:p>
    <w:p>
      <w:pPr>
        <w:pStyle w:val="7"/>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_GBK" w:hAnsi="方正小标宋_GBK" w:eastAsia="方正小标宋_GBK" w:cs="方正小标宋_GBK"/>
          <w:color w:val="000000" w:themeColor="text1"/>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14:textFill>
            <w14:solidFill>
              <w14:schemeClr w14:val="tx1"/>
            </w14:solidFill>
          </w14:textFill>
        </w:rPr>
        <w:t>建设（2024年）项目监理服务</w:t>
      </w:r>
      <w:r>
        <w:rPr>
          <w:rFonts w:hint="eastAsia" w:ascii="方正小标宋_GBK" w:hAnsi="方正小标宋_GBK" w:eastAsia="方正小标宋_GBK" w:cs="方正小标宋_GBK"/>
          <w:color w:val="000000" w:themeColor="text1"/>
          <w:lang w:val="en-US" w:eastAsia="zh-CN"/>
          <w14:textFill>
            <w14:solidFill>
              <w14:schemeClr w14:val="tx1"/>
            </w14:solidFill>
          </w14:textFill>
        </w:rPr>
        <w:t>公开采购</w:t>
      </w:r>
    </w:p>
    <w:p>
      <w:pPr>
        <w:pStyle w:val="7"/>
        <w:keepNext w:val="0"/>
        <w:keepLines w:val="0"/>
        <w:pageBreakBefore w:val="0"/>
        <w:widowControl w:val="0"/>
        <w:kinsoku/>
        <w:wordWrap/>
        <w:overflowPunct/>
        <w:topLinePunct w:val="0"/>
        <w:autoSpaceDE/>
        <w:autoSpaceDN/>
        <w:bidi w:val="0"/>
        <w:adjustRightInd/>
        <w:snapToGrid/>
        <w:spacing w:before="0" w:after="0" w:line="560" w:lineRule="exact"/>
        <w:textAlignment w:val="auto"/>
        <w:rPr>
          <w:rFonts w:hint="eastAsia" w:ascii="方正小标宋_GBK" w:hAnsi="方正小标宋_GBK" w:eastAsia="方正小标宋_GBK" w:cs="方正小标宋_GBK"/>
        </w:rPr>
      </w:pPr>
      <w:bookmarkStart w:id="0" w:name="_GoBack"/>
      <w:bookmarkEnd w:id="0"/>
      <w:r>
        <w:rPr>
          <w:rFonts w:hint="eastAsia" w:ascii="方正小标宋_GBK" w:hAnsi="方正小标宋_GBK" w:eastAsia="方正小标宋_GBK" w:cs="方正小标宋_GBK"/>
          <w:color w:val="auto"/>
          <w:sz w:val="32"/>
          <w:szCs w:val="32"/>
          <w:lang w:val="en-US" w:eastAsia="zh-CN"/>
        </w:rPr>
        <w:t>评分标准（第二次采购）</w:t>
      </w:r>
    </w:p>
    <w:tbl>
      <w:tblPr>
        <w:tblStyle w:val="8"/>
        <w:tblW w:w="971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3"/>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4" w:hRule="atLeast"/>
        </w:trPr>
        <w:tc>
          <w:tcPr>
            <w:tcW w:w="433" w:type="dxa"/>
            <w:vAlign w:val="center"/>
          </w:tcPr>
          <w:p>
            <w:pPr>
              <w:jc w:val="center"/>
              <w:rPr>
                <w:rFonts w:hint="default" w:ascii="Times New Roman" w:hAnsi="Times New Roman" w:cs="Times New Roman"/>
                <w:color w:val="000000" w:themeColor="text1"/>
                <w:kern w:val="0"/>
                <w:szCs w:val="21"/>
                <w14:textFill>
                  <w14:solidFill>
                    <w14:schemeClr w14:val="tx1"/>
                  </w14:solidFill>
                </w14:textFill>
              </w:rPr>
            </w:pPr>
            <w:r>
              <w:rPr>
                <w:rFonts w:hint="default" w:ascii="Times New Roman" w:hAnsi="Times New Roman" w:cs="Times New Roman"/>
                <w:color w:val="000000" w:themeColor="text1"/>
                <w:kern w:val="0"/>
                <w:szCs w:val="21"/>
                <w14:textFill>
                  <w14:solidFill>
                    <w14:schemeClr w14:val="tx1"/>
                  </w14:solidFill>
                </w14:textFill>
              </w:rPr>
              <w:t>评</w:t>
            </w:r>
            <w:r>
              <w:rPr>
                <w:rFonts w:hint="eastAsia" w:cs="Times New Roman"/>
                <w:color w:val="000000" w:themeColor="text1"/>
                <w:kern w:val="0"/>
                <w:szCs w:val="21"/>
                <w:lang w:val="en-US" w:eastAsia="zh-CN"/>
                <w14:textFill>
                  <w14:solidFill>
                    <w14:schemeClr w14:val="tx1"/>
                  </w14:solidFill>
                </w14:textFill>
              </w:rPr>
              <w:t>分</w:t>
            </w:r>
            <w:r>
              <w:rPr>
                <w:rFonts w:hint="default" w:ascii="Times New Roman" w:hAnsi="Times New Roman" w:cs="Times New Roman"/>
                <w:color w:val="000000" w:themeColor="text1"/>
                <w:kern w:val="0"/>
                <w:szCs w:val="21"/>
                <w:lang w:val="en-US" w:eastAsia="zh-CN"/>
                <w14:textFill>
                  <w14:solidFill>
                    <w14:schemeClr w14:val="tx1"/>
                  </w14:solidFill>
                </w14:textFill>
              </w:rPr>
              <w:t>标准</w:t>
            </w:r>
          </w:p>
        </w:tc>
        <w:tc>
          <w:tcPr>
            <w:tcW w:w="9282" w:type="dxa"/>
          </w:tcPr>
          <w:tbl>
            <w:tblPr>
              <w:tblStyle w:val="8"/>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694"/>
              <w:gridCol w:w="875"/>
              <w:gridCol w:w="714"/>
              <w:gridCol w:w="957"/>
              <w:gridCol w:w="5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2283" w:type="dxa"/>
                  <w:gridSpan w:val="3"/>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评分项</w:t>
                  </w:r>
                </w:p>
              </w:tc>
              <w:tc>
                <w:tcPr>
                  <w:tcW w:w="6113" w:type="dxa"/>
                  <w:gridSpan w:val="2"/>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2283" w:type="dxa"/>
                  <w:gridSpan w:val="3"/>
                </w:tcPr>
                <w:p>
                  <w:pPr>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价格</w:t>
                  </w:r>
                </w:p>
              </w:tc>
              <w:tc>
                <w:tcPr>
                  <w:tcW w:w="6113" w:type="dxa"/>
                  <w:gridSpan w:val="2"/>
                </w:tcPr>
                <w:p>
                  <w:pPr>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2283" w:type="dxa"/>
                  <w:gridSpan w:val="3"/>
                </w:tcPr>
                <w:p>
                  <w:pPr>
                    <w:jc w:val="center"/>
                    <w:rPr>
                      <w:rFonts w:hint="default" w:ascii="Times New Roman" w:hAnsi="Times New Roman" w:cs="Times New Roman"/>
                      <w:b/>
                      <w:bCs/>
                      <w:color w:val="000000" w:themeColor="text1"/>
                      <w:szCs w:val="21"/>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技术</w:t>
                  </w:r>
                  <w:r>
                    <w:rPr>
                      <w:rFonts w:hint="default" w:ascii="Times New Roman" w:hAnsi="Times New Roman" w:cs="Times New Roman"/>
                      <w:b/>
                      <w:bCs/>
                      <w:color w:val="000000" w:themeColor="text1"/>
                      <w:szCs w:val="21"/>
                      <w14:textFill>
                        <w14:solidFill>
                          <w14:schemeClr w14:val="tx1"/>
                        </w14:solidFill>
                      </w14:textFill>
                    </w:rPr>
                    <w:t>部分</w:t>
                  </w:r>
                </w:p>
              </w:tc>
              <w:tc>
                <w:tcPr>
                  <w:tcW w:w="6113" w:type="dxa"/>
                  <w:gridSpan w:val="2"/>
                </w:tcPr>
                <w:p>
                  <w:pPr>
                    <w:jc w:val="center"/>
                    <w:rPr>
                      <w:rFonts w:hint="default" w:ascii="Times New Roman" w:hAnsi="Times New Roman" w:eastAsia="宋体"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660" w:type="dxa"/>
                  <w:vMerge w:val="restart"/>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875"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评分因素</w:t>
                  </w:r>
                </w:p>
              </w:tc>
              <w:tc>
                <w:tcPr>
                  <w:tcW w:w="714"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权重</w:t>
                  </w:r>
                </w:p>
              </w:tc>
              <w:tc>
                <w:tcPr>
                  <w:tcW w:w="957"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评分方式</w:t>
                  </w:r>
                </w:p>
              </w:tc>
              <w:tc>
                <w:tcPr>
                  <w:tcW w:w="5156"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4"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1</w:t>
                  </w:r>
                </w:p>
              </w:tc>
              <w:tc>
                <w:tcPr>
                  <w:tcW w:w="875"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实施方案</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15</w:t>
                  </w:r>
                </w:p>
              </w:tc>
              <w:tc>
                <w:tcPr>
                  <w:tcW w:w="95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vAlign w:val="center"/>
                </w:tcPr>
                <w:p>
                  <w:pPr>
                    <w:widowControl/>
                    <w:numPr>
                      <w:ilvl w:val="0"/>
                      <w:numId w:val="0"/>
                    </w:numPr>
                    <w:wordWrap w:val="0"/>
                    <w:spacing w:line="360" w:lineRule="exact"/>
                    <w:jc w:val="left"/>
                    <w:rPr>
                      <w:rFonts w:hint="default" w:ascii="Times New Roman" w:hAnsi="Times New Roman" w:eastAsia="宋体" w:cs="Times New Roman"/>
                      <w:b/>
                      <w:color w:val="000000"/>
                      <w:kern w:val="0"/>
                      <w:szCs w:val="21"/>
                      <w:lang w:eastAsia="zh-CN"/>
                    </w:rPr>
                  </w:pPr>
                  <w:r>
                    <w:rPr>
                      <w:rFonts w:hint="default" w:ascii="Times New Roman" w:hAnsi="Times New Roman" w:eastAsia="宋体" w:cs="Times New Roman"/>
                      <w:b/>
                      <w:color w:val="000000"/>
                      <w:kern w:val="0"/>
                      <w:szCs w:val="21"/>
                      <w:lang w:eastAsia="zh-CN"/>
                    </w:rPr>
                    <w:t>1.</w:t>
                  </w:r>
                  <w:r>
                    <w:rPr>
                      <w:rFonts w:hint="eastAsia" w:ascii="Times New Roman" w:hAnsi="Times New Roman" w:eastAsia="宋体" w:cs="Times New Roman"/>
                      <w:b/>
                      <w:color w:val="000000"/>
                      <w:kern w:val="0"/>
                      <w:szCs w:val="21"/>
                      <w:lang w:eastAsia="zh-CN"/>
                    </w:rPr>
                    <w:t>评分</w:t>
                  </w:r>
                  <w:r>
                    <w:rPr>
                      <w:rFonts w:hint="default" w:ascii="Times New Roman" w:hAnsi="Times New Roman" w:eastAsia="宋体" w:cs="Times New Roman"/>
                      <w:b/>
                      <w:color w:val="000000"/>
                      <w:kern w:val="0"/>
                      <w:szCs w:val="21"/>
                      <w:lang w:eastAsia="zh-CN"/>
                    </w:rPr>
                    <w:t>内容</w:t>
                  </w:r>
                </w:p>
                <w:p>
                  <w:pPr>
                    <w:jc w:val="left"/>
                    <w:rPr>
                      <w:rFonts w:hint="eastAsia" w:ascii="宋体" w:hAnsi="宋体" w:eastAsia="宋体" w:cs="宋体"/>
                      <w:szCs w:val="21"/>
                    </w:rPr>
                  </w:pPr>
                  <w:r>
                    <w:rPr>
                      <w:rFonts w:hint="eastAsia" w:ascii="宋体" w:hAnsi="宋体" w:eastAsia="宋体" w:cs="宋体"/>
                      <w:szCs w:val="21"/>
                      <w:lang w:val="en-US" w:eastAsia="zh-CN"/>
                    </w:rPr>
                    <w:t>内容</w:t>
                  </w:r>
                  <w:r>
                    <w:rPr>
                      <w:rFonts w:hint="eastAsia" w:ascii="宋体" w:hAnsi="宋体" w:eastAsia="宋体" w:cs="宋体"/>
                      <w:szCs w:val="21"/>
                    </w:rPr>
                    <w:t>包括：</w:t>
                  </w:r>
                </w:p>
                <w:p>
                  <w:pPr>
                    <w:jc w:val="left"/>
                    <w:rPr>
                      <w:rFonts w:hint="default" w:ascii="宋体" w:hAnsi="宋体" w:eastAsia="宋体" w:cs="宋体"/>
                      <w:szCs w:val="21"/>
                      <w:lang w:val="en-US" w:eastAsia="zh-CN"/>
                    </w:rPr>
                  </w:pPr>
                  <w:r>
                    <w:rPr>
                      <w:rFonts w:hint="eastAsia" w:ascii="宋体" w:hAnsi="宋体" w:eastAsia="宋体" w:cs="宋体"/>
                      <w:szCs w:val="21"/>
                      <w:lang w:eastAsia="zh-CN"/>
                    </w:rPr>
                    <w:t>（</w:t>
                  </w:r>
                  <w:r>
                    <w:rPr>
                      <w:rFonts w:hint="eastAsia" w:ascii="宋体" w:hAnsi="宋体" w:eastAsia="宋体" w:cs="宋体"/>
                      <w:szCs w:val="21"/>
                      <w:lang w:val="en-US" w:eastAsia="zh-CN"/>
                    </w:rPr>
                    <w:t>1</w:t>
                  </w:r>
                  <w:r>
                    <w:rPr>
                      <w:rFonts w:hint="eastAsia" w:ascii="宋体" w:hAnsi="宋体" w:eastAsia="宋体" w:cs="宋体"/>
                      <w:szCs w:val="21"/>
                      <w:lang w:eastAsia="zh-CN"/>
                    </w:rPr>
                    <w:t>）</w:t>
                  </w:r>
                  <w:r>
                    <w:rPr>
                      <w:rFonts w:hint="eastAsia" w:ascii="宋体" w:hAnsi="宋体" w:eastAsia="宋体" w:cs="宋体"/>
                      <w:szCs w:val="21"/>
                      <w:lang w:val="en-US" w:eastAsia="zh-CN"/>
                    </w:rPr>
                    <w:t>项目工作内容和项目服务计划；</w:t>
                  </w:r>
                </w:p>
                <w:p>
                  <w:pPr>
                    <w:jc w:val="left"/>
                    <w:rPr>
                      <w:rFonts w:hint="eastAsia" w:ascii="宋体" w:hAnsi="宋体" w:eastAsia="宋体" w:cs="宋体"/>
                      <w:szCs w:val="21"/>
                    </w:rPr>
                  </w:pPr>
                  <w:r>
                    <w:rPr>
                      <w:rFonts w:hint="eastAsia" w:ascii="宋体" w:hAnsi="宋体" w:eastAsia="宋体" w:cs="宋体"/>
                      <w:szCs w:val="21"/>
                    </w:rPr>
                    <w:t>（</w:t>
                  </w:r>
                  <w:r>
                    <w:rPr>
                      <w:rFonts w:hint="eastAsia" w:ascii="宋体" w:hAnsi="宋体" w:eastAsia="宋体" w:cs="宋体"/>
                      <w:szCs w:val="21"/>
                      <w:lang w:val="en-US" w:eastAsia="zh-CN"/>
                    </w:rPr>
                    <w:t>2</w:t>
                  </w:r>
                  <w:r>
                    <w:rPr>
                      <w:rFonts w:hint="eastAsia" w:ascii="宋体" w:hAnsi="宋体" w:eastAsia="宋体" w:cs="宋体"/>
                      <w:szCs w:val="21"/>
                    </w:rPr>
                    <w:t>）具体所采用的工作流程、工作方法、工作措施</w:t>
                  </w:r>
                  <w:r>
                    <w:rPr>
                      <w:rFonts w:hint="eastAsia" w:ascii="宋体" w:hAnsi="宋体" w:eastAsia="宋体" w:cs="宋体"/>
                      <w:szCs w:val="21"/>
                      <w:lang w:val="en-US" w:eastAsia="zh-CN"/>
                    </w:rPr>
                    <w:t>和工作手段</w:t>
                  </w:r>
                  <w:r>
                    <w:rPr>
                      <w:rFonts w:hint="eastAsia" w:ascii="宋体" w:hAnsi="宋体" w:eastAsia="宋体" w:cs="宋体"/>
                      <w:szCs w:val="21"/>
                    </w:rPr>
                    <w:t>；</w:t>
                  </w:r>
                </w:p>
                <w:p>
                  <w:pPr>
                    <w:jc w:val="left"/>
                    <w:rPr>
                      <w:rFonts w:hint="default" w:ascii="宋体" w:hAnsi="宋体" w:eastAsia="宋体" w:cs="宋体"/>
                      <w:szCs w:val="21"/>
                      <w:lang w:val="en-US" w:eastAsia="zh-CN"/>
                    </w:rPr>
                  </w:pPr>
                  <w:r>
                    <w:rPr>
                      <w:rFonts w:hint="eastAsia" w:ascii="宋体" w:hAnsi="宋体" w:eastAsia="宋体" w:cs="宋体"/>
                      <w:szCs w:val="21"/>
                    </w:rPr>
                    <w:t>（</w:t>
                  </w:r>
                  <w:r>
                    <w:rPr>
                      <w:rFonts w:hint="eastAsia" w:ascii="宋体" w:hAnsi="宋体" w:eastAsia="宋体" w:cs="宋体"/>
                      <w:szCs w:val="21"/>
                      <w:lang w:val="en-US" w:eastAsia="zh-CN"/>
                    </w:rPr>
                    <w:t>3</w:t>
                  </w:r>
                  <w:r>
                    <w:rPr>
                      <w:rFonts w:hint="eastAsia" w:ascii="宋体" w:hAnsi="宋体" w:eastAsia="宋体" w:cs="宋体"/>
                      <w:szCs w:val="21"/>
                    </w:rPr>
                    <w:t>）具体实施方案及措施等。</w:t>
                  </w:r>
                </w:p>
                <w:p>
                  <w:pPr>
                    <w:widowControl/>
                    <w:numPr>
                      <w:ilvl w:val="0"/>
                      <w:numId w:val="1"/>
                    </w:numPr>
                    <w:wordWrap w:val="0"/>
                    <w:spacing w:line="360" w:lineRule="exact"/>
                    <w:jc w:val="left"/>
                    <w:rPr>
                      <w:rFonts w:hint="default" w:ascii="Times New Roman" w:hAnsi="Times New Roman" w:cs="Times New Roman"/>
                      <w:b/>
                      <w:color w:val="000000"/>
                      <w:kern w:val="0"/>
                      <w:szCs w:val="21"/>
                    </w:rPr>
                  </w:pPr>
                  <w:r>
                    <w:rPr>
                      <w:rFonts w:hint="eastAsia" w:cs="Times New Roman"/>
                      <w:b/>
                      <w:color w:val="000000"/>
                      <w:kern w:val="0"/>
                      <w:szCs w:val="21"/>
                      <w:lang w:eastAsia="zh-CN"/>
                    </w:rPr>
                    <w:t>评分</w:t>
                  </w:r>
                  <w:r>
                    <w:rPr>
                      <w:rFonts w:hint="default" w:ascii="Times New Roman" w:hAnsi="Times New Roman" w:cs="Times New Roman"/>
                      <w:b/>
                      <w:color w:val="000000"/>
                      <w:kern w:val="0"/>
                      <w:szCs w:val="21"/>
                    </w:rPr>
                    <w:t>标准</w:t>
                  </w:r>
                </w:p>
                <w:p>
                  <w:pPr>
                    <w:jc w:val="left"/>
                    <w:rPr>
                      <w:rFonts w:hint="eastAsia" w:ascii="宋体" w:hAnsi="宋体" w:eastAsia="宋体" w:cs="宋体"/>
                      <w:szCs w:val="21"/>
                    </w:rPr>
                  </w:pPr>
                  <w:r>
                    <w:rPr>
                      <w:rFonts w:hint="eastAsia" w:ascii="宋体" w:hAnsi="宋体" w:eastAsia="宋体" w:cs="宋体"/>
                      <w:szCs w:val="21"/>
                    </w:rPr>
                    <w:t>1.满足以上三项要求，得</w:t>
                  </w:r>
                  <w:r>
                    <w:rPr>
                      <w:rFonts w:hint="eastAsia" w:ascii="宋体" w:hAnsi="宋体" w:eastAsia="宋体" w:cs="宋体"/>
                      <w:szCs w:val="21"/>
                      <w:lang w:val="en-US" w:eastAsia="zh-CN"/>
                    </w:rPr>
                    <w:t>9</w:t>
                  </w:r>
                  <w:r>
                    <w:rPr>
                      <w:rFonts w:hint="eastAsia" w:ascii="宋体" w:hAnsi="宋体" w:eastAsia="宋体" w:cs="宋体"/>
                      <w:szCs w:val="21"/>
                    </w:rPr>
                    <w:t>分，满足以上两项要求，得</w:t>
                  </w:r>
                  <w:r>
                    <w:rPr>
                      <w:rFonts w:hint="eastAsia" w:ascii="宋体" w:hAnsi="宋体" w:eastAsia="宋体" w:cs="宋体"/>
                      <w:szCs w:val="21"/>
                      <w:lang w:val="en-US" w:eastAsia="zh-CN"/>
                    </w:rPr>
                    <w:t>6</w:t>
                  </w:r>
                  <w:r>
                    <w:rPr>
                      <w:rFonts w:hint="eastAsia" w:ascii="宋体" w:hAnsi="宋体" w:eastAsia="宋体" w:cs="宋体"/>
                      <w:szCs w:val="21"/>
                    </w:rPr>
                    <w:t>分，满足以上一项要求，得</w:t>
                  </w:r>
                  <w:r>
                    <w:rPr>
                      <w:rFonts w:hint="eastAsia" w:ascii="宋体" w:hAnsi="宋体" w:eastAsia="宋体" w:cs="宋体"/>
                      <w:szCs w:val="21"/>
                      <w:lang w:val="en-US" w:eastAsia="zh-CN"/>
                    </w:rPr>
                    <w:t>3</w:t>
                  </w:r>
                  <w:r>
                    <w:rPr>
                      <w:rFonts w:hint="eastAsia" w:ascii="宋体" w:hAnsi="宋体" w:eastAsia="宋体" w:cs="宋体"/>
                      <w:szCs w:val="21"/>
                    </w:rPr>
                    <w:t>分，其它情况不得分。</w:t>
                  </w:r>
                </w:p>
                <w:p>
                  <w:pPr>
                    <w:jc w:val="left"/>
                    <w:rPr>
                      <w:rFonts w:hint="eastAsia" w:ascii="宋体" w:hAnsi="宋体" w:eastAsia="宋体" w:cs="宋体"/>
                      <w:szCs w:val="21"/>
                    </w:rPr>
                  </w:pPr>
                  <w:r>
                    <w:rPr>
                      <w:rFonts w:hint="eastAsia" w:ascii="宋体" w:hAnsi="宋体" w:eastAsia="宋体" w:cs="宋体"/>
                      <w:szCs w:val="21"/>
                    </w:rPr>
                    <w:t>2.在第1项得分基础上，根据</w:t>
                  </w:r>
                  <w:r>
                    <w:rPr>
                      <w:rFonts w:hint="eastAsia" w:ascii="宋体" w:hAnsi="宋体" w:cs="宋体"/>
                      <w:szCs w:val="21"/>
                      <w:lang w:eastAsia="zh-CN"/>
                    </w:rPr>
                    <w:t>供应商</w:t>
                  </w:r>
                  <w:r>
                    <w:rPr>
                      <w:rFonts w:hint="eastAsia" w:ascii="宋体" w:hAnsi="宋体" w:eastAsia="宋体" w:cs="宋体"/>
                      <w:szCs w:val="21"/>
                    </w:rPr>
                    <w:t>的具体响应内容进一步</w:t>
                  </w:r>
                  <w:r>
                    <w:rPr>
                      <w:rFonts w:hint="eastAsia" w:ascii="宋体" w:hAnsi="宋体" w:eastAsia="宋体" w:cs="宋体"/>
                      <w:szCs w:val="21"/>
                      <w:lang w:eastAsia="zh-CN"/>
                    </w:rPr>
                    <w:t>评分</w:t>
                  </w:r>
                  <w:r>
                    <w:rPr>
                      <w:rFonts w:hint="eastAsia" w:ascii="宋体" w:hAnsi="宋体" w:eastAsia="宋体" w:cs="宋体"/>
                      <w:szCs w:val="21"/>
                    </w:rPr>
                    <w:t>：</w:t>
                  </w:r>
                </w:p>
                <w:p>
                  <w:pPr>
                    <w:jc w:val="left"/>
                    <w:rPr>
                      <w:rFonts w:hint="eastAsia" w:ascii="宋体" w:hAnsi="宋体" w:eastAsia="宋体" w:cs="宋体"/>
                      <w:szCs w:val="21"/>
                    </w:rPr>
                  </w:pPr>
                  <w:r>
                    <w:rPr>
                      <w:rFonts w:hint="eastAsia" w:ascii="宋体" w:hAnsi="宋体" w:eastAsia="宋体" w:cs="宋体"/>
                      <w:szCs w:val="21"/>
                    </w:rPr>
                    <w:t>（1）优：方案内容全面、清晰、针对性强、科学合理、可操作性强的，得</w:t>
                  </w:r>
                  <w:r>
                    <w:rPr>
                      <w:rFonts w:hint="eastAsia" w:ascii="宋体" w:hAnsi="宋体" w:eastAsia="宋体" w:cs="宋体"/>
                      <w:szCs w:val="21"/>
                      <w:lang w:val="en-US" w:eastAsia="zh-CN"/>
                    </w:rPr>
                    <w:t>6</w:t>
                  </w:r>
                  <w:r>
                    <w:rPr>
                      <w:rFonts w:hint="eastAsia" w:ascii="宋体" w:hAnsi="宋体" w:eastAsia="宋体" w:cs="宋体"/>
                      <w:szCs w:val="21"/>
                    </w:rPr>
                    <w:t>分；</w:t>
                  </w:r>
                </w:p>
                <w:p>
                  <w:pPr>
                    <w:jc w:val="left"/>
                    <w:rPr>
                      <w:rFonts w:hint="eastAsia" w:ascii="宋体" w:hAnsi="宋体" w:eastAsia="宋体" w:cs="宋体"/>
                      <w:szCs w:val="21"/>
                    </w:rPr>
                  </w:pPr>
                  <w:r>
                    <w:rPr>
                      <w:rFonts w:hint="eastAsia" w:ascii="宋体" w:hAnsi="宋体" w:eastAsia="宋体" w:cs="宋体"/>
                      <w:szCs w:val="21"/>
                    </w:rPr>
                    <w:t>（2）良：方案内容较全面、较清晰、针对性较强、较科学合理、可操作性较强的，得</w:t>
                  </w:r>
                  <w:r>
                    <w:rPr>
                      <w:rFonts w:hint="eastAsia" w:ascii="宋体" w:hAnsi="宋体" w:eastAsia="宋体" w:cs="宋体"/>
                      <w:szCs w:val="21"/>
                      <w:lang w:val="en-US" w:eastAsia="zh-CN"/>
                    </w:rPr>
                    <w:t>4</w:t>
                  </w:r>
                  <w:r>
                    <w:rPr>
                      <w:rFonts w:hint="eastAsia" w:ascii="宋体" w:hAnsi="宋体" w:eastAsia="宋体" w:cs="宋体"/>
                      <w:szCs w:val="21"/>
                    </w:rPr>
                    <w:t>分；</w:t>
                  </w:r>
                </w:p>
                <w:p>
                  <w:pPr>
                    <w:jc w:val="left"/>
                    <w:rPr>
                      <w:rFonts w:hint="eastAsia" w:ascii="宋体" w:hAnsi="宋体" w:eastAsia="宋体" w:cs="宋体"/>
                      <w:szCs w:val="21"/>
                    </w:rPr>
                  </w:pPr>
                  <w:r>
                    <w:rPr>
                      <w:rFonts w:hint="eastAsia" w:ascii="宋体" w:hAnsi="宋体" w:eastAsia="宋体" w:cs="宋体"/>
                      <w:szCs w:val="21"/>
                    </w:rPr>
                    <w:t>（3）中：方案内容基本完整，针对性一般，可操作性一般的，得</w:t>
                  </w:r>
                  <w:r>
                    <w:rPr>
                      <w:rFonts w:hint="eastAsia" w:ascii="宋体" w:hAnsi="宋体" w:eastAsia="宋体" w:cs="宋体"/>
                      <w:szCs w:val="21"/>
                      <w:lang w:val="en-US" w:eastAsia="zh-CN"/>
                    </w:rPr>
                    <w:t>2</w:t>
                  </w:r>
                  <w:r>
                    <w:rPr>
                      <w:rFonts w:hint="eastAsia" w:ascii="宋体" w:hAnsi="宋体" w:eastAsia="宋体" w:cs="宋体"/>
                      <w:szCs w:val="21"/>
                    </w:rPr>
                    <w:t>分；</w:t>
                  </w:r>
                </w:p>
                <w:p>
                  <w:pPr>
                    <w:jc w:val="left"/>
                    <w:rPr>
                      <w:rFonts w:hint="default" w:ascii="Times New Roman" w:hAnsi="Times New Roman" w:cs="Times New Roman"/>
                      <w:color w:val="000000" w:themeColor="text1"/>
                      <w:szCs w:val="21"/>
                      <w14:textFill>
                        <w14:solidFill>
                          <w14:schemeClr w14:val="tx1"/>
                        </w14:solidFill>
                      </w14:textFill>
                    </w:rPr>
                  </w:pPr>
                  <w:r>
                    <w:rPr>
                      <w:rFonts w:hint="eastAsia" w:ascii="宋体" w:hAnsi="宋体" w:eastAsia="宋体" w:cs="宋体"/>
                      <w:szCs w:val="21"/>
                    </w:rPr>
                    <w:t>（4）差：方案内容缺失或与项目关联度不大、以及未提供方案的不得分。如果</w:t>
                  </w:r>
                  <w:r>
                    <w:rPr>
                      <w:rFonts w:hint="eastAsia" w:ascii="宋体" w:hAnsi="宋体" w:eastAsia="宋体" w:cs="宋体"/>
                      <w:szCs w:val="21"/>
                      <w:lang w:eastAsia="zh-CN"/>
                    </w:rPr>
                    <w:t>评分</w:t>
                  </w:r>
                  <w:r>
                    <w:rPr>
                      <w:rFonts w:hint="eastAsia" w:ascii="宋体" w:hAnsi="宋体" w:eastAsia="宋体" w:cs="宋体"/>
                      <w:szCs w:val="21"/>
                    </w:rPr>
                    <w:t>为差，要求</w:t>
                  </w:r>
                  <w:r>
                    <w:rPr>
                      <w:rFonts w:hint="eastAsia" w:ascii="宋体" w:hAnsi="宋体" w:eastAsia="宋体" w:cs="宋体"/>
                      <w:szCs w:val="21"/>
                      <w:lang w:val="en-US" w:eastAsia="zh-CN"/>
                    </w:rPr>
                    <w:t>评分人</w:t>
                  </w:r>
                  <w:r>
                    <w:rPr>
                      <w:rFonts w:hint="eastAsia" w:ascii="宋体" w:hAnsi="宋体" w:eastAsia="宋体" w:cs="宋体"/>
                      <w:szCs w:val="21"/>
                    </w:rPr>
                    <w:t>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w:t>
                  </w:r>
                </w:p>
              </w:tc>
              <w:tc>
                <w:tcPr>
                  <w:tcW w:w="875"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kern w:val="0"/>
                      <w:szCs w:val="21"/>
                    </w:rPr>
                    <w:t>项目重点难点分析及相关的合理化建议</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15</w:t>
                  </w:r>
                </w:p>
              </w:tc>
              <w:tc>
                <w:tcPr>
                  <w:tcW w:w="957" w:type="dxa"/>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tcPr>
                <w:p>
                  <w:pPr>
                    <w:spacing w:line="360" w:lineRule="exact"/>
                    <w:jc w:val="left"/>
                    <w:rPr>
                      <w:rFonts w:hint="default" w:ascii="Times New Roman" w:hAnsi="Times New Roman" w:cs="Times New Roman"/>
                      <w:b/>
                      <w:szCs w:val="21"/>
                    </w:rPr>
                  </w:pPr>
                  <w:r>
                    <w:rPr>
                      <w:rFonts w:hint="default" w:ascii="Times New Roman" w:hAnsi="Times New Roman" w:cs="Times New Roman"/>
                      <w:b/>
                      <w:szCs w:val="21"/>
                    </w:rPr>
                    <w:t>1.</w:t>
                  </w:r>
                  <w:r>
                    <w:rPr>
                      <w:rFonts w:hint="eastAsia" w:cs="Times New Roman"/>
                      <w:b/>
                      <w:szCs w:val="21"/>
                      <w:lang w:eastAsia="zh-CN"/>
                    </w:rPr>
                    <w:t>评分</w:t>
                  </w:r>
                  <w:r>
                    <w:rPr>
                      <w:rFonts w:hint="default" w:ascii="Times New Roman" w:hAnsi="Times New Roman" w:cs="Times New Roman"/>
                      <w:b/>
                      <w:szCs w:val="21"/>
                    </w:rPr>
                    <w:t>内容</w:t>
                  </w:r>
                </w:p>
                <w:p>
                  <w:pPr>
                    <w:jc w:val="left"/>
                    <w:rPr>
                      <w:rFonts w:hint="eastAsia" w:ascii="宋体" w:hAnsi="宋体" w:eastAsia="宋体" w:cs="宋体"/>
                      <w:szCs w:val="21"/>
                    </w:rPr>
                  </w:pPr>
                  <w:r>
                    <w:rPr>
                      <w:rFonts w:hint="eastAsia" w:ascii="宋体" w:hAnsi="宋体" w:eastAsia="宋体" w:cs="宋体"/>
                      <w:szCs w:val="21"/>
                    </w:rPr>
                    <w:t>考察</w:t>
                  </w:r>
                  <w:r>
                    <w:rPr>
                      <w:rFonts w:hint="eastAsia" w:ascii="宋体" w:hAnsi="宋体" w:cs="宋体"/>
                      <w:szCs w:val="21"/>
                      <w:lang w:val="en-US" w:eastAsia="zh-CN"/>
                    </w:rPr>
                    <w:t>供应商</w:t>
                  </w:r>
                  <w:r>
                    <w:rPr>
                      <w:rFonts w:hint="eastAsia" w:ascii="宋体" w:hAnsi="宋体" w:eastAsia="宋体" w:cs="宋体"/>
                      <w:szCs w:val="21"/>
                    </w:rPr>
                    <w:t>对本项目重点难点分析，提出应对措施，并制定合理化建议。内容包括：</w:t>
                  </w:r>
                </w:p>
                <w:p>
                  <w:pPr>
                    <w:jc w:val="left"/>
                    <w:rPr>
                      <w:rFonts w:hint="eastAsia" w:ascii="宋体" w:hAnsi="宋体" w:eastAsia="宋体" w:cs="宋体"/>
                      <w:szCs w:val="21"/>
                    </w:rPr>
                  </w:pPr>
                  <w:r>
                    <w:rPr>
                      <w:rFonts w:hint="eastAsia" w:ascii="宋体" w:hAnsi="宋体" w:eastAsia="宋体" w:cs="宋体"/>
                      <w:szCs w:val="21"/>
                    </w:rPr>
                    <w:t>（1）阐述本项目存在的重难点。</w:t>
                  </w:r>
                </w:p>
                <w:p>
                  <w:pPr>
                    <w:jc w:val="left"/>
                    <w:rPr>
                      <w:rFonts w:hint="eastAsia" w:ascii="宋体" w:hAnsi="宋体" w:eastAsia="宋体" w:cs="宋体"/>
                      <w:szCs w:val="21"/>
                    </w:rPr>
                  </w:pPr>
                  <w:r>
                    <w:rPr>
                      <w:rFonts w:hint="eastAsia" w:ascii="宋体" w:hAnsi="宋体" w:eastAsia="宋体" w:cs="宋体"/>
                      <w:szCs w:val="21"/>
                    </w:rPr>
                    <w:t>（2）根据项目重难点，阐述对应的应对措施。</w:t>
                  </w:r>
                </w:p>
                <w:p>
                  <w:pPr>
                    <w:jc w:val="left"/>
                    <w:rPr>
                      <w:rFonts w:hint="eastAsia" w:ascii="宋体" w:hAnsi="宋体" w:eastAsia="宋体" w:cs="宋体"/>
                      <w:szCs w:val="21"/>
                    </w:rPr>
                  </w:pPr>
                  <w:r>
                    <w:rPr>
                      <w:rFonts w:hint="eastAsia" w:ascii="宋体" w:hAnsi="宋体" w:eastAsia="宋体" w:cs="宋体"/>
                      <w:szCs w:val="21"/>
                    </w:rPr>
                    <w:t>（3）对项目存在风险提出合理化建议。</w:t>
                  </w:r>
                </w:p>
                <w:p>
                  <w:pPr>
                    <w:spacing w:line="360" w:lineRule="exact"/>
                    <w:jc w:val="left"/>
                    <w:rPr>
                      <w:rFonts w:hint="default" w:ascii="Times New Roman" w:hAnsi="Times New Roman" w:cs="Times New Roman"/>
                      <w:b/>
                      <w:szCs w:val="21"/>
                    </w:rPr>
                  </w:pPr>
                  <w:r>
                    <w:rPr>
                      <w:rFonts w:hint="default" w:ascii="Times New Roman" w:hAnsi="Times New Roman" w:cs="Times New Roman"/>
                      <w:b/>
                      <w:szCs w:val="21"/>
                    </w:rPr>
                    <w:t>2.</w:t>
                  </w:r>
                  <w:r>
                    <w:rPr>
                      <w:rFonts w:hint="eastAsia" w:cs="Times New Roman"/>
                      <w:b/>
                      <w:szCs w:val="21"/>
                      <w:lang w:eastAsia="zh-CN"/>
                    </w:rPr>
                    <w:t>评分</w:t>
                  </w:r>
                  <w:r>
                    <w:rPr>
                      <w:rFonts w:hint="default" w:ascii="Times New Roman" w:hAnsi="Times New Roman" w:cs="Times New Roman"/>
                      <w:b/>
                      <w:szCs w:val="21"/>
                    </w:rPr>
                    <w:t>标准</w:t>
                  </w:r>
                </w:p>
                <w:p>
                  <w:pPr>
                    <w:jc w:val="left"/>
                    <w:rPr>
                      <w:rFonts w:hint="eastAsia" w:ascii="宋体" w:hAnsi="宋体" w:eastAsia="宋体" w:cs="宋体"/>
                      <w:szCs w:val="21"/>
                    </w:rPr>
                  </w:pPr>
                  <w:r>
                    <w:rPr>
                      <w:rFonts w:hint="eastAsia" w:ascii="宋体" w:hAnsi="宋体" w:eastAsia="宋体" w:cs="宋体"/>
                      <w:szCs w:val="21"/>
                    </w:rPr>
                    <w:t>1.满足以上三项要求，得</w:t>
                  </w:r>
                  <w:r>
                    <w:rPr>
                      <w:rFonts w:hint="eastAsia" w:ascii="宋体" w:hAnsi="宋体" w:eastAsia="宋体" w:cs="宋体"/>
                      <w:szCs w:val="21"/>
                      <w:lang w:val="en-US" w:eastAsia="zh-CN"/>
                    </w:rPr>
                    <w:t>9</w:t>
                  </w:r>
                  <w:r>
                    <w:rPr>
                      <w:rFonts w:hint="eastAsia" w:ascii="宋体" w:hAnsi="宋体" w:eastAsia="宋体" w:cs="宋体"/>
                      <w:szCs w:val="21"/>
                    </w:rPr>
                    <w:t>分，满足以上两项要求，得</w:t>
                  </w:r>
                  <w:r>
                    <w:rPr>
                      <w:rFonts w:hint="eastAsia" w:ascii="宋体" w:hAnsi="宋体" w:eastAsia="宋体" w:cs="宋体"/>
                      <w:szCs w:val="21"/>
                      <w:lang w:val="en-US" w:eastAsia="zh-CN"/>
                    </w:rPr>
                    <w:t>6</w:t>
                  </w:r>
                  <w:r>
                    <w:rPr>
                      <w:rFonts w:hint="eastAsia" w:ascii="宋体" w:hAnsi="宋体" w:eastAsia="宋体" w:cs="宋体"/>
                      <w:szCs w:val="21"/>
                    </w:rPr>
                    <w:t>分，满足以上一项要求，得</w:t>
                  </w:r>
                  <w:r>
                    <w:rPr>
                      <w:rFonts w:hint="eastAsia" w:ascii="宋体" w:hAnsi="宋体" w:eastAsia="宋体" w:cs="宋体"/>
                      <w:szCs w:val="21"/>
                      <w:lang w:val="en-US" w:eastAsia="zh-CN"/>
                    </w:rPr>
                    <w:t>3</w:t>
                  </w:r>
                  <w:r>
                    <w:rPr>
                      <w:rFonts w:hint="eastAsia" w:ascii="宋体" w:hAnsi="宋体" w:eastAsia="宋体" w:cs="宋体"/>
                      <w:szCs w:val="21"/>
                    </w:rPr>
                    <w:t>分，其它情况不得分。</w:t>
                  </w:r>
                </w:p>
                <w:p>
                  <w:pPr>
                    <w:jc w:val="left"/>
                    <w:rPr>
                      <w:rFonts w:hint="eastAsia" w:ascii="宋体" w:hAnsi="宋体" w:eastAsia="宋体" w:cs="宋体"/>
                      <w:szCs w:val="21"/>
                    </w:rPr>
                  </w:pPr>
                  <w:r>
                    <w:rPr>
                      <w:rFonts w:hint="eastAsia" w:ascii="宋体" w:hAnsi="宋体" w:eastAsia="宋体" w:cs="宋体"/>
                      <w:szCs w:val="21"/>
                    </w:rPr>
                    <w:t>2.在第1项得分基础上，专家根据</w:t>
                  </w:r>
                  <w:r>
                    <w:rPr>
                      <w:rFonts w:hint="eastAsia" w:ascii="宋体" w:hAnsi="宋体" w:cs="宋体"/>
                      <w:szCs w:val="21"/>
                      <w:lang w:eastAsia="zh-CN"/>
                    </w:rPr>
                    <w:t>供应商</w:t>
                  </w:r>
                  <w:r>
                    <w:rPr>
                      <w:rFonts w:hint="eastAsia" w:ascii="宋体" w:hAnsi="宋体" w:eastAsia="宋体" w:cs="宋体"/>
                      <w:szCs w:val="21"/>
                    </w:rPr>
                    <w:t>的具体响应内容进一步</w:t>
                  </w:r>
                  <w:r>
                    <w:rPr>
                      <w:rFonts w:hint="eastAsia" w:ascii="宋体" w:hAnsi="宋体" w:eastAsia="宋体" w:cs="宋体"/>
                      <w:szCs w:val="21"/>
                      <w:lang w:eastAsia="zh-CN"/>
                    </w:rPr>
                    <w:t>评分</w:t>
                  </w:r>
                  <w:r>
                    <w:rPr>
                      <w:rFonts w:hint="eastAsia" w:ascii="宋体" w:hAnsi="宋体" w:eastAsia="宋体" w:cs="宋体"/>
                      <w:szCs w:val="21"/>
                    </w:rPr>
                    <w:t>：</w:t>
                  </w:r>
                </w:p>
                <w:p>
                  <w:pPr>
                    <w:jc w:val="left"/>
                    <w:rPr>
                      <w:rFonts w:hint="eastAsia" w:ascii="宋体" w:hAnsi="宋体" w:cs="宋体"/>
                      <w:szCs w:val="21"/>
                    </w:rPr>
                  </w:pPr>
                  <w:r>
                    <w:rPr>
                      <w:rFonts w:hint="eastAsia" w:ascii="宋体" w:hAnsi="宋体" w:cs="宋体"/>
                      <w:szCs w:val="21"/>
                    </w:rPr>
                    <w:t>（1）优：重难点分析针对性强、应对措施全面具体，科学合理可操作性强的得</w:t>
                  </w:r>
                  <w:r>
                    <w:rPr>
                      <w:rFonts w:hint="eastAsia" w:ascii="宋体" w:hAnsi="宋体" w:cs="宋体"/>
                      <w:szCs w:val="21"/>
                      <w:lang w:val="en-US" w:eastAsia="zh-CN"/>
                    </w:rPr>
                    <w:t>6</w:t>
                  </w:r>
                  <w:r>
                    <w:rPr>
                      <w:rFonts w:hint="eastAsia" w:ascii="宋体" w:hAnsi="宋体" w:cs="宋体"/>
                      <w:szCs w:val="21"/>
                    </w:rPr>
                    <w:t>分；</w:t>
                  </w:r>
                </w:p>
                <w:p>
                  <w:pPr>
                    <w:jc w:val="left"/>
                    <w:rPr>
                      <w:rFonts w:hint="eastAsia" w:ascii="宋体" w:hAnsi="宋体" w:cs="宋体"/>
                      <w:szCs w:val="21"/>
                    </w:rPr>
                  </w:pPr>
                  <w:r>
                    <w:rPr>
                      <w:rFonts w:hint="eastAsia" w:ascii="宋体" w:hAnsi="宋体" w:cs="宋体"/>
                      <w:szCs w:val="21"/>
                    </w:rPr>
                    <w:t>（2）良：重难点分析针对性较强，应对措施较全面，科学合理可操作性较好的得</w:t>
                  </w:r>
                  <w:r>
                    <w:rPr>
                      <w:rFonts w:hint="eastAsia" w:ascii="宋体" w:hAnsi="宋体" w:cs="宋体"/>
                      <w:szCs w:val="21"/>
                      <w:lang w:val="en-US" w:eastAsia="zh-CN"/>
                    </w:rPr>
                    <w:t>4</w:t>
                  </w:r>
                  <w:r>
                    <w:rPr>
                      <w:rFonts w:hint="eastAsia" w:ascii="宋体" w:hAnsi="宋体" w:cs="宋体"/>
                      <w:szCs w:val="21"/>
                    </w:rPr>
                    <w:t>分；</w:t>
                  </w:r>
                </w:p>
                <w:p>
                  <w:pPr>
                    <w:jc w:val="left"/>
                    <w:rPr>
                      <w:rFonts w:hint="eastAsia" w:ascii="宋体" w:hAnsi="宋体" w:cs="宋体"/>
                      <w:szCs w:val="21"/>
                    </w:rPr>
                  </w:pPr>
                  <w:r>
                    <w:rPr>
                      <w:rFonts w:hint="eastAsia" w:ascii="宋体" w:hAnsi="宋体" w:cs="宋体"/>
                      <w:szCs w:val="21"/>
                    </w:rPr>
                    <w:t>（3）中：重难点分析针对性一般，有应对措施，可操作性一般的得</w:t>
                  </w:r>
                  <w:r>
                    <w:rPr>
                      <w:rFonts w:hint="eastAsia" w:ascii="宋体" w:hAnsi="宋体" w:cs="宋体"/>
                      <w:szCs w:val="21"/>
                      <w:lang w:val="en-US" w:eastAsia="zh-CN"/>
                    </w:rPr>
                    <w:t>2</w:t>
                  </w:r>
                  <w:r>
                    <w:rPr>
                      <w:rFonts w:hint="eastAsia" w:ascii="宋体" w:hAnsi="宋体" w:cs="宋体"/>
                      <w:szCs w:val="21"/>
                    </w:rPr>
                    <w:t>分；</w:t>
                  </w:r>
                </w:p>
                <w:p>
                  <w:pPr>
                    <w:jc w:val="left"/>
                    <w:rPr>
                      <w:rFonts w:hint="default" w:ascii="Times New Roman" w:hAnsi="Times New Roman" w:cs="Times New Roman"/>
                      <w:color w:val="000000" w:themeColor="text1"/>
                      <w:szCs w:val="21"/>
                      <w14:textFill>
                        <w14:solidFill>
                          <w14:schemeClr w14:val="tx1"/>
                        </w14:solidFill>
                      </w14:textFill>
                    </w:rPr>
                  </w:pPr>
                  <w:r>
                    <w:rPr>
                      <w:rFonts w:hint="eastAsia" w:ascii="宋体" w:hAnsi="宋体" w:cs="宋体"/>
                      <w:szCs w:val="21"/>
                    </w:rPr>
                    <w:t>（4）差：重难点分析针对性差，无应对措施，无可操作性，或未提供的不得分。如果</w:t>
                  </w:r>
                  <w:r>
                    <w:rPr>
                      <w:rFonts w:hint="eastAsia" w:ascii="宋体" w:hAnsi="宋体" w:cs="宋体"/>
                      <w:szCs w:val="21"/>
                      <w:lang w:eastAsia="zh-CN"/>
                    </w:rPr>
                    <w:t>评分</w:t>
                  </w:r>
                  <w:r>
                    <w:rPr>
                      <w:rFonts w:hint="eastAsia" w:ascii="宋体" w:hAnsi="宋体" w:cs="宋体"/>
                      <w:szCs w:val="21"/>
                    </w:rPr>
                    <w:t>为差，要求</w:t>
                  </w:r>
                  <w:r>
                    <w:rPr>
                      <w:rFonts w:hint="eastAsia" w:ascii="宋体" w:hAnsi="宋体" w:cs="宋体"/>
                      <w:szCs w:val="21"/>
                      <w:lang w:val="en-US" w:eastAsia="zh-CN"/>
                    </w:rPr>
                    <w:t>评分人</w:t>
                  </w:r>
                  <w:r>
                    <w:rPr>
                      <w:rFonts w:hint="eastAsia" w:ascii="宋体" w:hAnsi="宋体" w:cs="宋体"/>
                      <w:szCs w:val="21"/>
                    </w:rPr>
                    <w:t>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9"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3</w:t>
                  </w:r>
                </w:p>
              </w:tc>
              <w:tc>
                <w:tcPr>
                  <w:tcW w:w="875" w:type="dxa"/>
                  <w:vAlign w:val="center"/>
                </w:tcPr>
                <w:p>
                  <w:pPr>
                    <w:jc w:val="center"/>
                    <w:rPr>
                      <w:rFonts w:hint="default" w:ascii="Times New Roman" w:hAnsi="Times New Roman" w:cs="Times New Roman"/>
                      <w:kern w:val="0"/>
                      <w:szCs w:val="21"/>
                    </w:rPr>
                  </w:pPr>
                  <w:r>
                    <w:rPr>
                      <w:rFonts w:hint="eastAsia" w:ascii="宋体" w:hAnsi="宋体" w:cs="宋体"/>
                      <w:szCs w:val="21"/>
                    </w:rPr>
                    <w:t>质量保障措施及方案</w:t>
                  </w:r>
                </w:p>
              </w:tc>
              <w:tc>
                <w:tcPr>
                  <w:tcW w:w="714" w:type="dxa"/>
                  <w:vAlign w:val="center"/>
                </w:tcPr>
                <w:p>
                  <w:pPr>
                    <w:jc w:val="center"/>
                    <w:rPr>
                      <w:rFonts w:hint="default"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15</w:t>
                  </w:r>
                </w:p>
              </w:tc>
              <w:tc>
                <w:tcPr>
                  <w:tcW w:w="957" w:type="dxa"/>
                  <w:vAlign w:val="center"/>
                </w:tcPr>
                <w:p>
                  <w:pPr>
                    <w:jc w:val="center"/>
                    <w:rPr>
                      <w:rFonts w:hint="eastAsia" w:cs="Times New Roman"/>
                      <w:color w:val="000000" w:themeColor="text1"/>
                      <w:szCs w:val="21"/>
                      <w:lang w:eastAsia="zh-CN"/>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tcPr>
                <w:p>
                  <w:pPr>
                    <w:spacing w:line="360" w:lineRule="exact"/>
                    <w:jc w:val="left"/>
                    <w:rPr>
                      <w:rFonts w:hint="default"/>
                    </w:rPr>
                  </w:pPr>
                  <w:r>
                    <w:rPr>
                      <w:rFonts w:hint="default"/>
                    </w:rPr>
                    <w:t>1.</w:t>
                  </w:r>
                  <w:r>
                    <w:rPr>
                      <w:rFonts w:hint="eastAsia"/>
                      <w:lang w:eastAsia="zh-CN"/>
                    </w:rPr>
                    <w:t>评分</w:t>
                  </w:r>
                  <w:r>
                    <w:rPr>
                      <w:rFonts w:hint="default"/>
                    </w:rPr>
                    <w:t>内容</w:t>
                  </w:r>
                </w:p>
                <w:p>
                  <w:pPr>
                    <w:jc w:val="left"/>
                  </w:pPr>
                  <w:r>
                    <w:rPr>
                      <w:rFonts w:hint="eastAsia"/>
                      <w:lang w:eastAsia="zh-CN"/>
                    </w:rPr>
                    <w:t>供应商</w:t>
                  </w:r>
                  <w:r>
                    <w:rPr>
                      <w:rFonts w:hint="eastAsia"/>
                    </w:rPr>
                    <w:t>结合项目需求，提供项目质量保障措施及方案，考察点包括：</w:t>
                  </w:r>
                </w:p>
                <w:p>
                  <w:pPr>
                    <w:jc w:val="left"/>
                  </w:pPr>
                  <w:r>
                    <w:rPr>
                      <w:rFonts w:hint="eastAsia"/>
                    </w:rPr>
                    <w:t>（1）质量保障工作目标；</w:t>
                  </w:r>
                </w:p>
                <w:p>
                  <w:pPr>
                    <w:jc w:val="left"/>
                  </w:pPr>
                  <w:r>
                    <w:rPr>
                      <w:rFonts w:hint="eastAsia"/>
                    </w:rPr>
                    <w:t>（2）质量保障关键内容；</w:t>
                  </w:r>
                </w:p>
                <w:p>
                  <w:pPr>
                    <w:jc w:val="left"/>
                  </w:pPr>
                  <w:r>
                    <w:rPr>
                      <w:rFonts w:hint="eastAsia"/>
                    </w:rPr>
                    <w:t>（3）质量保障方法措施；</w:t>
                  </w:r>
                </w:p>
                <w:p>
                  <w:pPr>
                    <w:jc w:val="left"/>
                  </w:pPr>
                  <w:r>
                    <w:rPr>
                      <w:rFonts w:hint="eastAsia"/>
                    </w:rPr>
                    <w:t>（4）质量保障工作流程；</w:t>
                  </w:r>
                </w:p>
                <w:p>
                  <w:pPr>
                    <w:jc w:val="left"/>
                  </w:pPr>
                  <w:r>
                    <w:rPr>
                      <w:rFonts w:hint="eastAsia"/>
                    </w:rPr>
                    <w:t>（5）质量保障工作制度。</w:t>
                  </w:r>
                </w:p>
                <w:p>
                  <w:pPr>
                    <w:spacing w:line="360" w:lineRule="exact"/>
                    <w:jc w:val="left"/>
                    <w:rPr>
                      <w:rFonts w:hint="default"/>
                    </w:rPr>
                  </w:pPr>
                  <w:r>
                    <w:rPr>
                      <w:rFonts w:hint="default"/>
                    </w:rPr>
                    <w:t>2.</w:t>
                  </w:r>
                  <w:r>
                    <w:rPr>
                      <w:rFonts w:hint="eastAsia"/>
                      <w:lang w:eastAsia="zh-CN"/>
                    </w:rPr>
                    <w:t>评分</w:t>
                  </w:r>
                  <w:r>
                    <w:rPr>
                      <w:rFonts w:hint="default"/>
                    </w:rPr>
                    <w:t>标准</w:t>
                  </w:r>
                </w:p>
                <w:p>
                  <w:pPr>
                    <w:jc w:val="left"/>
                  </w:pPr>
                  <w:r>
                    <w:rPr>
                      <w:rFonts w:hint="eastAsia"/>
                    </w:rPr>
                    <w:t>1.考察以上五点内容，满足五点的得</w:t>
                  </w:r>
                  <w:r>
                    <w:rPr>
                      <w:rFonts w:hint="eastAsia"/>
                      <w:lang w:val="en-US" w:eastAsia="zh-CN"/>
                    </w:rPr>
                    <w:t>10</w:t>
                  </w:r>
                  <w:r>
                    <w:rPr>
                      <w:rFonts w:hint="eastAsia"/>
                    </w:rPr>
                    <w:t>分，满足任意四点的得</w:t>
                  </w:r>
                  <w:r>
                    <w:rPr>
                      <w:rFonts w:hint="eastAsia"/>
                      <w:lang w:val="en-US" w:eastAsia="zh-CN"/>
                    </w:rPr>
                    <w:t>8</w:t>
                  </w:r>
                  <w:r>
                    <w:rPr>
                      <w:rFonts w:hint="eastAsia"/>
                    </w:rPr>
                    <w:t>分，满足任意三点的得</w:t>
                  </w:r>
                  <w:r>
                    <w:rPr>
                      <w:rFonts w:hint="eastAsia"/>
                      <w:lang w:val="en-US" w:eastAsia="zh-CN"/>
                    </w:rPr>
                    <w:t>6</w:t>
                  </w:r>
                  <w:r>
                    <w:rPr>
                      <w:rFonts w:hint="eastAsia"/>
                    </w:rPr>
                    <w:t>分，满足任意两点的得</w:t>
                  </w:r>
                  <w:r>
                    <w:rPr>
                      <w:rFonts w:hint="eastAsia"/>
                      <w:lang w:val="en-US" w:eastAsia="zh-CN"/>
                    </w:rPr>
                    <w:t>4</w:t>
                  </w:r>
                  <w:r>
                    <w:rPr>
                      <w:rFonts w:hint="eastAsia"/>
                    </w:rPr>
                    <w:t>分，满足任意一点的得</w:t>
                  </w:r>
                  <w:r>
                    <w:rPr>
                      <w:rFonts w:hint="eastAsia"/>
                      <w:lang w:val="en-US" w:eastAsia="zh-CN"/>
                    </w:rPr>
                    <w:t>2</w:t>
                  </w:r>
                  <w:r>
                    <w:rPr>
                      <w:rFonts w:hint="eastAsia"/>
                    </w:rPr>
                    <w:t>分，不满足不得分。</w:t>
                  </w:r>
                </w:p>
                <w:p>
                  <w:pPr>
                    <w:jc w:val="left"/>
                  </w:pPr>
                  <w:r>
                    <w:rPr>
                      <w:rFonts w:hint="eastAsia"/>
                    </w:rPr>
                    <w:t>2.在第1项得分基础上，专家根据</w:t>
                  </w:r>
                  <w:r>
                    <w:rPr>
                      <w:rFonts w:hint="eastAsia"/>
                      <w:lang w:eastAsia="zh-CN"/>
                    </w:rPr>
                    <w:t>供应商</w:t>
                  </w:r>
                  <w:r>
                    <w:rPr>
                      <w:rFonts w:hint="eastAsia"/>
                    </w:rPr>
                    <w:t>的具体响应内容进一步评审：</w:t>
                  </w:r>
                </w:p>
                <w:p>
                  <w:pPr>
                    <w:jc w:val="left"/>
                  </w:pPr>
                  <w:r>
                    <w:rPr>
                      <w:rFonts w:hint="eastAsia"/>
                    </w:rPr>
                    <w:t>（1）优：措施、方案全面具体，针对性强，科学合理可操作性强的得</w:t>
                  </w:r>
                  <w:r>
                    <w:rPr>
                      <w:rFonts w:hint="eastAsia"/>
                      <w:lang w:val="en-US" w:eastAsia="zh-CN"/>
                    </w:rPr>
                    <w:t>5</w:t>
                  </w:r>
                  <w:r>
                    <w:rPr>
                      <w:rFonts w:hint="eastAsia"/>
                    </w:rPr>
                    <w:t>分；</w:t>
                  </w:r>
                </w:p>
                <w:p>
                  <w:pPr>
                    <w:jc w:val="left"/>
                    <w:rPr>
                      <w:rFonts w:ascii="宋体" w:hAnsi="宋体" w:cs="宋体"/>
                      <w:szCs w:val="21"/>
                    </w:rPr>
                  </w:pPr>
                  <w:r>
                    <w:rPr>
                      <w:rFonts w:hint="eastAsia"/>
                    </w:rPr>
                    <w:t>（2）良：措施、方案较全面，针对性较强，科学合理可操作性</w:t>
                  </w:r>
                  <w:r>
                    <w:rPr>
                      <w:rFonts w:hint="eastAsia" w:ascii="宋体" w:hAnsi="宋体" w:cs="宋体"/>
                      <w:szCs w:val="21"/>
                    </w:rPr>
                    <w:t>较好的得</w:t>
                  </w:r>
                  <w:r>
                    <w:rPr>
                      <w:rFonts w:hint="eastAsia" w:ascii="宋体" w:hAnsi="宋体" w:cs="宋体"/>
                      <w:szCs w:val="21"/>
                      <w:lang w:val="en-US" w:eastAsia="zh-CN"/>
                    </w:rPr>
                    <w:t>3</w:t>
                  </w:r>
                  <w:r>
                    <w:rPr>
                      <w:rFonts w:hint="eastAsia" w:ascii="宋体" w:hAnsi="宋体" w:cs="宋体"/>
                      <w:szCs w:val="21"/>
                    </w:rPr>
                    <w:t>分；</w:t>
                  </w:r>
                </w:p>
                <w:p>
                  <w:pPr>
                    <w:jc w:val="left"/>
                    <w:rPr>
                      <w:rFonts w:ascii="宋体" w:hAnsi="宋体" w:cs="宋体"/>
                      <w:szCs w:val="21"/>
                    </w:rPr>
                  </w:pPr>
                  <w:r>
                    <w:rPr>
                      <w:rFonts w:hint="eastAsia" w:ascii="宋体" w:hAnsi="宋体" w:cs="宋体"/>
                      <w:szCs w:val="21"/>
                    </w:rPr>
                    <w:t>（3）中：针对性一般，合理及可操作性一般的得1分；</w:t>
                  </w:r>
                </w:p>
                <w:p>
                  <w:pPr>
                    <w:jc w:val="left"/>
                  </w:pPr>
                  <w:r>
                    <w:rPr>
                      <w:rFonts w:hint="eastAsia" w:ascii="宋体" w:hAnsi="宋体" w:cs="宋体"/>
                      <w:szCs w:val="21"/>
                    </w:rPr>
                    <w:t>（4）差：总体措施无特点，服务方案较差，不具有可操作性，或未提供的不得分。如果评审为差，要求</w:t>
                  </w:r>
                  <w:r>
                    <w:rPr>
                      <w:rFonts w:hint="eastAsia" w:ascii="宋体" w:hAnsi="宋体" w:cs="宋体"/>
                      <w:szCs w:val="21"/>
                      <w:lang w:val="en-US" w:eastAsia="zh-CN"/>
                    </w:rPr>
                    <w:t>评分人</w:t>
                  </w:r>
                  <w:r>
                    <w:rPr>
                      <w:rFonts w:hint="eastAsia" w:ascii="宋体" w:hAnsi="宋体" w:cs="宋体"/>
                      <w:szCs w:val="21"/>
                    </w:rPr>
                    <w:t>书面说明理由，并记录在档</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eastAsia"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4</w:t>
                  </w:r>
                </w:p>
              </w:tc>
              <w:tc>
                <w:tcPr>
                  <w:tcW w:w="875" w:type="dxa"/>
                  <w:vAlign w:val="center"/>
                </w:tcPr>
                <w:p>
                  <w:pPr>
                    <w:jc w:val="center"/>
                    <w:rPr>
                      <w:rFonts w:hint="default" w:ascii="Times New Roman" w:hAnsi="Times New Roman" w:eastAsia="宋体" w:cs="Times New Roman"/>
                      <w:kern w:val="0"/>
                      <w:szCs w:val="21"/>
                      <w:highlight w:val="none"/>
                      <w:lang w:val="en-US" w:eastAsia="zh-CN"/>
                    </w:rPr>
                  </w:pPr>
                  <w:r>
                    <w:rPr>
                      <w:rFonts w:hint="eastAsia" w:ascii="宋体" w:hAnsi="宋体" w:cs="宋体"/>
                      <w:szCs w:val="21"/>
                      <w:highlight w:val="none"/>
                    </w:rPr>
                    <w:t>项目完成（服务期满）后的服务承诺</w:t>
                  </w:r>
                  <w:r>
                    <w:rPr>
                      <w:rFonts w:hint="eastAsia" w:ascii="宋体" w:hAnsi="宋体" w:cs="宋体"/>
                      <w:szCs w:val="21"/>
                      <w:highlight w:val="none"/>
                      <w:lang w:val="en-US" w:eastAsia="zh-CN"/>
                    </w:rPr>
                    <w:t>及违约承诺</w:t>
                  </w:r>
                </w:p>
              </w:tc>
              <w:tc>
                <w:tcPr>
                  <w:tcW w:w="714" w:type="dxa"/>
                  <w:vAlign w:val="center"/>
                </w:tcPr>
                <w:p>
                  <w:pPr>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9</w:t>
                  </w:r>
                </w:p>
              </w:tc>
              <w:tc>
                <w:tcPr>
                  <w:tcW w:w="957" w:type="dxa"/>
                  <w:vAlign w:val="center"/>
                </w:tcPr>
                <w:p>
                  <w:pPr>
                    <w:jc w:val="center"/>
                    <w:rPr>
                      <w:rFonts w:hint="eastAsia"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tcPr>
                <w:p>
                  <w:pPr>
                    <w:spacing w:line="360" w:lineRule="exact"/>
                    <w:jc w:val="left"/>
                    <w:rPr>
                      <w:rFonts w:hint="eastAsia" w:ascii="Times New Roman" w:hAnsi="Times New Roman" w:cs="Times New Roman"/>
                      <w:b/>
                      <w:szCs w:val="21"/>
                      <w:lang w:val="en-US" w:eastAsia="zh-CN"/>
                    </w:rPr>
                  </w:pPr>
                  <w:r>
                    <w:rPr>
                      <w:rFonts w:hint="eastAsia" w:ascii="Times New Roman" w:hAnsi="Times New Roman" w:cs="Times New Roman"/>
                      <w:b/>
                      <w:szCs w:val="21"/>
                      <w:lang w:val="en-US" w:eastAsia="zh-CN"/>
                    </w:rPr>
                    <w:t>1.</w:t>
                  </w:r>
                  <w:r>
                    <w:rPr>
                      <w:rFonts w:hint="eastAsia" w:cs="Times New Roman"/>
                      <w:b/>
                      <w:szCs w:val="21"/>
                      <w:lang w:val="en-US" w:eastAsia="zh-CN"/>
                    </w:rPr>
                    <w:t>评分</w:t>
                  </w:r>
                  <w:r>
                    <w:rPr>
                      <w:rFonts w:hint="eastAsia" w:ascii="Times New Roman" w:hAnsi="Times New Roman" w:cs="Times New Roman"/>
                      <w:b/>
                      <w:szCs w:val="21"/>
                      <w:lang w:val="en-US" w:eastAsia="zh-CN"/>
                    </w:rPr>
                    <w:t>内容</w:t>
                  </w:r>
                </w:p>
                <w:p>
                  <w:pPr>
                    <w:jc w:val="left"/>
                    <w:rPr>
                      <w:rFonts w:hint="eastAsia" w:ascii="Times New Roman" w:hAnsi="Times New Roman" w:eastAsia="宋体" w:cs="Times New Roman"/>
                    </w:rPr>
                  </w:pPr>
                  <w:r>
                    <w:rPr>
                      <w:rFonts w:hint="eastAsia" w:cs="Times New Roman"/>
                      <w:lang w:eastAsia="zh-CN"/>
                    </w:rPr>
                    <w:t>（</w:t>
                  </w:r>
                  <w:r>
                    <w:rPr>
                      <w:rFonts w:hint="eastAsia" w:cs="Times New Roman"/>
                      <w:lang w:val="en-US" w:eastAsia="zh-CN"/>
                    </w:rPr>
                    <w:t>1</w:t>
                  </w:r>
                  <w:r>
                    <w:rPr>
                      <w:rFonts w:hint="eastAsia" w:cs="Times New Roman"/>
                      <w:lang w:eastAsia="zh-CN"/>
                    </w:rPr>
                    <w:t>）</w:t>
                  </w:r>
                  <w:r>
                    <w:rPr>
                      <w:rFonts w:hint="eastAsia" w:ascii="Times New Roman" w:hAnsi="Times New Roman" w:eastAsia="宋体" w:cs="Times New Roman"/>
                    </w:rPr>
                    <w:t>根据</w:t>
                  </w:r>
                  <w:r>
                    <w:rPr>
                      <w:rFonts w:hint="eastAsia" w:cs="Times New Roman"/>
                      <w:lang w:eastAsia="zh-CN"/>
                    </w:rPr>
                    <w:t>供应商</w:t>
                  </w:r>
                  <w:r>
                    <w:rPr>
                      <w:rFonts w:hint="eastAsia" w:ascii="Times New Roman" w:hAnsi="Times New Roman" w:eastAsia="宋体" w:cs="Times New Roman"/>
                    </w:rPr>
                    <w:t>提供的项目完成（服务期满）后的服务承诺函（格式自拟）承诺响应情况进行</w:t>
                  </w:r>
                  <w:r>
                    <w:rPr>
                      <w:rFonts w:hint="eastAsia" w:ascii="Times New Roman" w:hAnsi="Times New Roman" w:eastAsia="宋体" w:cs="Times New Roman"/>
                      <w:lang w:eastAsia="zh-CN"/>
                    </w:rPr>
                    <w:t>评分</w:t>
                  </w:r>
                  <w:r>
                    <w:rPr>
                      <w:rFonts w:hint="eastAsia" w:ascii="Times New Roman" w:hAnsi="Times New Roman" w:eastAsia="宋体" w:cs="Times New Roman"/>
                    </w:rPr>
                    <w:t>。</w:t>
                  </w:r>
                </w:p>
                <w:p>
                  <w:pPr>
                    <w:jc w:val="left"/>
                    <w:rPr>
                      <w:rFonts w:hint="eastAsia" w:ascii="Times New Roman" w:hAnsi="Times New Roman" w:eastAsia="宋体" w:cs="Times New Roman"/>
                    </w:rPr>
                  </w:pPr>
                  <w:r>
                    <w:rPr>
                      <w:rFonts w:hint="eastAsia" w:cs="Times New Roman"/>
                      <w:lang w:val="en-US" w:eastAsia="zh-CN"/>
                    </w:rPr>
                    <w:t>A、</w:t>
                  </w:r>
                  <w:r>
                    <w:rPr>
                      <w:rFonts w:hint="eastAsia" w:ascii="Times New Roman" w:hAnsi="Times New Roman" w:eastAsia="宋体" w:cs="Times New Roman"/>
                    </w:rPr>
                    <w:t xml:space="preserve">服务期满后主动离岗。 </w:t>
                  </w:r>
                </w:p>
                <w:p>
                  <w:pPr>
                    <w:jc w:val="left"/>
                    <w:rPr>
                      <w:rFonts w:hint="eastAsia" w:ascii="Times New Roman" w:hAnsi="Times New Roman" w:eastAsia="宋体" w:cs="Times New Roman"/>
                    </w:rPr>
                  </w:pPr>
                  <w:r>
                    <w:rPr>
                      <w:rFonts w:hint="eastAsia" w:cs="Times New Roman"/>
                      <w:lang w:val="en-US" w:eastAsia="zh-CN"/>
                    </w:rPr>
                    <w:t>B、</w:t>
                  </w:r>
                  <w:r>
                    <w:rPr>
                      <w:rFonts w:hint="eastAsia" w:ascii="Times New Roman" w:hAnsi="Times New Roman" w:eastAsia="宋体" w:cs="Times New Roman"/>
                    </w:rPr>
                    <w:t xml:space="preserve">与后续服务公司进行交接。 </w:t>
                  </w:r>
                </w:p>
                <w:p>
                  <w:pPr>
                    <w:jc w:val="left"/>
                    <w:rPr>
                      <w:rFonts w:hint="eastAsia" w:ascii="Times New Roman" w:hAnsi="Times New Roman" w:eastAsia="宋体" w:cs="Times New Roman"/>
                    </w:rPr>
                  </w:pPr>
                  <w:r>
                    <w:rPr>
                      <w:rFonts w:hint="eastAsia" w:cs="Times New Roman"/>
                      <w:lang w:val="en-US" w:eastAsia="zh-CN"/>
                    </w:rPr>
                    <w:t>C、</w:t>
                  </w:r>
                  <w:r>
                    <w:rPr>
                      <w:rFonts w:hint="eastAsia" w:ascii="Times New Roman" w:hAnsi="Times New Roman" w:eastAsia="宋体" w:cs="Times New Roman"/>
                    </w:rPr>
                    <w:t>服务期满，后续服务公司未到位前仍按原合同服务承诺提供服务。</w:t>
                  </w:r>
                </w:p>
                <w:p>
                  <w:pPr>
                    <w:jc w:val="left"/>
                    <w:rPr>
                      <w:rFonts w:hint="eastAsia" w:ascii="Times New Roman" w:hAnsi="Times New Roman" w:eastAsia="宋体" w:cs="Times New Roman"/>
                    </w:rPr>
                  </w:pP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2</w:t>
                  </w:r>
                  <w:r>
                    <w:rPr>
                      <w:rFonts w:hint="eastAsia" w:ascii="Times New Roman" w:hAnsi="Times New Roman" w:eastAsia="宋体" w:cs="Times New Roman"/>
                      <w:lang w:eastAsia="zh-CN"/>
                    </w:rPr>
                    <w:t>）</w:t>
                  </w:r>
                  <w:r>
                    <w:rPr>
                      <w:rFonts w:hint="eastAsia" w:ascii="Times New Roman" w:hAnsi="Times New Roman" w:eastAsia="宋体" w:cs="Times New Roman"/>
                    </w:rPr>
                    <w:t>根据</w:t>
                  </w:r>
                  <w:r>
                    <w:rPr>
                      <w:rFonts w:hint="eastAsia" w:cs="Times New Roman"/>
                      <w:lang w:eastAsia="zh-CN"/>
                    </w:rPr>
                    <w:t>供应商</w:t>
                  </w:r>
                  <w:r>
                    <w:rPr>
                      <w:rFonts w:hint="eastAsia" w:ascii="Times New Roman" w:hAnsi="Times New Roman" w:eastAsia="宋体" w:cs="Times New Roman"/>
                    </w:rPr>
                    <w:t>提供的违约承诺（格式自定）响应情况进行评审。</w:t>
                  </w:r>
                </w:p>
                <w:p>
                  <w:pPr>
                    <w:jc w:val="left"/>
                    <w:rPr>
                      <w:rFonts w:hint="eastAsia" w:ascii="Times New Roman" w:hAnsi="Times New Roman" w:eastAsia="宋体" w:cs="Times New Roman"/>
                    </w:rPr>
                  </w:pPr>
                  <w:r>
                    <w:rPr>
                      <w:rFonts w:hint="eastAsia" w:ascii="Times New Roman" w:hAnsi="Times New Roman" w:eastAsia="宋体" w:cs="Times New Roman"/>
                      <w:lang w:val="en-US" w:eastAsia="zh-CN"/>
                    </w:rPr>
                    <w:t>A、</w:t>
                  </w:r>
                  <w:r>
                    <w:rPr>
                      <w:rFonts w:hint="eastAsia" w:ascii="Times New Roman" w:hAnsi="Times New Roman" w:eastAsia="宋体" w:cs="Times New Roman"/>
                    </w:rPr>
                    <w:t>人员严格按照招标文件配置。</w:t>
                  </w:r>
                </w:p>
                <w:p>
                  <w:pPr>
                    <w:jc w:val="left"/>
                    <w:rPr>
                      <w:rFonts w:hint="eastAsia" w:ascii="Times New Roman" w:hAnsi="Times New Roman" w:eastAsia="宋体" w:cs="Times New Roman"/>
                    </w:rPr>
                  </w:pPr>
                  <w:r>
                    <w:rPr>
                      <w:rFonts w:hint="eastAsia" w:cs="Times New Roman"/>
                      <w:lang w:val="en-US" w:eastAsia="zh-CN"/>
                    </w:rPr>
                    <w:t>B、</w:t>
                  </w:r>
                  <w:r>
                    <w:rPr>
                      <w:rFonts w:hint="eastAsia" w:ascii="Times New Roman" w:hAnsi="Times New Roman" w:eastAsia="宋体" w:cs="Times New Roman"/>
                    </w:rPr>
                    <w:t>服务质量达到招标文件要求。</w:t>
                  </w:r>
                </w:p>
                <w:p>
                  <w:pPr>
                    <w:jc w:val="left"/>
                    <w:rPr>
                      <w:rFonts w:hint="eastAsia" w:ascii="Times New Roman" w:hAnsi="Times New Roman" w:eastAsia="宋体" w:cs="Times New Roman"/>
                      <w:lang w:eastAsia="zh-CN"/>
                    </w:rPr>
                  </w:pPr>
                  <w:r>
                    <w:rPr>
                      <w:rFonts w:hint="eastAsia" w:cs="Times New Roman"/>
                      <w:lang w:val="en-US" w:eastAsia="zh-CN"/>
                    </w:rPr>
                    <w:t>C、</w:t>
                  </w:r>
                  <w:r>
                    <w:rPr>
                      <w:rFonts w:hint="eastAsia" w:ascii="Times New Roman" w:hAnsi="Times New Roman" w:eastAsia="宋体" w:cs="Times New Roman"/>
                    </w:rPr>
                    <w:t>对未能达到的管理要求承担管理责任。</w:t>
                  </w:r>
                </w:p>
                <w:p>
                  <w:pPr>
                    <w:spacing w:line="360" w:lineRule="exact"/>
                    <w:jc w:val="left"/>
                    <w:rPr>
                      <w:rFonts w:hint="eastAsia" w:ascii="Times New Roman" w:hAnsi="Times New Roman" w:cs="Times New Roman"/>
                      <w:b/>
                      <w:szCs w:val="21"/>
                      <w:lang w:val="en-US" w:eastAsia="zh-CN"/>
                    </w:rPr>
                  </w:pPr>
                  <w:r>
                    <w:rPr>
                      <w:rFonts w:hint="eastAsia" w:ascii="Times New Roman" w:hAnsi="Times New Roman" w:cs="Times New Roman"/>
                      <w:b/>
                      <w:szCs w:val="21"/>
                      <w:lang w:val="en-US" w:eastAsia="zh-CN"/>
                    </w:rPr>
                    <w:t>2.</w:t>
                  </w:r>
                  <w:r>
                    <w:rPr>
                      <w:rFonts w:hint="eastAsia" w:cs="Times New Roman"/>
                      <w:b/>
                      <w:szCs w:val="21"/>
                      <w:lang w:val="en-US" w:eastAsia="zh-CN"/>
                    </w:rPr>
                    <w:t>评分</w:t>
                  </w:r>
                  <w:r>
                    <w:rPr>
                      <w:rFonts w:hint="eastAsia" w:ascii="Times New Roman" w:hAnsi="Times New Roman" w:cs="Times New Roman"/>
                      <w:b/>
                      <w:szCs w:val="21"/>
                      <w:lang w:val="en-US" w:eastAsia="zh-CN"/>
                    </w:rPr>
                    <w:t>标准</w:t>
                  </w:r>
                </w:p>
                <w:p>
                  <w:pPr>
                    <w:pStyle w:val="10"/>
                    <w:numPr>
                      <w:ilvl w:val="0"/>
                      <w:numId w:val="0"/>
                    </w:numPr>
                    <w:rPr>
                      <w:rFonts w:hint="eastAsia" w:ascii="宋体" w:hAnsi="宋体" w:eastAsia="宋体" w:cs="宋体"/>
                      <w:spacing w:val="0"/>
                      <w:kern w:val="0"/>
                      <w:sz w:val="21"/>
                      <w:szCs w:val="21"/>
                      <w:lang w:val="en-US" w:eastAsia="zh-CN" w:bidi="ar-SA"/>
                    </w:rPr>
                  </w:pPr>
                  <w:r>
                    <w:rPr>
                      <w:rFonts w:hint="eastAsia" w:ascii="宋体" w:hAnsi="宋体" w:eastAsia="宋体" w:cs="宋体"/>
                      <w:spacing w:val="0"/>
                      <w:kern w:val="0"/>
                      <w:sz w:val="21"/>
                      <w:szCs w:val="21"/>
                      <w:lang w:val="en-US" w:eastAsia="zh-CN" w:bidi="ar-SA"/>
                    </w:rPr>
                    <w:t>（1）需提供项目完成（服务期满）后的服务承诺函（格式自拟）加盖</w:t>
                  </w:r>
                  <w:r>
                    <w:rPr>
                      <w:rFonts w:hint="eastAsia" w:ascii="宋体" w:hAnsi="宋体" w:cs="宋体"/>
                      <w:spacing w:val="0"/>
                      <w:kern w:val="0"/>
                      <w:sz w:val="21"/>
                      <w:szCs w:val="21"/>
                      <w:lang w:val="en-US" w:eastAsia="zh-CN" w:bidi="ar-SA"/>
                    </w:rPr>
                    <w:t>供应商</w:t>
                  </w:r>
                  <w:r>
                    <w:rPr>
                      <w:rFonts w:hint="eastAsia" w:ascii="宋体" w:hAnsi="宋体" w:eastAsia="宋体" w:cs="宋体"/>
                      <w:spacing w:val="0"/>
                      <w:kern w:val="0"/>
                      <w:sz w:val="21"/>
                      <w:szCs w:val="21"/>
                      <w:lang w:val="en-US" w:eastAsia="zh-CN" w:bidi="ar-SA"/>
                    </w:rPr>
                    <w:t>公章，满足上述三项并按要求提供得</w:t>
                  </w:r>
                  <w:r>
                    <w:rPr>
                      <w:rFonts w:hint="eastAsia" w:ascii="宋体" w:hAnsi="宋体" w:cs="宋体"/>
                      <w:spacing w:val="0"/>
                      <w:kern w:val="0"/>
                      <w:sz w:val="21"/>
                      <w:szCs w:val="21"/>
                      <w:lang w:val="en-US" w:eastAsia="zh-CN" w:bidi="ar-SA"/>
                    </w:rPr>
                    <w:t>4.</w:t>
                  </w:r>
                  <w:r>
                    <w:rPr>
                      <w:rFonts w:hint="eastAsia" w:ascii="宋体" w:hAnsi="宋体" w:eastAsia="宋体" w:cs="宋体"/>
                      <w:spacing w:val="0"/>
                      <w:kern w:val="0"/>
                      <w:sz w:val="21"/>
                      <w:szCs w:val="21"/>
                      <w:lang w:val="en-US" w:eastAsia="zh-CN" w:bidi="ar-SA"/>
                    </w:rPr>
                    <w:t>5分</w:t>
                  </w:r>
                  <w:r>
                    <w:rPr>
                      <w:rFonts w:hint="eastAsia" w:ascii="宋体" w:hAnsi="宋体" w:cs="宋体"/>
                      <w:spacing w:val="0"/>
                      <w:kern w:val="0"/>
                      <w:sz w:val="21"/>
                      <w:szCs w:val="21"/>
                      <w:lang w:val="en-US" w:eastAsia="zh-CN" w:bidi="ar-SA"/>
                    </w:rPr>
                    <w:t>，否则</w:t>
                  </w:r>
                  <w:r>
                    <w:rPr>
                      <w:rFonts w:hint="eastAsia" w:ascii="宋体" w:hAnsi="宋体" w:eastAsia="宋体" w:cs="宋体"/>
                      <w:spacing w:val="0"/>
                      <w:kern w:val="0"/>
                      <w:sz w:val="21"/>
                      <w:szCs w:val="21"/>
                      <w:lang w:val="en-US" w:eastAsia="zh-CN" w:bidi="ar-SA"/>
                    </w:rPr>
                    <w:t>不得分。</w:t>
                  </w:r>
                </w:p>
                <w:p>
                  <w:pPr>
                    <w:pStyle w:val="10"/>
                    <w:numPr>
                      <w:ilvl w:val="0"/>
                      <w:numId w:val="0"/>
                    </w:numPr>
                    <w:rPr>
                      <w:rFonts w:hint="default" w:ascii="宋体" w:hAnsi="宋体" w:eastAsia="宋体" w:cs="宋体"/>
                      <w:spacing w:val="0"/>
                      <w:kern w:val="0"/>
                      <w:sz w:val="21"/>
                      <w:szCs w:val="21"/>
                      <w:lang w:val="en-US" w:eastAsia="zh-CN" w:bidi="ar-SA"/>
                    </w:rPr>
                  </w:pPr>
                  <w:r>
                    <w:rPr>
                      <w:rFonts w:hint="eastAsia" w:ascii="宋体" w:hAnsi="宋体" w:eastAsia="宋体" w:cs="宋体"/>
                      <w:spacing w:val="0"/>
                      <w:kern w:val="0"/>
                      <w:sz w:val="21"/>
                      <w:szCs w:val="21"/>
                      <w:lang w:val="en-US" w:eastAsia="zh-CN" w:bidi="ar-SA"/>
                    </w:rPr>
                    <w:t>（2）需提供违约承诺（格式自定）加盖</w:t>
                  </w:r>
                  <w:r>
                    <w:rPr>
                      <w:rFonts w:hint="eastAsia" w:ascii="宋体" w:hAnsi="宋体" w:cs="宋体"/>
                      <w:spacing w:val="0"/>
                      <w:kern w:val="0"/>
                      <w:sz w:val="21"/>
                      <w:szCs w:val="21"/>
                      <w:lang w:val="en-US" w:eastAsia="zh-CN" w:bidi="ar-SA"/>
                    </w:rPr>
                    <w:t>供应商</w:t>
                  </w:r>
                  <w:r>
                    <w:rPr>
                      <w:rFonts w:hint="eastAsia" w:ascii="宋体" w:hAnsi="宋体" w:eastAsia="宋体" w:cs="宋体"/>
                      <w:spacing w:val="0"/>
                      <w:kern w:val="0"/>
                      <w:sz w:val="21"/>
                      <w:szCs w:val="21"/>
                      <w:lang w:val="en-US" w:eastAsia="zh-CN" w:bidi="ar-SA"/>
                    </w:rPr>
                    <w:t>公章，满足上述三项并按要求提供得</w:t>
                  </w:r>
                  <w:r>
                    <w:rPr>
                      <w:rFonts w:hint="eastAsia" w:ascii="宋体" w:hAnsi="宋体" w:cs="宋体"/>
                      <w:spacing w:val="0"/>
                      <w:kern w:val="0"/>
                      <w:sz w:val="21"/>
                      <w:szCs w:val="21"/>
                      <w:lang w:val="en-US" w:eastAsia="zh-CN" w:bidi="ar-SA"/>
                    </w:rPr>
                    <w:t>4.</w:t>
                  </w:r>
                  <w:r>
                    <w:rPr>
                      <w:rFonts w:hint="eastAsia" w:ascii="宋体" w:hAnsi="宋体" w:eastAsia="宋体" w:cs="宋体"/>
                      <w:spacing w:val="0"/>
                      <w:kern w:val="0"/>
                      <w:sz w:val="21"/>
                      <w:szCs w:val="21"/>
                      <w:lang w:val="en-US" w:eastAsia="zh-CN" w:bidi="ar-SA"/>
                    </w:rPr>
                    <w:t>5分</w:t>
                  </w:r>
                  <w:r>
                    <w:rPr>
                      <w:rFonts w:hint="eastAsia" w:ascii="宋体" w:hAnsi="宋体" w:cs="宋体"/>
                      <w:spacing w:val="0"/>
                      <w:kern w:val="0"/>
                      <w:sz w:val="21"/>
                      <w:szCs w:val="21"/>
                      <w:lang w:val="en-US" w:eastAsia="zh-CN" w:bidi="ar-SA"/>
                    </w:rPr>
                    <w:t>，否则</w:t>
                  </w:r>
                  <w:r>
                    <w:rPr>
                      <w:rFonts w:hint="eastAsia" w:ascii="宋体" w:hAnsi="宋体" w:eastAsia="宋体" w:cs="宋体"/>
                      <w:spacing w:val="0"/>
                      <w:kern w:val="0"/>
                      <w:sz w:val="21"/>
                      <w:szCs w:val="21"/>
                      <w:lang w:val="en-US" w:eastAsia="zh-CN" w:bidi="ar-SA"/>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default"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5</w:t>
                  </w:r>
                </w:p>
              </w:tc>
              <w:tc>
                <w:tcPr>
                  <w:tcW w:w="875" w:type="dxa"/>
                  <w:vAlign w:val="center"/>
                </w:tcPr>
                <w:p>
                  <w:pPr>
                    <w:jc w:val="center"/>
                    <w:rPr>
                      <w:rFonts w:hint="default" w:ascii="宋体" w:hAnsi="宋体" w:eastAsia="宋体" w:cs="宋体"/>
                      <w:szCs w:val="21"/>
                      <w:highlight w:val="none"/>
                      <w:lang w:val="en-US" w:eastAsia="zh-CN"/>
                    </w:rPr>
                  </w:pPr>
                  <w:r>
                    <w:rPr>
                      <w:rFonts w:hint="default" w:ascii="Times New Roman" w:hAnsi="Times New Roman" w:cs="Times New Roman"/>
                      <w:color w:val="auto"/>
                      <w:szCs w:val="21"/>
                      <w:highlight w:val="none"/>
                    </w:rPr>
                    <w:t>拟派</w:t>
                  </w:r>
                  <w:r>
                    <w:rPr>
                      <w:rFonts w:hint="eastAsia" w:cs="Times New Roman"/>
                      <w:color w:val="auto"/>
                      <w:szCs w:val="21"/>
                      <w:highlight w:val="none"/>
                      <w:lang w:val="en-US" w:eastAsia="zh-CN"/>
                    </w:rPr>
                    <w:t>的</w:t>
                  </w:r>
                  <w:r>
                    <w:rPr>
                      <w:rFonts w:hint="default" w:ascii="Times New Roman" w:hAnsi="Times New Roman" w:cs="Times New Roman"/>
                      <w:color w:val="auto"/>
                      <w:szCs w:val="21"/>
                      <w:highlight w:val="none"/>
                    </w:rPr>
                    <w:t>项目</w:t>
                  </w:r>
                  <w:r>
                    <w:rPr>
                      <w:rFonts w:hint="eastAsia" w:cs="Times New Roman"/>
                      <w:color w:val="auto"/>
                      <w:szCs w:val="21"/>
                      <w:highlight w:val="none"/>
                      <w:lang w:val="en-US" w:eastAsia="zh-CN"/>
                    </w:rPr>
                    <w:t>负责人</w:t>
                  </w:r>
                  <w:r>
                    <w:rPr>
                      <w:rFonts w:hint="eastAsia" w:ascii="宋体" w:hAnsi="宋体" w:cs="宋体"/>
                      <w:szCs w:val="21"/>
                    </w:rPr>
                    <w:t>（仅限一人）</w:t>
                  </w:r>
                </w:p>
              </w:tc>
              <w:tc>
                <w:tcPr>
                  <w:tcW w:w="714" w:type="dxa"/>
                  <w:vAlign w:val="center"/>
                </w:tcPr>
                <w:p>
                  <w:pPr>
                    <w:jc w:val="center"/>
                    <w:rPr>
                      <w:rFonts w:hint="default" w:cs="Times New Roman"/>
                      <w:color w:val="000000" w:themeColor="text1"/>
                      <w:szCs w:val="21"/>
                      <w:highlight w:val="none"/>
                      <w:lang w:val="en-US" w:eastAsia="zh-CN"/>
                      <w14:textFill>
                        <w14:solidFill>
                          <w14:schemeClr w14:val="tx1"/>
                        </w14:solidFill>
                      </w14:textFill>
                    </w:rPr>
                  </w:pPr>
                  <w:r>
                    <w:rPr>
                      <w:rFonts w:hint="eastAsia" w:cs="Times New Roman"/>
                      <w:color w:val="000000" w:themeColor="text1"/>
                      <w:szCs w:val="21"/>
                      <w:highlight w:val="none"/>
                      <w:lang w:val="en-US" w:eastAsia="zh-CN"/>
                      <w14:textFill>
                        <w14:solidFill>
                          <w14:schemeClr w14:val="tx1"/>
                        </w14:solidFill>
                      </w14:textFill>
                    </w:rPr>
                    <w:t>6</w:t>
                  </w:r>
                </w:p>
              </w:tc>
              <w:tc>
                <w:tcPr>
                  <w:tcW w:w="957" w:type="dxa"/>
                  <w:vAlign w:val="center"/>
                </w:tcPr>
                <w:p>
                  <w:pPr>
                    <w:jc w:val="center"/>
                    <w:rPr>
                      <w:rFonts w:hint="eastAsia"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lang w:eastAsia="zh-CN"/>
                    </w:rPr>
                    <w:t>采购小组</w:t>
                  </w:r>
                  <w:r>
                    <w:rPr>
                      <w:rFonts w:hint="default" w:ascii="Times New Roman" w:hAnsi="Times New Roman" w:eastAsia="宋体" w:cs="Times New Roman"/>
                    </w:rPr>
                    <w:t>打分</w:t>
                  </w:r>
                </w:p>
              </w:tc>
              <w:tc>
                <w:tcPr>
                  <w:tcW w:w="5156" w:type="dxa"/>
                </w:tcPr>
                <w:p>
                  <w:pPr>
                    <w:jc w:val="left"/>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1.</w:t>
                  </w:r>
                  <w:r>
                    <w:rPr>
                      <w:rFonts w:hint="eastAsia" w:ascii="Times New Roman" w:hAnsi="Times New Roman" w:eastAsia="宋体" w:cs="Times New Roman"/>
                      <w:b/>
                      <w:bCs/>
                      <w:lang w:val="en-US" w:eastAsia="zh-CN"/>
                    </w:rPr>
                    <w:t>评分</w:t>
                  </w:r>
                  <w:r>
                    <w:rPr>
                      <w:rFonts w:hint="default" w:ascii="Times New Roman" w:hAnsi="Times New Roman" w:eastAsia="宋体" w:cs="Times New Roman"/>
                      <w:b/>
                      <w:bCs/>
                      <w:lang w:val="en-US" w:eastAsia="zh-CN"/>
                    </w:rPr>
                    <w:t>内容</w:t>
                  </w:r>
                  <w:r>
                    <w:rPr>
                      <w:rFonts w:hint="eastAsia" w:ascii="Times New Roman" w:hAnsi="Times New Roman" w:eastAsia="宋体" w:cs="Times New Roman"/>
                      <w:b/>
                      <w:bCs/>
                      <w:lang w:val="en-US" w:eastAsia="zh-CN"/>
                    </w:rPr>
                    <w:t>及标准</w:t>
                  </w:r>
                </w:p>
                <w:p>
                  <w:pPr>
                    <w:jc w:val="left"/>
                    <w:rPr>
                      <w:rFonts w:hint="eastAsia" w:ascii="Times New Roman" w:hAnsi="Times New Roman" w:eastAsia="宋体" w:cs="Times New Roman"/>
                      <w:highlight w:val="yellow"/>
                    </w:rPr>
                  </w:pPr>
                  <w:r>
                    <w:rPr>
                      <w:rFonts w:hint="eastAsia" w:ascii="Times New Roman" w:hAnsi="Times New Roman" w:eastAsia="宋体" w:cs="Times New Roman"/>
                    </w:rPr>
                    <w:t>拟安排项目主要</w:t>
                  </w:r>
                  <w:r>
                    <w:rPr>
                      <w:rFonts w:hint="eastAsia" w:cs="Times New Roman"/>
                      <w:lang w:val="en-US" w:eastAsia="zh-CN"/>
                    </w:rPr>
                    <w:t>负责人</w:t>
                  </w:r>
                  <w:r>
                    <w:rPr>
                      <w:rFonts w:hint="eastAsia" w:ascii="Times New Roman" w:hAnsi="Times New Roman" w:eastAsia="宋体" w:cs="Times New Roman"/>
                    </w:rPr>
                    <w:t>须</w:t>
                  </w:r>
                  <w:r>
                    <w:rPr>
                      <w:rFonts w:hint="eastAsia" w:ascii="Times New Roman" w:hAnsi="Times New Roman" w:eastAsia="宋体" w:cs="Times New Roman"/>
                      <w:highlight w:val="none"/>
                    </w:rPr>
                    <w:t>具有人社部与工信部共同颁发的信息系统监理师证书且必须注册到</w:t>
                  </w:r>
                  <w:r>
                    <w:rPr>
                      <w:rFonts w:hint="eastAsia" w:cs="Times New Roman"/>
                      <w:highlight w:val="none"/>
                      <w:lang w:eastAsia="zh-CN"/>
                    </w:rPr>
                    <w:t>供应商</w:t>
                  </w:r>
                  <w:r>
                    <w:rPr>
                      <w:rFonts w:hint="eastAsia" w:ascii="Times New Roman" w:hAnsi="Times New Roman" w:eastAsia="宋体" w:cs="Times New Roman"/>
                      <w:highlight w:val="none"/>
                    </w:rPr>
                    <w:t>名下</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lang w:val="en-US" w:eastAsia="zh-CN"/>
                    </w:rPr>
                    <w:t>否则</w:t>
                  </w:r>
                  <w:r>
                    <w:rPr>
                      <w:rFonts w:hint="eastAsia" w:ascii="Times New Roman" w:hAnsi="Times New Roman" w:eastAsia="宋体" w:cs="Times New Roman"/>
                      <w:highlight w:val="none"/>
                    </w:rPr>
                    <w:t>本项不得分。在</w:t>
                  </w:r>
                  <w:r>
                    <w:rPr>
                      <w:rFonts w:hint="eastAsia" w:ascii="Times New Roman" w:hAnsi="Times New Roman" w:eastAsia="宋体" w:cs="Times New Roman"/>
                      <w:highlight w:val="none"/>
                      <w:lang w:val="en-US" w:eastAsia="zh-CN"/>
                    </w:rPr>
                    <w:t>此</w:t>
                  </w:r>
                  <w:r>
                    <w:rPr>
                      <w:rFonts w:hint="eastAsia" w:ascii="Times New Roman" w:hAnsi="Times New Roman" w:eastAsia="宋体" w:cs="Times New Roman"/>
                      <w:highlight w:val="none"/>
                    </w:rPr>
                    <w:t>基础上，</w:t>
                  </w:r>
                  <w:r>
                    <w:rPr>
                      <w:rFonts w:hint="eastAsia" w:cs="Times New Roman"/>
                      <w:highlight w:val="none"/>
                      <w:lang w:val="en-US" w:eastAsia="zh-CN"/>
                    </w:rPr>
                    <w:t>具备以下证书</w:t>
                  </w:r>
                  <w:r>
                    <w:rPr>
                      <w:rFonts w:hint="eastAsia" w:ascii="Times New Roman" w:hAnsi="Times New Roman" w:eastAsia="宋体" w:cs="Times New Roman"/>
                      <w:highlight w:val="none"/>
                    </w:rPr>
                    <w:t>：</w:t>
                  </w:r>
                </w:p>
                <w:p>
                  <w:pPr>
                    <w:jc w:val="left"/>
                    <w:rPr>
                      <w:rFonts w:hint="default" w:ascii="Times New Roman" w:hAnsi="Times New Roman" w:eastAsia="宋体" w:cs="Times New Roman"/>
                      <w:lang w:val="en-US"/>
                    </w:rPr>
                  </w:pPr>
                  <w:r>
                    <w:rPr>
                      <w:rFonts w:hint="eastAsia" w:ascii="Times New Roman" w:hAnsi="Times New Roman" w:eastAsia="宋体" w:cs="Times New Roman"/>
                      <w:lang w:val="en-US" w:eastAsia="zh-CN"/>
                    </w:rPr>
                    <w:t>A、</w:t>
                  </w:r>
                  <w:r>
                    <w:rPr>
                      <w:rFonts w:hint="eastAsia" w:ascii="Times New Roman" w:hAnsi="Times New Roman" w:eastAsia="宋体" w:cs="Times New Roman"/>
                    </w:rPr>
                    <w:t>具有人社部与工信部门共同颁发的高级信息系统项目管理师</w:t>
                  </w:r>
                  <w:r>
                    <w:rPr>
                      <w:rFonts w:hint="eastAsia" w:ascii="Times New Roman" w:hAnsi="Times New Roman" w:eastAsia="宋体" w:cs="Times New Roman"/>
                      <w:lang w:val="en-US" w:eastAsia="zh-CN"/>
                    </w:rPr>
                    <w:t>证书；</w:t>
                  </w:r>
                </w:p>
                <w:p>
                  <w:pPr>
                    <w:jc w:val="left"/>
                    <w:rPr>
                      <w:rFonts w:hint="eastAsia" w:ascii="Times New Roman" w:hAnsi="Times New Roman" w:eastAsia="宋体" w:cs="Times New Roman"/>
                    </w:rPr>
                  </w:pPr>
                  <w:r>
                    <w:rPr>
                      <w:rFonts w:hint="eastAsia" w:ascii="Times New Roman" w:hAnsi="Times New Roman" w:eastAsia="宋体" w:cs="Times New Roman"/>
                      <w:lang w:val="en-US" w:eastAsia="zh-CN"/>
                    </w:rPr>
                    <w:t>B、</w:t>
                  </w:r>
                  <w:r>
                    <w:rPr>
                      <w:rFonts w:hint="eastAsia" w:ascii="宋体" w:hAnsi="宋体" w:cs="宋体"/>
                      <w:szCs w:val="21"/>
                    </w:rPr>
                    <w:t>具有</w:t>
                  </w:r>
                  <w:r>
                    <w:rPr>
                      <w:rFonts w:hint="eastAsia"/>
                    </w:rPr>
                    <w:t>中国信息安全测评中心颁发的注册信息安全管理人员（CISO）证书</w:t>
                  </w:r>
                  <w:r>
                    <w:rPr>
                      <w:rFonts w:hint="eastAsia" w:ascii="Times New Roman" w:hAnsi="Times New Roman" w:eastAsia="宋体" w:cs="Times New Roman"/>
                    </w:rPr>
                    <w:t>；</w:t>
                  </w:r>
                </w:p>
                <w:p>
                  <w:pPr>
                    <w:jc w:val="left"/>
                    <w:rPr>
                      <w:rFonts w:hint="eastAsia" w:ascii="Times New Roman" w:hAnsi="Times New Roman" w:eastAsia="宋体" w:cs="Times New Roman"/>
                    </w:rPr>
                  </w:pPr>
                  <w:r>
                    <w:rPr>
                      <w:rFonts w:hint="eastAsia" w:ascii="Times New Roman" w:hAnsi="Times New Roman" w:eastAsia="宋体" w:cs="Times New Roman"/>
                      <w:lang w:val="en-US" w:eastAsia="zh-CN"/>
                    </w:rPr>
                    <w:t>C、</w:t>
                  </w:r>
                  <w:r>
                    <w:rPr>
                      <w:rFonts w:hint="eastAsia" w:ascii="宋体" w:hAnsi="宋体" w:cs="宋体"/>
                      <w:szCs w:val="21"/>
                      <w:highlight w:val="none"/>
                    </w:rPr>
                    <w:t>具有</w:t>
                  </w:r>
                  <w:r>
                    <w:rPr>
                      <w:rFonts w:hint="eastAsia" w:ascii="Times New Roman" w:hAnsi="Times New Roman" w:eastAsia="宋体" w:cs="Times New Roman"/>
                    </w:rPr>
                    <w:t>人社部与工信部门共同颁发的</w:t>
                  </w:r>
                  <w:r>
                    <w:rPr>
                      <w:rFonts w:hint="eastAsia" w:ascii="宋体" w:hAnsi="宋体" w:cs="宋体"/>
                      <w:szCs w:val="21"/>
                      <w:highlight w:val="none"/>
                    </w:rPr>
                    <w:t>系统集成项目管理工程师证书</w:t>
                  </w:r>
                  <w:r>
                    <w:rPr>
                      <w:rFonts w:hint="eastAsia" w:ascii="宋体" w:hAnsi="宋体" w:cs="宋体"/>
                      <w:szCs w:val="21"/>
                      <w:highlight w:val="none"/>
                      <w:lang w:val="en-US" w:eastAsia="zh-CN"/>
                    </w:rPr>
                    <w:t>的</w:t>
                  </w:r>
                  <w:r>
                    <w:rPr>
                      <w:rFonts w:hint="eastAsia" w:ascii="Times New Roman" w:hAnsi="Times New Roman" w:eastAsia="宋体" w:cs="Times New Roman"/>
                    </w:rPr>
                    <w:t>。</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每提供一项得2分，本项最高得6分。</w:t>
                  </w:r>
                </w:p>
                <w:p>
                  <w:pPr>
                    <w:jc w:val="left"/>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w:t>
                  </w:r>
                  <w:r>
                    <w:rPr>
                      <w:rFonts w:hint="eastAsia" w:ascii="Times New Roman" w:hAnsi="Times New Roman" w:eastAsia="宋体" w:cs="Times New Roman"/>
                      <w:b/>
                      <w:bCs/>
                      <w:lang w:val="en-US" w:eastAsia="zh-CN"/>
                    </w:rPr>
                    <w:t>证明文件</w:t>
                  </w:r>
                </w:p>
                <w:p>
                  <w:pPr>
                    <w:jc w:val="left"/>
                    <w:rPr>
                      <w:rFonts w:hint="eastAsia" w:cs="Times New Roman"/>
                      <w:lang w:val="en-US" w:eastAsia="zh-CN"/>
                    </w:rPr>
                  </w:pPr>
                  <w:r>
                    <w:rPr>
                      <w:rFonts w:hint="eastAsia" w:cs="Times New Roman"/>
                      <w:lang w:val="en-US" w:eastAsia="zh-CN"/>
                    </w:rPr>
                    <w:t>1.要求提供有效的认证证书作为得分依据，提供查询记录截图作为得分证明材料。</w:t>
                  </w:r>
                </w:p>
                <w:p>
                  <w:pPr>
                    <w:jc w:val="left"/>
                    <w:rPr>
                      <w:rFonts w:hint="eastAsia" w:ascii="Times New Roman" w:hAnsi="Times New Roman" w:eastAsia="宋体" w:cs="Times New Roman"/>
                    </w:rPr>
                  </w:pPr>
                  <w:r>
                    <w:rPr>
                      <w:rFonts w:hint="eastAsia" w:ascii="Times New Roman" w:hAnsi="Times New Roman" w:eastAsia="宋体" w:cs="Times New Roman"/>
                    </w:rPr>
                    <w:t>2.以上资料均要求提供扫描件（或官方网站截图），原件备查。评分中出现无证明资料或专家无法凭所提供资料判断是否得分的情况，一律作不得分处理。</w:t>
                  </w:r>
                </w:p>
                <w:p>
                  <w:pPr>
                    <w:jc w:val="left"/>
                    <w:rPr>
                      <w:rFonts w:hint="eastAsia" w:ascii="宋体" w:hAnsi="宋体" w:eastAsia="宋体" w:cs="宋体"/>
                      <w:spacing w:val="0"/>
                      <w:kern w:val="0"/>
                      <w:sz w:val="21"/>
                      <w:szCs w:val="21"/>
                      <w:lang w:val="en-US" w:eastAsia="zh-CN" w:bidi="ar-SA"/>
                    </w:rPr>
                  </w:pPr>
                  <w:r>
                    <w:rPr>
                      <w:rFonts w:hint="eastAsia" w:ascii="Times New Roman" w:hAnsi="Times New Roman" w:eastAsia="宋体" w:cs="Times New Roman"/>
                    </w:rPr>
                    <w:t>3.</w:t>
                  </w:r>
                  <w:r>
                    <w:rPr>
                      <w:rFonts w:hint="eastAsia" w:cs="Times New Roman"/>
                      <w:lang w:val="en-US" w:eastAsia="zh-CN"/>
                    </w:rPr>
                    <w:t>项目负责人须</w:t>
                  </w:r>
                  <w:r>
                    <w:rPr>
                      <w:rFonts w:hint="eastAsia" w:ascii="Times New Roman" w:hAnsi="Times New Roman" w:eastAsia="宋体" w:cs="Times New Roman"/>
                    </w:rPr>
                    <w:t>为</w:t>
                  </w:r>
                  <w:r>
                    <w:rPr>
                      <w:rFonts w:hint="eastAsia" w:cs="Times New Roman"/>
                      <w:lang w:eastAsia="zh-CN"/>
                    </w:rPr>
                    <w:t>供应商</w:t>
                  </w:r>
                  <w:r>
                    <w:rPr>
                      <w:rFonts w:hint="eastAsia" w:ascii="Times New Roman" w:hAnsi="Times New Roman" w:eastAsia="宋体" w:cs="Times New Roman"/>
                    </w:rPr>
                    <w:t>自有员工</w:t>
                  </w:r>
                  <w:r>
                    <w:rPr>
                      <w:rFonts w:hint="eastAsia" w:ascii="Times New Roman" w:hAnsi="Times New Roman" w:cs="Times New Roman"/>
                      <w:lang w:eastAsia="zh-CN"/>
                    </w:rPr>
                    <w:t>，</w:t>
                  </w:r>
                  <w:r>
                    <w:rPr>
                      <w:rFonts w:hint="eastAsia" w:ascii="Times New Roman" w:hAnsi="Times New Roman" w:eastAsia="宋体" w:cs="Times New Roman"/>
                    </w:rPr>
                    <w:t>提供</w:t>
                  </w:r>
                  <w:r>
                    <w:rPr>
                      <w:rFonts w:hint="eastAsia" w:cs="Times New Roman"/>
                      <w:lang w:val="en-US" w:eastAsia="zh-CN"/>
                    </w:rPr>
                    <w:t>供应商</w:t>
                  </w:r>
                  <w:r>
                    <w:rPr>
                      <w:rFonts w:hint="eastAsia" w:ascii="Times New Roman" w:hAnsi="Times New Roman" w:eastAsia="宋体" w:cs="Times New Roman"/>
                    </w:rPr>
                    <w:t>为</w:t>
                  </w:r>
                  <w:r>
                    <w:rPr>
                      <w:rFonts w:hint="eastAsia" w:ascii="Times New Roman" w:hAnsi="Times New Roman" w:eastAsia="宋体" w:cs="Times New Roman"/>
                      <w:lang w:val="en-US" w:eastAsia="zh-CN"/>
                    </w:rPr>
                    <w:t>项目负责人</w:t>
                  </w:r>
                  <w:r>
                    <w:rPr>
                      <w:rFonts w:hint="eastAsia" w:cs="Times New Roman"/>
                      <w:lang w:val="en-US" w:eastAsia="zh-CN"/>
                    </w:rPr>
                    <w:t>的</w:t>
                  </w:r>
                  <w:r>
                    <w:rPr>
                      <w:rFonts w:hint="eastAsia" w:ascii="Times New Roman" w:hAnsi="Times New Roman" w:eastAsia="宋体" w:cs="Times New Roman"/>
                    </w:rPr>
                    <w:t>社保缴交证明材料扫描件作为本单位员工的证明依据。若为退休返聘人员，需提供说明函（格式自拟）和聘用合同，无需提供相关人员社保，亦可得分；若供应商成立不足</w:t>
                  </w:r>
                  <w:r>
                    <w:rPr>
                      <w:rFonts w:hint="eastAsia" w:cs="Times New Roman"/>
                      <w:lang w:val="en-US" w:eastAsia="zh-CN"/>
                    </w:rPr>
                    <w:t>一</w:t>
                  </w:r>
                  <w:r>
                    <w:rPr>
                      <w:rFonts w:hint="eastAsia" w:ascii="Times New Roman" w:hAnsi="Times New Roman" w:eastAsia="宋体" w:cs="Times New Roman"/>
                    </w:rPr>
                    <w:t>个月的，需提供加盖公章的情况说明（格式自定）或者证明材料，无需提供相关人员社保，亦可得分。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8" w:hRule="atLeast"/>
              </w:trPr>
              <w:tc>
                <w:tcPr>
                  <w:tcW w:w="660" w:type="dxa"/>
                  <w:vMerge w:val="continue"/>
                </w:tcPr>
                <w:p>
                  <w:pPr>
                    <w:jc w:val="center"/>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6</w:t>
                  </w:r>
                </w:p>
              </w:tc>
              <w:tc>
                <w:tcPr>
                  <w:tcW w:w="875" w:type="dxa"/>
                  <w:vAlign w:val="center"/>
                </w:tcPr>
                <w:p>
                  <w:pPr>
                    <w:jc w:val="center"/>
                    <w:rPr>
                      <w:rFonts w:hint="default" w:ascii="Times New Roman" w:hAnsi="Times New Roman" w:eastAsia="宋体" w:cs="Times New Roman"/>
                      <w:color w:val="auto"/>
                      <w:szCs w:val="21"/>
                      <w:highlight w:val="none"/>
                      <w:lang w:val="en-US" w:eastAsia="zh-CN"/>
                    </w:rPr>
                  </w:pPr>
                  <w:r>
                    <w:rPr>
                      <w:rFonts w:hint="default" w:ascii="Times New Roman" w:hAnsi="Times New Roman" w:cs="Times New Roman"/>
                      <w:color w:val="auto"/>
                      <w:szCs w:val="21"/>
                      <w:highlight w:val="none"/>
                    </w:rPr>
                    <w:t>拟派本项目的</w:t>
                  </w:r>
                  <w:r>
                    <w:rPr>
                      <w:rFonts w:hint="eastAsia" w:cs="Times New Roman"/>
                      <w:color w:val="auto"/>
                      <w:szCs w:val="21"/>
                      <w:highlight w:val="none"/>
                      <w:lang w:val="en-US" w:eastAsia="zh-CN"/>
                    </w:rPr>
                    <w:t>团队成员</w:t>
                  </w:r>
                </w:p>
              </w:tc>
              <w:tc>
                <w:tcPr>
                  <w:tcW w:w="714" w:type="dxa"/>
                  <w:vAlign w:val="center"/>
                </w:tcPr>
                <w:p>
                  <w:pPr>
                    <w:jc w:val="center"/>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10</w:t>
                  </w:r>
                </w:p>
              </w:tc>
              <w:tc>
                <w:tcPr>
                  <w:tcW w:w="957" w:type="dxa"/>
                  <w:vAlign w:val="center"/>
                </w:tcPr>
                <w:p>
                  <w:pPr>
                    <w:jc w:val="left"/>
                    <w:rPr>
                      <w:rFonts w:hint="default" w:ascii="Times New Roman" w:hAnsi="Times New Roman" w:eastAsia="宋体" w:cs="Times New Roman"/>
                    </w:rPr>
                  </w:pPr>
                </w:p>
              </w:tc>
              <w:tc>
                <w:tcPr>
                  <w:tcW w:w="5156" w:type="dxa"/>
                </w:tcPr>
                <w:p>
                  <w:pPr>
                    <w:jc w:val="left"/>
                    <w:rPr>
                      <w:rFonts w:hint="eastAsia" w:ascii="Times New Roman" w:hAnsi="Times New Roman" w:eastAsia="宋体" w:cs="Times New Roman"/>
                    </w:rPr>
                  </w:pPr>
                  <w:r>
                    <w:rPr>
                      <w:rFonts w:hint="default" w:ascii="Times New Roman" w:hAnsi="Times New Roman" w:eastAsia="宋体" w:cs="Times New Roman"/>
                      <w:b/>
                      <w:bCs/>
                      <w:lang w:val="en-US" w:eastAsia="zh-CN"/>
                    </w:rPr>
                    <w:t>1.</w:t>
                  </w:r>
                  <w:r>
                    <w:rPr>
                      <w:rFonts w:hint="eastAsia" w:ascii="Times New Roman" w:hAnsi="Times New Roman" w:eastAsia="宋体" w:cs="Times New Roman"/>
                      <w:b/>
                      <w:bCs/>
                      <w:lang w:val="en-US" w:eastAsia="zh-CN"/>
                    </w:rPr>
                    <w:t>评分</w:t>
                  </w:r>
                  <w:r>
                    <w:rPr>
                      <w:rFonts w:hint="default" w:ascii="Times New Roman" w:hAnsi="Times New Roman" w:eastAsia="宋体" w:cs="Times New Roman"/>
                      <w:b/>
                      <w:bCs/>
                      <w:lang w:val="en-US" w:eastAsia="zh-CN"/>
                    </w:rPr>
                    <w:t>内容</w:t>
                  </w:r>
                  <w:r>
                    <w:rPr>
                      <w:rFonts w:hint="eastAsia" w:ascii="Times New Roman" w:hAnsi="Times New Roman" w:eastAsia="宋体" w:cs="Times New Roman"/>
                      <w:b/>
                      <w:bCs/>
                      <w:lang w:val="en-US" w:eastAsia="zh-CN"/>
                    </w:rPr>
                    <w:t>及标准</w:t>
                  </w:r>
                </w:p>
                <w:p>
                  <w:pPr>
                    <w:jc w:val="left"/>
                    <w:rPr>
                      <w:rFonts w:hint="eastAsia" w:ascii="Times New Roman" w:hAnsi="Times New Roman" w:eastAsia="宋体" w:cs="Times New Roman"/>
                      <w:lang w:eastAsia="zh-CN"/>
                    </w:rPr>
                  </w:pPr>
                  <w:r>
                    <w:rPr>
                      <w:rFonts w:hint="eastAsia" w:ascii="Times New Roman" w:hAnsi="Times New Roman" w:eastAsia="宋体" w:cs="Times New Roman"/>
                    </w:rPr>
                    <w:t>拟安排项目主要团队成员（项目负责人除外）</w:t>
                  </w:r>
                  <w:r>
                    <w:rPr>
                      <w:rFonts w:hint="eastAsia" w:ascii="Times New Roman" w:hAnsi="Times New Roman" w:eastAsia="宋体" w:cs="Times New Roman"/>
                      <w:lang w:val="en-US" w:eastAsia="zh-CN"/>
                    </w:rPr>
                    <w:t>不少于</w:t>
                  </w:r>
                  <w:r>
                    <w:rPr>
                      <w:rFonts w:hint="eastAsia" w:cs="Times New Roman"/>
                      <w:lang w:val="en-US" w:eastAsia="zh-CN"/>
                    </w:rPr>
                    <w:t>3</w:t>
                  </w:r>
                  <w:r>
                    <w:rPr>
                      <w:rFonts w:hint="eastAsia" w:ascii="Times New Roman" w:hAnsi="Times New Roman" w:eastAsia="宋体" w:cs="Times New Roman"/>
                      <w:lang w:val="en-US" w:eastAsia="zh-CN"/>
                    </w:rPr>
                    <w:t>名，</w:t>
                  </w:r>
                  <w:r>
                    <w:rPr>
                      <w:rFonts w:hint="eastAsia" w:ascii="Times New Roman" w:hAnsi="Times New Roman" w:eastAsia="宋体" w:cs="Times New Roman"/>
                    </w:rPr>
                    <w:t>监理团队所有人员必须具有人社部与工信部门共同颁发的信息系统监理师证书，否则本项不计分</w:t>
                  </w:r>
                  <w:r>
                    <w:rPr>
                      <w:rFonts w:hint="eastAsia" w:ascii="Times New Roman" w:hAnsi="Times New Roman" w:eastAsia="宋体" w:cs="Times New Roman"/>
                      <w:lang w:val="en-US" w:eastAsia="zh-CN"/>
                    </w:rPr>
                    <w:t>。</w:t>
                  </w:r>
                  <w:r>
                    <w:rPr>
                      <w:rFonts w:hint="eastAsia" w:ascii="Times New Roman" w:hAnsi="Times New Roman" w:eastAsia="宋体" w:cs="Times New Roman"/>
                    </w:rPr>
                    <w:t>在此基础上，</w:t>
                  </w:r>
                  <w:r>
                    <w:rPr>
                      <w:rFonts w:hint="eastAsia" w:cs="Times New Roman"/>
                      <w:highlight w:val="none"/>
                      <w:lang w:val="en-US" w:eastAsia="zh-CN"/>
                    </w:rPr>
                    <w:t>具备以下证书</w:t>
                  </w:r>
                  <w:r>
                    <w:rPr>
                      <w:rFonts w:hint="eastAsia" w:ascii="Times New Roman" w:hAnsi="Times New Roman" w:eastAsia="宋体" w:cs="Times New Roman"/>
                    </w:rPr>
                    <w:t>：</w:t>
                  </w:r>
                </w:p>
                <w:p>
                  <w:pPr>
                    <w:jc w:val="left"/>
                    <w:rPr>
                      <w:rFonts w:hint="eastAsia" w:ascii="Times New Roman" w:hAnsi="Times New Roman" w:eastAsia="宋体" w:cs="Times New Roman"/>
                      <w:highlight w:val="none"/>
                      <w:lang w:eastAsia="zh-CN"/>
                    </w:rPr>
                  </w:pPr>
                  <w:r>
                    <w:rPr>
                      <w:rFonts w:hint="eastAsia" w:ascii="Times New Roman" w:hAnsi="Times New Roman" w:eastAsia="宋体" w:cs="Times New Roman"/>
                      <w:highlight w:val="none"/>
                      <w:lang w:val="en-US" w:eastAsia="zh-CN"/>
                    </w:rPr>
                    <w:t>A、</w:t>
                  </w:r>
                  <w:r>
                    <w:rPr>
                      <w:rFonts w:hint="eastAsia" w:ascii="Times New Roman" w:hAnsi="Times New Roman" w:eastAsia="宋体" w:cs="Times New Roman"/>
                      <w:highlight w:val="none"/>
                    </w:rPr>
                    <w:t>人社部与工信部门共同颁发的</w:t>
                  </w:r>
                  <w:r>
                    <w:rPr>
                      <w:rFonts w:hint="eastAsia" w:cs="Times New Roman"/>
                      <w:highlight w:val="none"/>
                      <w:lang w:val="en-US" w:eastAsia="zh-CN"/>
                    </w:rPr>
                    <w:t>中级及以上</w:t>
                  </w:r>
                  <w:r>
                    <w:rPr>
                      <w:rFonts w:hint="eastAsia" w:ascii="Times New Roman" w:hAnsi="Times New Roman" w:eastAsia="宋体" w:cs="Times New Roman"/>
                      <w:highlight w:val="none"/>
                    </w:rPr>
                    <w:t>信息系统项目管理师</w:t>
                  </w:r>
                  <w:r>
                    <w:rPr>
                      <w:rFonts w:hint="eastAsia" w:ascii="Times New Roman" w:hAnsi="Times New Roman" w:eastAsia="宋体" w:cs="Times New Roman"/>
                      <w:highlight w:val="none"/>
                      <w:lang w:val="en-US" w:eastAsia="zh-CN"/>
                    </w:rPr>
                    <w:t>证书</w:t>
                  </w:r>
                  <w:r>
                    <w:rPr>
                      <w:rFonts w:hint="eastAsia" w:ascii="Times New Roman" w:hAnsi="Times New Roman" w:eastAsia="宋体" w:cs="Times New Roman"/>
                      <w:highlight w:val="none"/>
                    </w:rPr>
                    <w:t>；</w:t>
                  </w:r>
                </w:p>
                <w:p>
                  <w:pPr>
                    <w:jc w:val="left"/>
                    <w:rPr>
                      <w:rFonts w:hint="default" w:ascii="Times New Roman" w:hAnsi="Times New Roman" w:eastAsia="宋体" w:cs="Times New Roman"/>
                      <w:highlight w:val="none"/>
                      <w:lang w:val="en-US" w:eastAsia="zh-CN"/>
                    </w:rPr>
                  </w:pPr>
                  <w:r>
                    <w:rPr>
                      <w:rFonts w:hint="eastAsia" w:cs="Times New Roman"/>
                      <w:highlight w:val="none"/>
                      <w:lang w:val="en-US" w:eastAsia="zh-CN"/>
                    </w:rPr>
                    <w:t>B</w:t>
                  </w:r>
                  <w:r>
                    <w:rPr>
                      <w:rFonts w:hint="eastAsia" w:ascii="Times New Roman" w:hAnsi="Times New Roman" w:eastAsia="宋体" w:cs="Times New Roman"/>
                      <w:highlight w:val="none"/>
                      <w:lang w:val="en-US" w:eastAsia="zh-CN"/>
                    </w:rPr>
                    <w:t>、</w:t>
                  </w:r>
                  <w:r>
                    <w:rPr>
                      <w:rFonts w:hint="eastAsia" w:ascii="Times New Roman" w:hAnsi="Times New Roman" w:eastAsia="宋体" w:cs="Times New Roman"/>
                    </w:rPr>
                    <w:t>人社部与工信部门共同颁发的</w:t>
                  </w:r>
                  <w:r>
                    <w:rPr>
                      <w:rFonts w:hint="eastAsia" w:ascii="Times New Roman" w:hAnsi="Times New Roman" w:eastAsia="宋体" w:cs="Times New Roman"/>
                      <w:highlight w:val="none"/>
                    </w:rPr>
                    <w:t>系统集成项目管理工程师证书</w:t>
                  </w:r>
                  <w:r>
                    <w:rPr>
                      <w:rFonts w:hint="eastAsia" w:eastAsia="宋体" w:cs="Times New Roman"/>
                      <w:highlight w:val="none"/>
                      <w:lang w:val="en-US" w:eastAsia="zh-CN"/>
                    </w:rPr>
                    <w:t>；</w:t>
                  </w:r>
                </w:p>
                <w:p>
                  <w:pPr>
                    <w:jc w:val="left"/>
                    <w:rPr>
                      <w:rFonts w:hint="default" w:ascii="Times New Roman" w:hAnsi="Times New Roman" w:eastAsia="宋体" w:cs="Times New Roman"/>
                      <w:lang w:val="en-US" w:eastAsia="zh-CN"/>
                    </w:rPr>
                  </w:pPr>
                  <w:r>
                    <w:rPr>
                      <w:rFonts w:hint="eastAsia" w:cs="Times New Roman"/>
                      <w:highlight w:val="none"/>
                      <w:lang w:val="en-US" w:eastAsia="zh-CN"/>
                    </w:rPr>
                    <w:t>不同团队成员的同类证书可重复计分，</w:t>
                  </w:r>
                  <w:r>
                    <w:rPr>
                      <w:rFonts w:hint="eastAsia" w:cs="Times New Roman"/>
                      <w:lang w:val="en-US" w:eastAsia="zh-CN"/>
                    </w:rPr>
                    <w:t>满足1项可</w:t>
                  </w:r>
                  <w:r>
                    <w:rPr>
                      <w:rFonts w:hint="eastAsia" w:cs="Times New Roman"/>
                      <w:highlight w:val="none"/>
                      <w:lang w:val="en-US" w:eastAsia="zh-CN"/>
                    </w:rPr>
                    <w:t>得2.5分，满分10分</w:t>
                  </w:r>
                  <w:r>
                    <w:rPr>
                      <w:rFonts w:hint="eastAsia" w:cs="Times New Roman"/>
                      <w:lang w:val="en-US" w:eastAsia="zh-CN"/>
                    </w:rPr>
                    <w:t>，未提供不得分。</w:t>
                  </w:r>
                </w:p>
                <w:p>
                  <w:pPr>
                    <w:jc w:val="left"/>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w:t>
                  </w:r>
                  <w:r>
                    <w:rPr>
                      <w:rFonts w:hint="default" w:ascii="Times New Roman" w:hAnsi="Times New Roman" w:eastAsia="宋体" w:cs="Times New Roman"/>
                      <w:b/>
                      <w:bCs/>
                      <w:lang w:val="en-US" w:eastAsia="zh-CN"/>
                    </w:rPr>
                    <w:t>.</w:t>
                  </w:r>
                  <w:r>
                    <w:rPr>
                      <w:rFonts w:hint="eastAsia" w:ascii="Times New Roman" w:hAnsi="Times New Roman" w:eastAsia="宋体" w:cs="Times New Roman"/>
                      <w:b/>
                      <w:bCs/>
                      <w:lang w:val="en-US" w:eastAsia="zh-CN"/>
                    </w:rPr>
                    <w:t>证明文件</w:t>
                  </w:r>
                </w:p>
                <w:p>
                  <w:pPr>
                    <w:jc w:val="left"/>
                    <w:rPr>
                      <w:rFonts w:hint="eastAsia" w:cs="Times New Roman"/>
                      <w:lang w:val="en-US" w:eastAsia="zh-CN"/>
                    </w:rPr>
                  </w:pPr>
                  <w:r>
                    <w:rPr>
                      <w:rFonts w:hint="eastAsia" w:cs="Times New Roman"/>
                      <w:lang w:val="en-US" w:eastAsia="zh-CN"/>
                    </w:rPr>
                    <w:t>1.要求提供有效的认证证书作为得分依据，提供查询记录截图作为得分证明材料。</w:t>
                  </w:r>
                </w:p>
                <w:p>
                  <w:pPr>
                    <w:jc w:val="left"/>
                    <w:rPr>
                      <w:rFonts w:hint="eastAsia" w:ascii="Times New Roman" w:hAnsi="Times New Roman" w:eastAsia="宋体" w:cs="Times New Roman"/>
                    </w:rPr>
                  </w:pPr>
                  <w:r>
                    <w:rPr>
                      <w:rFonts w:hint="eastAsia" w:ascii="Times New Roman" w:hAnsi="Times New Roman" w:eastAsia="宋体" w:cs="Times New Roman"/>
                    </w:rPr>
                    <w:t>2.以上资料均要求提供扫描件（或官方网站截图），原件备查。评分中出现无证明资料或专家无法凭所提供资料判断是否得分的情况，一律作不得分处理。</w:t>
                  </w:r>
                </w:p>
                <w:p>
                  <w:pPr>
                    <w:jc w:val="left"/>
                    <w:rPr>
                      <w:rFonts w:hint="default" w:ascii="Times New Roman" w:hAnsi="Times New Roman" w:eastAsia="宋体" w:cs="Times New Roman"/>
                    </w:rPr>
                  </w:pPr>
                  <w:r>
                    <w:rPr>
                      <w:rFonts w:hint="eastAsia" w:ascii="Times New Roman" w:hAnsi="Times New Roman" w:eastAsia="宋体" w:cs="Times New Roman"/>
                    </w:rPr>
                    <w:t>3.提供</w:t>
                  </w:r>
                  <w:r>
                    <w:rPr>
                      <w:rFonts w:hint="eastAsia" w:cs="Times New Roman"/>
                      <w:lang w:val="en-US" w:eastAsia="zh-CN"/>
                    </w:rPr>
                    <w:t>供应商</w:t>
                  </w:r>
                  <w:r>
                    <w:rPr>
                      <w:rFonts w:hint="eastAsia" w:ascii="Times New Roman" w:hAnsi="Times New Roman" w:eastAsia="宋体" w:cs="Times New Roman"/>
                    </w:rPr>
                    <w:t>为</w:t>
                  </w:r>
                  <w:r>
                    <w:rPr>
                      <w:rFonts w:hint="eastAsia" w:ascii="Times New Roman" w:hAnsi="Times New Roman" w:eastAsia="宋体" w:cs="Times New Roman"/>
                      <w:lang w:val="en-US" w:eastAsia="zh-CN"/>
                    </w:rPr>
                    <w:t>项目负责人</w:t>
                  </w:r>
                  <w:r>
                    <w:rPr>
                      <w:rFonts w:hint="eastAsia" w:cs="Times New Roman"/>
                      <w:lang w:val="en-US" w:eastAsia="zh-CN"/>
                    </w:rPr>
                    <w:t>的</w:t>
                  </w:r>
                  <w:r>
                    <w:rPr>
                      <w:rFonts w:hint="eastAsia" w:ascii="Times New Roman" w:hAnsi="Times New Roman" w:eastAsia="宋体" w:cs="Times New Roman"/>
                    </w:rPr>
                    <w:t>社保缴交证明材料扫描件作为本单位员工的证明依据。若为退休返聘人员，需提供说明函（格式自拟）和聘用合同，无需提供相关人员社保，亦可得分；若供应商成立不足</w:t>
                  </w:r>
                  <w:r>
                    <w:rPr>
                      <w:rFonts w:hint="eastAsia" w:cs="Times New Roman"/>
                      <w:lang w:val="en-US" w:eastAsia="zh-CN"/>
                    </w:rPr>
                    <w:t>一</w:t>
                  </w:r>
                  <w:r>
                    <w:rPr>
                      <w:rFonts w:hint="eastAsia" w:ascii="Times New Roman" w:hAnsi="Times New Roman" w:eastAsia="宋体" w:cs="Times New Roman"/>
                    </w:rPr>
                    <w:t>个月的，需提供加盖公章的情况说明（格式自定）或者证明材料，无需提供相关人员社保，亦可得分。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660"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3</w:t>
                  </w:r>
                </w:p>
              </w:tc>
              <w:tc>
                <w:tcPr>
                  <w:tcW w:w="2283" w:type="dxa"/>
                  <w:gridSpan w:val="3"/>
                </w:tcPr>
                <w:p>
                  <w:pPr>
                    <w:jc w:val="center"/>
                    <w:rPr>
                      <w:rFonts w:hint="default" w:ascii="Times New Roman" w:hAnsi="Times New Roman" w:cs="Times New Roman"/>
                      <w:b/>
                      <w:bCs/>
                      <w:color w:val="000000" w:themeColor="text1"/>
                      <w:szCs w:val="21"/>
                      <w14:textFill>
                        <w14:solidFill>
                          <w14:schemeClr w14:val="tx1"/>
                        </w14:solidFill>
                      </w14:textFill>
                    </w:rPr>
                  </w:pPr>
                  <w:r>
                    <w:rPr>
                      <w:rFonts w:hint="default" w:ascii="Times New Roman" w:hAnsi="Times New Roman" w:cs="Times New Roman"/>
                      <w:b/>
                      <w:bCs/>
                      <w:color w:val="000000" w:themeColor="text1"/>
                      <w:szCs w:val="21"/>
                      <w14:textFill>
                        <w14:solidFill>
                          <w14:schemeClr w14:val="tx1"/>
                        </w14:solidFill>
                      </w14:textFill>
                    </w:rPr>
                    <w:t>商务部分</w:t>
                  </w:r>
                </w:p>
              </w:tc>
              <w:tc>
                <w:tcPr>
                  <w:tcW w:w="6113" w:type="dxa"/>
                  <w:gridSpan w:val="2"/>
                </w:tcPr>
                <w:p>
                  <w:pPr>
                    <w:jc w:val="center"/>
                    <w:rPr>
                      <w:rFonts w:hint="default" w:ascii="Times New Roman" w:hAnsi="Times New Roman" w:eastAsia="宋体" w:cs="Times New Roman"/>
                      <w:b/>
                      <w:bCs/>
                      <w:color w:val="000000" w:themeColor="text1"/>
                      <w:szCs w:val="21"/>
                      <w:lang w:val="en-US" w:eastAsia="zh-CN"/>
                      <w14:textFill>
                        <w14:solidFill>
                          <w14:schemeClr w14:val="tx1"/>
                        </w14:solidFill>
                      </w14:textFill>
                    </w:rPr>
                  </w:pPr>
                  <w:r>
                    <w:rPr>
                      <w:rFonts w:hint="eastAsia" w:cs="Times New Roman"/>
                      <w:b/>
                      <w:bCs/>
                      <w:color w:val="000000" w:themeColor="text1"/>
                      <w:szCs w:val="21"/>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60" w:type="dxa"/>
                  <w:vMerge w:val="restart"/>
                </w:tcPr>
                <w:p>
                  <w:pPr>
                    <w:ind w:left="108"/>
                    <w:rPr>
                      <w:rFonts w:hint="default" w:ascii="Times New Roman" w:hAnsi="Times New Roman" w:cs="Times New Roman"/>
                      <w:color w:val="000000" w:themeColor="text1"/>
                      <w:szCs w:val="21"/>
                      <w14:textFill>
                        <w14:solidFill>
                          <w14:schemeClr w14:val="tx1"/>
                        </w14:solidFill>
                      </w14:textFill>
                    </w:rPr>
                  </w:pPr>
                </w:p>
              </w:tc>
              <w:tc>
                <w:tcPr>
                  <w:tcW w:w="694"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序号</w:t>
                  </w:r>
                </w:p>
              </w:tc>
              <w:tc>
                <w:tcPr>
                  <w:tcW w:w="875"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评分因素</w:t>
                  </w:r>
                </w:p>
              </w:tc>
              <w:tc>
                <w:tcPr>
                  <w:tcW w:w="714"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权重</w:t>
                  </w:r>
                </w:p>
              </w:tc>
              <w:tc>
                <w:tcPr>
                  <w:tcW w:w="957"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评分方式</w:t>
                  </w:r>
                </w:p>
              </w:tc>
              <w:tc>
                <w:tcPr>
                  <w:tcW w:w="5156" w:type="dxa"/>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vMerge w:val="continue"/>
                </w:tcPr>
                <w:p>
                  <w:pPr>
                    <w:ind w:left="108"/>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ind w:left="108"/>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w:t>
                  </w:r>
                </w:p>
              </w:tc>
              <w:tc>
                <w:tcPr>
                  <w:tcW w:w="875" w:type="dxa"/>
                  <w:vAlign w:val="center"/>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eastAsiaTheme="minorEastAsia"/>
                      <w:color w:val="000000" w:themeColor="text1"/>
                      <w:szCs w:val="21"/>
                      <w:lang w:val="en-US" w:eastAsia="zh-CN"/>
                      <w14:textFill>
                        <w14:solidFill>
                          <w14:schemeClr w14:val="tx1"/>
                        </w14:solidFill>
                      </w14:textFill>
                    </w:rPr>
                    <w:t>供应商资质</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8</w:t>
                  </w:r>
                </w:p>
              </w:tc>
              <w:tc>
                <w:tcPr>
                  <w:tcW w:w="957" w:type="dxa"/>
                  <w:vAlign w:val="center"/>
                </w:tcPr>
                <w:p>
                  <w:pPr>
                    <w:ind w:left="108"/>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采购小组</w:t>
                  </w:r>
                  <w:r>
                    <w:rPr>
                      <w:rFonts w:hint="eastAsia" w:ascii="Times New Roman" w:hAnsi="Times New Roman" w:cs="Times New Roman"/>
                      <w:color w:val="000000" w:themeColor="text1"/>
                      <w:szCs w:val="21"/>
                      <w:lang w:val="en-US" w:eastAsia="zh-CN"/>
                      <w14:textFill>
                        <w14:solidFill>
                          <w14:schemeClr w14:val="tx1"/>
                        </w14:solidFill>
                      </w14:textFill>
                    </w:rPr>
                    <w:t>打分</w:t>
                  </w:r>
                </w:p>
              </w:tc>
              <w:tc>
                <w:tcPr>
                  <w:tcW w:w="5156" w:type="dxa"/>
                </w:tcPr>
                <w:p>
                  <w:pPr>
                    <w:wordWrap w:val="0"/>
                    <w:jc w:val="left"/>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1.</w:t>
                  </w:r>
                  <w:r>
                    <w:rPr>
                      <w:rFonts w:hint="eastAsia" w:cs="Times New Roman" w:eastAsiaTheme="minorEastAsia"/>
                      <w:b/>
                      <w:bCs/>
                      <w:lang w:eastAsia="zh-CN"/>
                    </w:rPr>
                    <w:t>评分</w:t>
                  </w:r>
                  <w:r>
                    <w:rPr>
                      <w:rFonts w:hint="default" w:ascii="Times New Roman" w:hAnsi="Times New Roman" w:cs="Times New Roman" w:eastAsiaTheme="minorEastAsia"/>
                      <w:b/>
                      <w:bCs/>
                      <w:lang w:val="en-US" w:eastAsia="zh-CN"/>
                    </w:rPr>
                    <w:t>内容及</w:t>
                  </w:r>
                  <w:r>
                    <w:rPr>
                      <w:rFonts w:hint="default" w:ascii="Times New Roman" w:hAnsi="Times New Roman" w:cs="Times New Roman" w:eastAsiaTheme="minorEastAsia"/>
                      <w:b/>
                      <w:bCs/>
                      <w:lang w:eastAsia="zh-CN"/>
                    </w:rPr>
                    <w:t>标准</w:t>
                  </w:r>
                </w:p>
                <w:p>
                  <w:pPr>
                    <w:jc w:val="left"/>
                    <w:rPr>
                      <w:rFonts w:hint="eastAsia" w:ascii="Times New Roman" w:hAnsi="Times New Roman" w:eastAsia="宋体" w:cs="Times New Roman"/>
                    </w:rPr>
                  </w:pPr>
                  <w:r>
                    <w:rPr>
                      <w:rFonts w:hint="eastAsia" w:ascii="Times New Roman" w:hAnsi="Times New Roman" w:eastAsia="宋体" w:cs="Times New Roman"/>
                    </w:rPr>
                    <w:t>1.</w:t>
                  </w:r>
                  <w:r>
                    <w:rPr>
                      <w:rFonts w:hint="eastAsia" w:cs="Times New Roman"/>
                      <w:lang w:eastAsia="zh-CN"/>
                    </w:rPr>
                    <w:t>供应商</w:t>
                  </w:r>
                  <w:r>
                    <w:rPr>
                      <w:rFonts w:hint="eastAsia" w:ascii="Times New Roman" w:hAnsi="Times New Roman" w:eastAsia="宋体" w:cs="Times New Roman"/>
                    </w:rPr>
                    <w:t>具有中国电子企业协会颁发的信息系统工程监理资质证书甲级证书的得</w:t>
                  </w:r>
                  <w:r>
                    <w:rPr>
                      <w:rFonts w:hint="eastAsia" w:cs="Times New Roman"/>
                      <w:lang w:val="en-US" w:eastAsia="zh-CN"/>
                    </w:rPr>
                    <w:t>2</w:t>
                  </w:r>
                  <w:r>
                    <w:rPr>
                      <w:rFonts w:hint="eastAsia" w:ascii="Times New Roman" w:hAnsi="Times New Roman" w:eastAsia="宋体" w:cs="Times New Roman"/>
                    </w:rPr>
                    <w:t>分，乙级证书的得1分，其他不得分；</w:t>
                  </w:r>
                </w:p>
                <w:p>
                  <w:pPr>
                    <w:jc w:val="left"/>
                    <w:rPr>
                      <w:rFonts w:hint="eastAsia" w:ascii="Times New Roman" w:hAnsi="Times New Roman" w:eastAsia="宋体" w:cs="Times New Roman"/>
                    </w:rPr>
                  </w:pPr>
                  <w:r>
                    <w:rPr>
                      <w:rFonts w:hint="eastAsia" w:ascii="Times New Roman" w:hAnsi="Times New Roman" w:eastAsia="宋体" w:cs="Times New Roman"/>
                    </w:rPr>
                    <w:t>2.</w:t>
                  </w:r>
                  <w:r>
                    <w:rPr>
                      <w:rFonts w:hint="eastAsia" w:cs="Times New Roman"/>
                      <w:lang w:val="en-US" w:eastAsia="zh-CN"/>
                    </w:rPr>
                    <w:t>供应商</w:t>
                  </w:r>
                  <w:r>
                    <w:rPr>
                      <w:rFonts w:hint="eastAsia" w:ascii="Times New Roman" w:hAnsi="Times New Roman" w:eastAsia="宋体" w:cs="Times New Roman"/>
                    </w:rPr>
                    <w:t>具有质量管理体系认证得</w:t>
                  </w:r>
                  <w:r>
                    <w:rPr>
                      <w:rFonts w:hint="eastAsia" w:cs="Times New Roman"/>
                      <w:lang w:val="en-US" w:eastAsia="zh-CN"/>
                    </w:rPr>
                    <w:t>3</w:t>
                  </w:r>
                  <w:r>
                    <w:rPr>
                      <w:rFonts w:hint="eastAsia" w:ascii="Times New Roman" w:hAnsi="Times New Roman" w:eastAsia="宋体" w:cs="Times New Roman"/>
                    </w:rPr>
                    <w:t>分。</w:t>
                  </w:r>
                </w:p>
                <w:p>
                  <w:pPr>
                    <w:jc w:val="left"/>
                    <w:rPr>
                      <w:rFonts w:hint="eastAsia" w:ascii="Times New Roman" w:hAnsi="Times New Roman" w:eastAsia="宋体" w:cs="Times New Roman"/>
                    </w:rPr>
                  </w:pPr>
                  <w:r>
                    <w:rPr>
                      <w:rFonts w:hint="eastAsia" w:ascii="Times New Roman" w:hAnsi="Times New Roman" w:eastAsia="宋体" w:cs="Times New Roman"/>
                    </w:rPr>
                    <w:t>3.</w:t>
                  </w:r>
                  <w:r>
                    <w:rPr>
                      <w:rFonts w:hint="eastAsia" w:cs="Times New Roman"/>
                      <w:lang w:val="en-US" w:eastAsia="zh-CN"/>
                    </w:rPr>
                    <w:t>供应商</w:t>
                  </w:r>
                  <w:r>
                    <w:rPr>
                      <w:rFonts w:hint="eastAsia" w:ascii="Times New Roman" w:hAnsi="Times New Roman" w:eastAsia="宋体" w:cs="Times New Roman"/>
                    </w:rPr>
                    <w:t>具有具有中国网络安全审查技术与认证中心颁发的信息安全服务资质认证证书的得</w:t>
                  </w:r>
                  <w:r>
                    <w:rPr>
                      <w:rFonts w:hint="eastAsia" w:cs="Times New Roman"/>
                      <w:lang w:val="en-US" w:eastAsia="zh-CN"/>
                    </w:rPr>
                    <w:t>3</w:t>
                  </w:r>
                  <w:r>
                    <w:rPr>
                      <w:rFonts w:hint="eastAsia" w:ascii="Times New Roman" w:hAnsi="Times New Roman" w:eastAsia="宋体" w:cs="Times New Roman"/>
                    </w:rPr>
                    <w:t>分。</w:t>
                  </w:r>
                </w:p>
                <w:p>
                  <w:pPr>
                    <w:wordWrap w:val="0"/>
                    <w:jc w:val="left"/>
                    <w:rPr>
                      <w:rFonts w:hint="default" w:ascii="Times New Roman" w:hAnsi="Times New Roman" w:cs="Times New Roman" w:eastAsiaTheme="minorEastAsia"/>
                      <w:b/>
                      <w:bCs/>
                      <w:lang w:eastAsia="zh-CN"/>
                    </w:rPr>
                  </w:pPr>
                  <w:r>
                    <w:rPr>
                      <w:rFonts w:hint="default" w:ascii="Times New Roman" w:hAnsi="Times New Roman" w:cs="Times New Roman" w:eastAsiaTheme="minorEastAsia"/>
                      <w:b/>
                      <w:bCs/>
                      <w:lang w:eastAsia="zh-CN"/>
                    </w:rPr>
                    <w:t>2.证明文件</w:t>
                  </w:r>
                </w:p>
                <w:p>
                  <w:pPr>
                    <w:jc w:val="left"/>
                    <w:rPr>
                      <w:rFonts w:hint="eastAsia" w:ascii="Times New Roman" w:hAnsi="Times New Roman" w:eastAsia="宋体" w:cs="Times New Roman"/>
                    </w:rPr>
                  </w:pPr>
                  <w:r>
                    <w:rPr>
                      <w:rFonts w:hint="eastAsia" w:ascii="Times New Roman" w:hAnsi="Times New Roman" w:eastAsia="宋体" w:cs="Times New Roman"/>
                    </w:rPr>
                    <w:t>1.要求提供有效的认证证书作为得分依据</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提供查询记录截图作为得分证明材料</w:t>
                  </w:r>
                  <w:r>
                    <w:rPr>
                      <w:rFonts w:hint="eastAsia" w:ascii="Times New Roman" w:hAnsi="Times New Roman" w:eastAsia="宋体" w:cs="Times New Roman"/>
                    </w:rPr>
                    <w:t>。</w:t>
                  </w:r>
                </w:p>
                <w:p>
                  <w:pPr>
                    <w:jc w:val="left"/>
                    <w:rPr>
                      <w:rFonts w:hint="default" w:ascii="Times New Roman" w:hAnsi="Times New Roman" w:cs="Times New Roman"/>
                      <w:color w:val="000000"/>
                      <w:szCs w:val="21"/>
                    </w:rPr>
                  </w:pPr>
                  <w:r>
                    <w:rPr>
                      <w:rFonts w:hint="eastAsia" w:ascii="Times New Roman" w:hAnsi="Times New Roman" w:eastAsia="宋体" w:cs="Times New Roman"/>
                      <w:lang w:val="en-US" w:eastAsia="zh-CN"/>
                    </w:rPr>
                    <w:t>2</w:t>
                  </w:r>
                  <w:r>
                    <w:rPr>
                      <w:rFonts w:hint="eastAsia" w:ascii="Times New Roman" w:hAnsi="Times New Roman" w:eastAsia="宋体" w:cs="Times New Roman"/>
                    </w:rPr>
                    <w:t>.以上资料均要求提供扫描件（或官方网站截图），原件备查。评分中出现无证明资料或专家无法凭所提供资料判断是否得分的情况，一律作不得分处理。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660" w:type="dxa"/>
                  <w:vMerge w:val="continue"/>
                </w:tcPr>
                <w:p>
                  <w:pPr>
                    <w:ind w:left="108"/>
                    <w:rPr>
                      <w:rFonts w:hint="default" w:ascii="Times New Roman" w:hAnsi="Times New Roman" w:cs="Times New Roman"/>
                      <w:color w:val="000000" w:themeColor="text1"/>
                      <w:szCs w:val="21"/>
                      <w14:textFill>
                        <w14:solidFill>
                          <w14:schemeClr w14:val="tx1"/>
                        </w14:solidFill>
                      </w14:textFill>
                    </w:rPr>
                  </w:pPr>
                </w:p>
              </w:tc>
              <w:tc>
                <w:tcPr>
                  <w:tcW w:w="694" w:type="dxa"/>
                  <w:vAlign w:val="center"/>
                </w:tcPr>
                <w:p>
                  <w:pPr>
                    <w:ind w:left="108"/>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2</w:t>
                  </w:r>
                </w:p>
              </w:tc>
              <w:tc>
                <w:tcPr>
                  <w:tcW w:w="875" w:type="dxa"/>
                  <w:vAlign w:val="center"/>
                </w:tcPr>
                <w:p>
                  <w:pP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有效业绩</w:t>
                  </w:r>
                </w:p>
              </w:tc>
              <w:tc>
                <w:tcPr>
                  <w:tcW w:w="714" w:type="dxa"/>
                  <w:vAlign w:val="center"/>
                </w:tcPr>
                <w:p>
                  <w:pPr>
                    <w:jc w:val="center"/>
                    <w:rPr>
                      <w:rFonts w:hint="default" w:ascii="Times New Roman" w:hAnsi="Times New Roman" w:eastAsia="宋体" w:cs="Times New Roman"/>
                      <w:color w:val="000000" w:themeColor="text1"/>
                      <w:szCs w:val="21"/>
                      <w:lang w:val="en-US" w:eastAsia="zh-CN"/>
                      <w14:textFill>
                        <w14:solidFill>
                          <w14:schemeClr w14:val="tx1"/>
                        </w14:solidFill>
                      </w14:textFill>
                    </w:rPr>
                  </w:pPr>
                  <w:r>
                    <w:rPr>
                      <w:rFonts w:hint="eastAsia" w:cs="Times New Roman"/>
                      <w:color w:val="000000" w:themeColor="text1"/>
                      <w:szCs w:val="21"/>
                      <w:lang w:val="en-US" w:eastAsia="zh-CN"/>
                      <w14:textFill>
                        <w14:solidFill>
                          <w14:schemeClr w14:val="tx1"/>
                        </w14:solidFill>
                      </w14:textFill>
                    </w:rPr>
                    <w:t>12</w:t>
                  </w:r>
                </w:p>
              </w:tc>
              <w:tc>
                <w:tcPr>
                  <w:tcW w:w="957" w:type="dxa"/>
                  <w:vAlign w:val="center"/>
                </w:tcPr>
                <w:p>
                  <w:pPr>
                    <w:ind w:left="108"/>
                    <w:jc w:val="center"/>
                    <w:rPr>
                      <w:rFonts w:hint="default" w:ascii="Times New Roman" w:hAnsi="Times New Roman" w:cs="Times New Roman"/>
                      <w:color w:val="000000" w:themeColor="text1"/>
                      <w:szCs w:val="21"/>
                      <w14:textFill>
                        <w14:solidFill>
                          <w14:schemeClr w14:val="tx1"/>
                        </w14:solidFill>
                      </w14:textFill>
                    </w:rPr>
                  </w:pPr>
                  <w:r>
                    <w:rPr>
                      <w:rFonts w:hint="eastAsia" w:cs="Times New Roman"/>
                      <w:color w:val="000000" w:themeColor="text1"/>
                      <w:szCs w:val="21"/>
                      <w:lang w:eastAsia="zh-CN"/>
                      <w14:textFill>
                        <w14:solidFill>
                          <w14:schemeClr w14:val="tx1"/>
                        </w14:solidFill>
                      </w14:textFill>
                    </w:rPr>
                    <w:t>采购小组</w:t>
                  </w:r>
                  <w:r>
                    <w:rPr>
                      <w:rFonts w:hint="default" w:ascii="Times New Roman" w:hAnsi="Times New Roman" w:cs="Times New Roman"/>
                      <w:color w:val="000000" w:themeColor="text1"/>
                      <w:szCs w:val="21"/>
                      <w14:textFill>
                        <w14:solidFill>
                          <w14:schemeClr w14:val="tx1"/>
                        </w14:solidFill>
                      </w14:textFill>
                    </w:rPr>
                    <w:t>打分</w:t>
                  </w:r>
                </w:p>
              </w:tc>
              <w:tc>
                <w:tcPr>
                  <w:tcW w:w="5156" w:type="dxa"/>
                </w:tcPr>
                <w:p>
                  <w:pPr>
                    <w:wordWrap w:val="0"/>
                    <w:jc w:val="left"/>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1.</w:t>
                  </w:r>
                  <w:r>
                    <w:rPr>
                      <w:rFonts w:hint="eastAsia" w:cs="Times New Roman" w:eastAsiaTheme="minorEastAsia"/>
                      <w:b/>
                      <w:bCs/>
                      <w:color w:val="000000"/>
                      <w:szCs w:val="21"/>
                      <w:lang w:eastAsia="zh-CN"/>
                    </w:rPr>
                    <w:t>评分</w:t>
                  </w:r>
                  <w:r>
                    <w:rPr>
                      <w:rFonts w:hint="default" w:ascii="Times New Roman" w:hAnsi="Times New Roman" w:cs="Times New Roman" w:eastAsiaTheme="minorEastAsia"/>
                      <w:b/>
                      <w:bCs/>
                      <w:color w:val="000000"/>
                      <w:szCs w:val="21"/>
                    </w:rPr>
                    <w:t>标准</w:t>
                  </w:r>
                </w:p>
                <w:p>
                  <w:pPr>
                    <w:jc w:val="left"/>
                    <w:rPr>
                      <w:rFonts w:hint="eastAsia" w:ascii="Times New Roman" w:hAnsi="Times New Roman" w:cs="Times New Roman"/>
                      <w:color w:val="000000"/>
                      <w:szCs w:val="21"/>
                      <w:highlight w:val="none"/>
                    </w:rPr>
                  </w:pPr>
                  <w:r>
                    <w:rPr>
                      <w:rFonts w:hint="eastAsia" w:ascii="Times New Roman" w:hAnsi="Times New Roman" w:cs="Times New Roman"/>
                      <w:lang w:eastAsia="zh-CN"/>
                    </w:rPr>
                    <w:t>供应商</w:t>
                  </w:r>
                  <w:r>
                    <w:rPr>
                      <w:rFonts w:hint="eastAsia" w:ascii="Times New Roman" w:hAnsi="Times New Roman" w:eastAsia="宋体" w:cs="Times New Roman"/>
                    </w:rPr>
                    <w:t>近三年（2021年1月至本项目采购公告发布之日止，以合同签订日期为准）具有的信息化项目监理同类项目服务</w:t>
                  </w:r>
                  <w:r>
                    <w:rPr>
                      <w:rFonts w:hint="eastAsia" w:ascii="Times New Roman" w:hAnsi="Times New Roman" w:cs="Times New Roman"/>
                      <w:lang w:val="en-US" w:eastAsia="zh-CN"/>
                    </w:rPr>
                    <w:t>业绩</w:t>
                  </w:r>
                  <w:r>
                    <w:rPr>
                      <w:rFonts w:hint="eastAsia" w:ascii="Times New Roman" w:hAnsi="Times New Roman" w:eastAsia="宋体" w:cs="Times New Roman"/>
                    </w:rPr>
                    <w:t>的，每个得</w:t>
                  </w:r>
                  <w:r>
                    <w:rPr>
                      <w:rFonts w:hint="eastAsia" w:ascii="Times New Roman" w:hAnsi="Times New Roman" w:cs="Times New Roman"/>
                      <w:lang w:val="en-US" w:eastAsia="zh-CN"/>
                    </w:rPr>
                    <w:t>3</w:t>
                  </w:r>
                  <w:r>
                    <w:rPr>
                      <w:rFonts w:hint="eastAsia" w:ascii="Times New Roman" w:hAnsi="Times New Roman" w:eastAsia="宋体" w:cs="Times New Roman"/>
                    </w:rPr>
                    <w:t>分，本项最高得分</w:t>
                  </w:r>
                  <w:r>
                    <w:rPr>
                      <w:rFonts w:hint="eastAsia" w:ascii="Times New Roman" w:hAnsi="Times New Roman" w:eastAsia="宋体" w:cs="Times New Roman"/>
                      <w:lang w:val="en-US" w:eastAsia="zh-CN"/>
                    </w:rPr>
                    <w:t>1</w:t>
                  </w:r>
                  <w:r>
                    <w:rPr>
                      <w:rFonts w:hint="eastAsia" w:ascii="Times New Roman" w:hAnsi="Times New Roman" w:cs="Times New Roman"/>
                      <w:lang w:val="en-US" w:eastAsia="zh-CN"/>
                    </w:rPr>
                    <w:t>2</w:t>
                  </w:r>
                  <w:r>
                    <w:rPr>
                      <w:rFonts w:hint="eastAsia" w:ascii="Times New Roman" w:hAnsi="Times New Roman" w:eastAsia="宋体" w:cs="Times New Roman"/>
                    </w:rPr>
                    <w:t>分。</w:t>
                  </w:r>
                </w:p>
                <w:p>
                  <w:pPr>
                    <w:wordWrap w:val="0"/>
                    <w:jc w:val="left"/>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2.证明文件</w:t>
                  </w:r>
                </w:p>
                <w:p>
                  <w:pPr>
                    <w:jc w:val="left"/>
                    <w:rPr>
                      <w:rFonts w:hint="eastAsia" w:ascii="Times New Roman" w:hAnsi="Times New Roman" w:eastAsia="宋体" w:cs="Times New Roman"/>
                    </w:rPr>
                  </w:pPr>
                  <w:r>
                    <w:rPr>
                      <w:rFonts w:hint="eastAsia" w:ascii="Times New Roman" w:hAnsi="Times New Roman" w:eastAsia="宋体" w:cs="Times New Roman"/>
                    </w:rPr>
                    <w:t>1.要求提供合同关键页作为得分依据。</w:t>
                  </w:r>
                </w:p>
                <w:p>
                  <w:pPr>
                    <w:jc w:val="left"/>
                    <w:rPr>
                      <w:rFonts w:hint="eastAsia" w:ascii="Times New Roman" w:hAnsi="Times New Roman" w:eastAsia="宋体" w:cs="Times New Roman"/>
                    </w:rPr>
                  </w:pPr>
                  <w:r>
                    <w:rPr>
                      <w:rFonts w:hint="eastAsia" w:ascii="Times New Roman" w:hAnsi="Times New Roman" w:eastAsia="宋体" w:cs="Times New Roman"/>
                    </w:rPr>
                    <w:t>2.通过合同关键信息无法判断是否得分的，还须同时提供能证明得分的其它证明资料，如项目报告或合同甲方出具的证明文件等。</w:t>
                  </w:r>
                </w:p>
                <w:p>
                  <w:pPr>
                    <w:jc w:val="left"/>
                    <w:rPr>
                      <w:rFonts w:hint="default" w:ascii="Times New Roman" w:hAnsi="Times New Roman" w:cs="Times New Roman"/>
                      <w:color w:val="000000" w:themeColor="text1"/>
                      <w:kern w:val="0"/>
                      <w:szCs w:val="21"/>
                      <w14:textFill>
                        <w14:solidFill>
                          <w14:schemeClr w14:val="tx1"/>
                        </w14:solidFill>
                      </w14:textFill>
                    </w:rPr>
                  </w:pPr>
                  <w:r>
                    <w:rPr>
                      <w:rFonts w:hint="eastAsia" w:ascii="Times New Roman" w:hAnsi="Times New Roman" w:eastAsia="宋体" w:cs="Times New Roman"/>
                    </w:rPr>
                    <w:t>3.以上资料均要求提供扫描件，原件备查。评分中出现无证明资料或专家无法凭所提供资料判断是否得分的情况，一律作不得分处理。</w:t>
                  </w:r>
                </w:p>
              </w:tc>
            </w:tr>
          </w:tbl>
          <w:p>
            <w:pPr>
              <w:rPr>
                <w:rFonts w:hint="default" w:ascii="Times New Roman" w:hAnsi="Times New Roman" w:cs="Times New Roman"/>
                <w:b/>
                <w:color w:val="000000" w:themeColor="text1"/>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B7BAC4"/>
    <w:multiLevelType w:val="singleLevel"/>
    <w:tmpl w:val="DCB7BAC4"/>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MjRhNjQ4MDA0ZDcyMDkyNWVhOWFiNzFmOGRmMTEifQ=="/>
  </w:docVars>
  <w:rsids>
    <w:rsidRoot w:val="17051923"/>
    <w:rsid w:val="0100126B"/>
    <w:rsid w:val="037D28C8"/>
    <w:rsid w:val="03C064E9"/>
    <w:rsid w:val="04656FC2"/>
    <w:rsid w:val="04BB27B8"/>
    <w:rsid w:val="08A52CFA"/>
    <w:rsid w:val="0BB25D40"/>
    <w:rsid w:val="0CD63B84"/>
    <w:rsid w:val="103270CB"/>
    <w:rsid w:val="10A92F65"/>
    <w:rsid w:val="10B87DD9"/>
    <w:rsid w:val="10D40FDC"/>
    <w:rsid w:val="11C80F87"/>
    <w:rsid w:val="125B3D34"/>
    <w:rsid w:val="12F3379F"/>
    <w:rsid w:val="13123A12"/>
    <w:rsid w:val="14CB0DA3"/>
    <w:rsid w:val="17051923"/>
    <w:rsid w:val="18B22FE2"/>
    <w:rsid w:val="18F062F7"/>
    <w:rsid w:val="1BB16D92"/>
    <w:rsid w:val="1C8D7797"/>
    <w:rsid w:val="1E552EDF"/>
    <w:rsid w:val="1F22399F"/>
    <w:rsid w:val="203C4592"/>
    <w:rsid w:val="217E739C"/>
    <w:rsid w:val="22A01A9D"/>
    <w:rsid w:val="24836AD2"/>
    <w:rsid w:val="29127E9B"/>
    <w:rsid w:val="293B131C"/>
    <w:rsid w:val="2A697EC4"/>
    <w:rsid w:val="2C8A21E7"/>
    <w:rsid w:val="2E7763D7"/>
    <w:rsid w:val="300F2EC3"/>
    <w:rsid w:val="30492223"/>
    <w:rsid w:val="31283ADD"/>
    <w:rsid w:val="312A215B"/>
    <w:rsid w:val="32675DCB"/>
    <w:rsid w:val="360E7959"/>
    <w:rsid w:val="36362684"/>
    <w:rsid w:val="383B7C9A"/>
    <w:rsid w:val="38F10338"/>
    <w:rsid w:val="3A322367"/>
    <w:rsid w:val="3A6000B1"/>
    <w:rsid w:val="3AF70469"/>
    <w:rsid w:val="3C3B33CF"/>
    <w:rsid w:val="3E1E2CEA"/>
    <w:rsid w:val="3EFB4E8C"/>
    <w:rsid w:val="3FCE71A2"/>
    <w:rsid w:val="41FE3CD9"/>
    <w:rsid w:val="4306226C"/>
    <w:rsid w:val="436655A1"/>
    <w:rsid w:val="43675BC8"/>
    <w:rsid w:val="43BA2E61"/>
    <w:rsid w:val="452D318E"/>
    <w:rsid w:val="471C1B48"/>
    <w:rsid w:val="47C469E2"/>
    <w:rsid w:val="49C76AE6"/>
    <w:rsid w:val="4E437935"/>
    <w:rsid w:val="4F545534"/>
    <w:rsid w:val="50221B93"/>
    <w:rsid w:val="51204302"/>
    <w:rsid w:val="51B16472"/>
    <w:rsid w:val="52BD77A7"/>
    <w:rsid w:val="5340370A"/>
    <w:rsid w:val="547E04D4"/>
    <w:rsid w:val="54FF36F8"/>
    <w:rsid w:val="56155ACB"/>
    <w:rsid w:val="562D42F8"/>
    <w:rsid w:val="57967200"/>
    <w:rsid w:val="57F3111F"/>
    <w:rsid w:val="58804092"/>
    <w:rsid w:val="59F14D8B"/>
    <w:rsid w:val="5A1C455C"/>
    <w:rsid w:val="5DCC6555"/>
    <w:rsid w:val="5DE30E18"/>
    <w:rsid w:val="5E0F0770"/>
    <w:rsid w:val="5E8303FB"/>
    <w:rsid w:val="604D37A5"/>
    <w:rsid w:val="61376714"/>
    <w:rsid w:val="65890A4D"/>
    <w:rsid w:val="660E006B"/>
    <w:rsid w:val="662C4E0C"/>
    <w:rsid w:val="66A372B6"/>
    <w:rsid w:val="6B3E46BF"/>
    <w:rsid w:val="6EE025C2"/>
    <w:rsid w:val="6F1E5FAD"/>
    <w:rsid w:val="6FB80480"/>
    <w:rsid w:val="6FCF2A35"/>
    <w:rsid w:val="70AC7FE9"/>
    <w:rsid w:val="720A7028"/>
    <w:rsid w:val="727E27EB"/>
    <w:rsid w:val="751B2383"/>
    <w:rsid w:val="751C1A00"/>
    <w:rsid w:val="75396AE8"/>
    <w:rsid w:val="75617D15"/>
    <w:rsid w:val="7696711C"/>
    <w:rsid w:val="77AC443F"/>
    <w:rsid w:val="792C6D7C"/>
    <w:rsid w:val="79B76858"/>
    <w:rsid w:val="79C87A23"/>
    <w:rsid w:val="79CE500B"/>
    <w:rsid w:val="7A1C56C1"/>
    <w:rsid w:val="7AFA2AAD"/>
    <w:rsid w:val="7B0030E1"/>
    <w:rsid w:val="7DF92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b/>
      <w:bCs/>
      <w:sz w:val="24"/>
    </w:rPr>
  </w:style>
  <w:style w:type="paragraph" w:styleId="4">
    <w:name w:val="Normal Indent"/>
    <w:basedOn w:val="1"/>
    <w:qFormat/>
    <w:uiPriority w:val="0"/>
    <w:pPr>
      <w:ind w:firstLine="420"/>
    </w:pPr>
    <w:rPr>
      <w:szCs w:val="20"/>
    </w:rPr>
  </w:style>
  <w:style w:type="paragraph" w:styleId="5">
    <w:name w:val="Plain Text"/>
    <w:basedOn w:val="1"/>
    <w:next w:val="6"/>
    <w:qFormat/>
    <w:uiPriority w:val="0"/>
    <w:rPr>
      <w:rFonts w:ascii="宋体" w:hAnsi="Courier New"/>
      <w:szCs w:val="20"/>
    </w:rPr>
  </w:style>
  <w:style w:type="paragraph" w:customStyle="1" w:styleId="6">
    <w:name w:val="Default"/>
    <w:qFormat/>
    <w:uiPriority w:val="0"/>
    <w:pPr>
      <w:widowControl w:val="0"/>
      <w:autoSpaceDE w:val="0"/>
      <w:autoSpaceDN w:val="0"/>
      <w:adjustRightInd w:val="0"/>
    </w:pPr>
    <w:rPr>
      <w:rFonts w:ascii="H Yb 2gj" w:hAnsi="Calibri" w:eastAsia="H Yb 2gj" w:cs="H Yb 2gj"/>
      <w:color w:val="000000"/>
      <w:sz w:val="24"/>
      <w:szCs w:val="24"/>
      <w:lang w:val="en-US" w:eastAsia="zh-CN" w:bidi="ar-SA"/>
    </w:rPr>
  </w:style>
  <w:style w:type="paragraph" w:styleId="7">
    <w:name w:val="Title"/>
    <w:basedOn w:val="1"/>
    <w:next w:val="1"/>
    <w:qFormat/>
    <w:uiPriority w:val="0"/>
    <w:pPr>
      <w:spacing w:before="240" w:after="60"/>
      <w:jc w:val="center"/>
      <w:outlineLvl w:val="0"/>
    </w:pPr>
    <w:rPr>
      <w:rFonts w:ascii="Cambria" w:hAnsi="Cambria"/>
      <w:b/>
      <w:bCs/>
      <w:sz w:val="32"/>
      <w:szCs w:val="32"/>
    </w:rPr>
  </w:style>
  <w:style w:type="paragraph" w:customStyle="1" w:styleId="10">
    <w:name w:val="表格文字"/>
    <w:basedOn w:val="1"/>
    <w:qFormat/>
    <w:uiPriority w:val="99"/>
    <w:pPr>
      <w:spacing w:before="25" w:after="25"/>
    </w:pPr>
    <w:rPr>
      <w:spacing w:val="1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2023-03-10T08:19:00Z</dcterms:created>
  <dc:creator>weihang</dc:creator>
  <cp:lastModifiedBy>吴雪婷</cp:lastModifiedBy>
  <cp:lastPrinted>2024-06-12T07:22:53Z</cp:lastPrinted>
  <dcterms:modified xsi:type="dcterms:W3CDTF">2024-06-12T07:53:26Z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7B363DBBF5EF4669AA07749745D43CB2_13</vt:lpwstr>
  </property>
</Properties>
</file>