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480" w:lineRule="auto"/>
        <w:rPr>
          <w:rFonts w:ascii="华文中宋" w:hAnsi="华文中宋" w:eastAsia="华文中宋"/>
          <w:b/>
          <w:sz w:val="72"/>
        </w:rPr>
      </w:pPr>
      <w:r>
        <w:drawing>
          <wp:inline distT="0" distB="0" distL="114300" distR="114300">
            <wp:extent cx="1717040" cy="782320"/>
            <wp:effectExtent l="0" t="0" r="1651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1717040" cy="782320"/>
                    </a:xfrm>
                    <a:prstGeom prst="rect">
                      <a:avLst/>
                    </a:prstGeom>
                    <a:noFill/>
                    <a:ln>
                      <a:noFill/>
                    </a:ln>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hAnsiTheme="minorEastAsia" w:eastAsiaTheme="minorEastAsia"/>
          <w:b/>
          <w:color w:val="FF0000"/>
          <w:sz w:val="32"/>
        </w:rPr>
      </w:pPr>
    </w:p>
    <w:p>
      <w:pPr>
        <w:snapToGrid w:val="0"/>
        <w:spacing w:before="156" w:beforeLines="50"/>
        <w:jc w:val="center"/>
        <w:rPr>
          <w:rFonts w:ascii="仿宋" w:hAnsi="仿宋" w:eastAsia="仿宋"/>
          <w:b/>
          <w:sz w:val="44"/>
          <w:szCs w:val="44"/>
        </w:rPr>
      </w:pPr>
      <w:r>
        <w:rPr>
          <w:rFonts w:hint="eastAsia" w:ascii="仿宋" w:hAnsi="仿宋" w:eastAsia="仿宋"/>
          <w:b/>
          <w:sz w:val="44"/>
          <w:szCs w:val="44"/>
        </w:rPr>
        <w:t>政府采购</w:t>
      </w:r>
      <w:r>
        <w:rPr>
          <w:rFonts w:hint="eastAsia" w:ascii="仿宋" w:hAnsi="仿宋" w:eastAsia="仿宋"/>
          <w:b/>
          <w:color w:val="auto"/>
          <w:sz w:val="44"/>
          <w:szCs w:val="44"/>
        </w:rPr>
        <w:t>服务</w:t>
      </w:r>
      <w:r>
        <w:rPr>
          <w:rFonts w:hint="eastAsia" w:ascii="仿宋" w:hAnsi="仿宋" w:eastAsia="仿宋"/>
          <w:b/>
          <w:sz w:val="44"/>
          <w:szCs w:val="44"/>
        </w:rPr>
        <w:t>公开招标项目</w:t>
      </w:r>
    </w:p>
    <w:p>
      <w:pPr>
        <w:snapToGrid w:val="0"/>
        <w:spacing w:before="156" w:beforeLines="50"/>
        <w:jc w:val="center"/>
        <w:rPr>
          <w:rFonts w:ascii="仿宋" w:hAnsi="仿宋" w:eastAsia="仿宋" w:cs="华文中宋"/>
          <w:b/>
          <w:bCs/>
          <w:sz w:val="72"/>
          <w:szCs w:val="72"/>
        </w:rPr>
      </w:pPr>
    </w:p>
    <w:p>
      <w:pPr>
        <w:snapToGrid w:val="0"/>
        <w:spacing w:before="156" w:beforeLines="50"/>
        <w:jc w:val="center"/>
        <w:rPr>
          <w:rFonts w:ascii="仿宋" w:hAnsi="仿宋" w:eastAsia="仿宋" w:cs="华文中宋"/>
          <w:b/>
          <w:bCs/>
          <w:sz w:val="72"/>
          <w:szCs w:val="72"/>
        </w:rPr>
      </w:pPr>
    </w:p>
    <w:p>
      <w:pPr>
        <w:snapToGrid w:val="0"/>
        <w:spacing w:before="156" w:beforeLines="50"/>
        <w:jc w:val="center"/>
        <w:rPr>
          <w:rFonts w:ascii="仿宋" w:hAnsi="仿宋" w:eastAsia="仿宋"/>
          <w:b/>
          <w:sz w:val="120"/>
          <w:szCs w:val="120"/>
        </w:rPr>
      </w:pPr>
      <w:r>
        <w:rPr>
          <w:rFonts w:hint="eastAsia" w:ascii="仿宋" w:hAnsi="仿宋" w:eastAsia="仿宋"/>
          <w:b/>
          <w:sz w:val="120"/>
          <w:szCs w:val="120"/>
        </w:rPr>
        <w:t>招 标 文 件</w:t>
      </w:r>
    </w:p>
    <w:p>
      <w:pPr>
        <w:pStyle w:val="7"/>
        <w:snapToGrid w:val="0"/>
        <w:spacing w:after="0" w:line="360" w:lineRule="auto"/>
        <w:rPr>
          <w:rFonts w:ascii="宋体" w:hAnsi="宋体"/>
          <w:b/>
          <w:color w:val="auto"/>
          <w:sz w:val="36"/>
          <w:szCs w:val="36"/>
        </w:rPr>
      </w:pPr>
    </w:p>
    <w:p>
      <w:pPr>
        <w:pStyle w:val="7"/>
        <w:snapToGrid w:val="0"/>
        <w:spacing w:after="0" w:line="360" w:lineRule="auto"/>
        <w:ind w:left="2262" w:leftChars="270" w:hanging="1695" w:hangingChars="471"/>
        <w:rPr>
          <w:rFonts w:hint="eastAsia" w:ascii="宋体" w:hAnsi="宋体" w:eastAsia="宋体"/>
          <w:b/>
          <w:color w:val="auto"/>
          <w:sz w:val="36"/>
          <w:szCs w:val="36"/>
          <w:lang w:eastAsia="zh-CN"/>
        </w:rPr>
      </w:pPr>
      <w:r>
        <w:rPr>
          <w:rFonts w:hint="eastAsia" w:ascii="宋体" w:hAnsi="宋体"/>
          <w:b/>
          <w:color w:val="auto"/>
          <w:sz w:val="36"/>
          <w:szCs w:val="36"/>
        </w:rPr>
        <w:t>项目编号：</w:t>
      </w:r>
      <w:r>
        <w:rPr>
          <w:rFonts w:hint="eastAsia" w:ascii="宋体" w:hAnsi="宋体"/>
          <w:b/>
          <w:color w:val="auto"/>
          <w:sz w:val="36"/>
          <w:szCs w:val="36"/>
          <w:lang w:eastAsia="zh-CN"/>
        </w:rPr>
        <w:t>SZDL2025000653（CLF0125SZ06ZC42）</w:t>
      </w:r>
    </w:p>
    <w:p>
      <w:pPr>
        <w:pStyle w:val="7"/>
        <w:snapToGrid w:val="0"/>
        <w:spacing w:after="0" w:line="360" w:lineRule="auto"/>
        <w:ind w:left="2262" w:leftChars="270" w:hanging="1695" w:hangingChars="471"/>
        <w:rPr>
          <w:rFonts w:hint="eastAsia" w:ascii="宋体" w:hAnsi="宋体" w:eastAsia="宋体"/>
          <w:b/>
          <w:color w:val="auto"/>
          <w:sz w:val="36"/>
          <w:szCs w:val="36"/>
          <w:lang w:eastAsia="zh-CN"/>
        </w:rPr>
      </w:pPr>
      <w:r>
        <w:rPr>
          <w:rFonts w:hint="eastAsia" w:ascii="宋体" w:hAnsi="宋体"/>
          <w:b/>
          <w:color w:val="auto"/>
          <w:sz w:val="36"/>
          <w:szCs w:val="36"/>
        </w:rPr>
        <w:t>项目名称：</w:t>
      </w:r>
      <w:r>
        <w:rPr>
          <w:rFonts w:hint="eastAsia" w:ascii="宋体" w:hAnsi="宋体"/>
          <w:b/>
          <w:color w:val="auto"/>
          <w:sz w:val="36"/>
          <w:szCs w:val="36"/>
          <w:lang w:eastAsia="zh-CN"/>
        </w:rPr>
        <w:t>智慧城管信息化项目软件运行维护服务</w:t>
      </w:r>
    </w:p>
    <w:p>
      <w:pPr>
        <w:snapToGrid w:val="0"/>
        <w:spacing w:line="360" w:lineRule="auto"/>
        <w:rPr>
          <w:rFonts w:ascii="仿宋" w:hAnsi="仿宋" w:eastAsia="仿宋"/>
          <w:color w:val="auto"/>
          <w:sz w:val="32"/>
        </w:rPr>
      </w:pPr>
    </w:p>
    <w:p>
      <w:pPr>
        <w:spacing w:line="360" w:lineRule="auto"/>
        <w:rPr>
          <w:rFonts w:ascii="仿宋" w:hAnsi="仿宋" w:eastAsia="仿宋"/>
          <w:color w:val="auto"/>
          <w:sz w:val="30"/>
        </w:rPr>
      </w:pPr>
    </w:p>
    <w:p>
      <w:pPr>
        <w:pStyle w:val="10"/>
        <w:rPr>
          <w:color w:val="auto"/>
        </w:rPr>
      </w:pPr>
    </w:p>
    <w:p>
      <w:pPr>
        <w:snapToGrid w:val="0"/>
        <w:spacing w:before="156" w:beforeLines="50"/>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深圳市城市管理监督指挥中心</w:t>
      </w:r>
    </w:p>
    <w:p>
      <w:pPr>
        <w:snapToGrid w:val="0"/>
        <w:spacing w:before="156" w:beforeLines="50"/>
        <w:jc w:val="center"/>
        <w:rPr>
          <w:rFonts w:ascii="仿宋" w:hAnsi="仿宋" w:eastAsia="仿宋"/>
          <w:b/>
          <w:color w:val="auto"/>
          <w:sz w:val="44"/>
          <w:szCs w:val="44"/>
        </w:rPr>
      </w:pPr>
      <w:r>
        <w:rPr>
          <w:rFonts w:hint="eastAsia" w:ascii="仿宋" w:hAnsi="仿宋" w:eastAsia="仿宋"/>
          <w:b/>
          <w:color w:val="auto"/>
          <w:sz w:val="44"/>
          <w:szCs w:val="44"/>
        </w:rPr>
        <w:t>采联国际招标采购集团有限公司</w:t>
      </w:r>
    </w:p>
    <w:p>
      <w:pPr>
        <w:snapToGrid w:val="0"/>
        <w:spacing w:before="156" w:beforeLines="50"/>
        <w:jc w:val="center"/>
        <w:rPr>
          <w:rFonts w:ascii="仿宋" w:hAnsi="仿宋" w:eastAsia="仿宋"/>
          <w:b/>
          <w:color w:val="auto"/>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800" w:header="567" w:footer="992" w:gutter="0"/>
          <w:cols w:space="720" w:num="1"/>
          <w:docGrid w:type="linesAndChars" w:linePitch="312" w:charSpace="0"/>
        </w:sectPr>
      </w:pPr>
      <w:r>
        <w:rPr>
          <w:rFonts w:hint="eastAsia" w:ascii="仿宋" w:hAnsi="仿宋" w:eastAsia="仿宋"/>
          <w:b/>
          <w:color w:val="auto"/>
          <w:sz w:val="44"/>
          <w:szCs w:val="44"/>
        </w:rPr>
        <w:t>二○二</w:t>
      </w:r>
      <w:r>
        <w:rPr>
          <w:rFonts w:hint="eastAsia" w:ascii="仿宋" w:hAnsi="仿宋" w:eastAsia="仿宋"/>
          <w:b/>
          <w:color w:val="auto"/>
          <w:sz w:val="44"/>
          <w:szCs w:val="44"/>
          <w:lang w:val="en-US" w:eastAsia="zh-CN"/>
        </w:rPr>
        <w:t>五</w:t>
      </w:r>
      <w:r>
        <w:rPr>
          <w:rFonts w:hint="eastAsia" w:ascii="仿宋" w:hAnsi="仿宋" w:eastAsia="仿宋"/>
          <w:b/>
          <w:color w:val="auto"/>
          <w:sz w:val="44"/>
          <w:szCs w:val="44"/>
        </w:rPr>
        <w:t>年</w:t>
      </w:r>
    </w:p>
    <w:p>
      <w:pPr>
        <w:autoSpaceDE w:val="0"/>
        <w:autoSpaceDN w:val="0"/>
        <w:adjustRightInd w:val="0"/>
        <w:snapToGrid w:val="0"/>
        <w:spacing w:before="156" w:beforeLines="50" w:after="156" w:afterLines="50"/>
        <w:jc w:val="center"/>
        <w:rPr>
          <w:rFonts w:ascii="黑体" w:hAnsi="黑体" w:eastAsia="黑体"/>
          <w:b/>
          <w:sz w:val="44"/>
          <w:szCs w:val="44"/>
        </w:rPr>
      </w:pPr>
      <w:r>
        <w:rPr>
          <w:rFonts w:hint="eastAsia" w:ascii="黑体" w:hAnsi="黑体" w:eastAsia="黑体"/>
          <w:b/>
          <w:sz w:val="44"/>
          <w:szCs w:val="44"/>
          <w:lang w:val="en-US" w:eastAsia="zh-CN"/>
        </w:rPr>
        <w:t>特别</w:t>
      </w:r>
      <w:r>
        <w:rPr>
          <w:rFonts w:hint="eastAsia" w:ascii="黑体" w:hAnsi="黑体" w:eastAsia="黑体"/>
          <w:b/>
          <w:sz w:val="44"/>
          <w:szCs w:val="44"/>
        </w:rPr>
        <w:t>警示条款</w:t>
      </w:r>
    </w:p>
    <w:p>
      <w:pPr>
        <w:spacing w:line="360" w:lineRule="auto"/>
        <w:ind w:firstLine="480" w:firstLineChars="200"/>
        <w:rPr>
          <w:rFonts w:ascii="宋体" w:hAnsi="宋体"/>
          <w:sz w:val="24"/>
        </w:rPr>
      </w:pPr>
      <w:r>
        <w:rPr>
          <w:rFonts w:hint="eastAsia" w:ascii="宋体" w:hAnsi="宋体"/>
          <w:sz w:val="24"/>
        </w:rPr>
        <w:t>一、</w:t>
      </w:r>
      <w:r>
        <w:rPr>
          <w:rFonts w:hint="eastAsia" w:ascii="宋体" w:hAnsi="宋体"/>
          <w:b/>
          <w:bCs/>
          <w:sz w:val="24"/>
        </w:rPr>
        <w:t>《深圳经济特区政府采购条例》第五十七条</w:t>
      </w:r>
      <w:r>
        <w:rPr>
          <w:rFonts w:hint="eastAsia" w:ascii="宋体" w:hAnsi="宋体"/>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firstLineChars="200"/>
        <w:rPr>
          <w:rFonts w:ascii="宋体" w:hAnsi="宋体"/>
          <w:sz w:val="24"/>
        </w:rPr>
      </w:pPr>
      <w:r>
        <w:rPr>
          <w:rFonts w:hint="eastAsia" w:ascii="宋体" w:hAnsi="宋体"/>
          <w:sz w:val="24"/>
        </w:rPr>
        <w:t>（一）在采购活动中应当回避而未回避的；</w:t>
      </w:r>
    </w:p>
    <w:p>
      <w:pPr>
        <w:spacing w:line="360" w:lineRule="auto"/>
        <w:ind w:firstLine="480" w:firstLineChars="200"/>
        <w:rPr>
          <w:rFonts w:ascii="宋体" w:hAnsi="宋体"/>
          <w:sz w:val="24"/>
        </w:rPr>
      </w:pPr>
      <w:r>
        <w:rPr>
          <w:rFonts w:hint="eastAsia" w:ascii="宋体" w:hAnsi="宋体"/>
          <w:sz w:val="24"/>
        </w:rPr>
        <w:t>（二）未按本条例规定签订、履行采购合同，造成严重后果的；</w:t>
      </w:r>
    </w:p>
    <w:p>
      <w:pPr>
        <w:spacing w:line="360" w:lineRule="auto"/>
        <w:ind w:firstLine="480" w:firstLineChars="200"/>
        <w:rPr>
          <w:rFonts w:ascii="宋体" w:hAnsi="宋体"/>
          <w:sz w:val="24"/>
        </w:rPr>
      </w:pPr>
      <w:r>
        <w:rPr>
          <w:rFonts w:hint="eastAsia" w:ascii="宋体" w:hAnsi="宋体"/>
          <w:sz w:val="24"/>
        </w:rPr>
        <w:t>（三）隐瞒真实情况，提供虚假资料的；</w:t>
      </w:r>
    </w:p>
    <w:p>
      <w:pPr>
        <w:spacing w:line="360" w:lineRule="auto"/>
        <w:ind w:firstLine="480" w:firstLineChars="200"/>
        <w:rPr>
          <w:rFonts w:ascii="宋体" w:hAnsi="宋体"/>
          <w:sz w:val="24"/>
        </w:rPr>
      </w:pPr>
      <w:r>
        <w:rPr>
          <w:rFonts w:hint="eastAsia" w:ascii="宋体" w:hAnsi="宋体"/>
          <w:sz w:val="24"/>
        </w:rPr>
        <w:t>（四）以非法手段排斥其他供应商参与竞争的；</w:t>
      </w:r>
    </w:p>
    <w:p>
      <w:pPr>
        <w:spacing w:line="360" w:lineRule="auto"/>
        <w:ind w:firstLine="480" w:firstLineChars="200"/>
        <w:rPr>
          <w:rFonts w:ascii="宋体" w:hAnsi="宋体"/>
          <w:sz w:val="24"/>
        </w:rPr>
      </w:pPr>
      <w:r>
        <w:rPr>
          <w:rFonts w:hint="eastAsia" w:ascii="宋体" w:hAnsi="宋体"/>
          <w:sz w:val="24"/>
        </w:rPr>
        <w:t>（五）与其他采购参加人串通投标的；</w:t>
      </w:r>
    </w:p>
    <w:p>
      <w:pPr>
        <w:spacing w:line="360" w:lineRule="auto"/>
        <w:ind w:firstLine="480" w:firstLineChars="200"/>
        <w:rPr>
          <w:rFonts w:ascii="宋体" w:hAnsi="宋体"/>
          <w:sz w:val="24"/>
        </w:rPr>
      </w:pPr>
      <w:r>
        <w:rPr>
          <w:rFonts w:hint="eastAsia" w:ascii="宋体" w:hAnsi="宋体"/>
          <w:sz w:val="24"/>
        </w:rPr>
        <w:t>（六）恶意投诉的；</w:t>
      </w:r>
    </w:p>
    <w:p>
      <w:pPr>
        <w:spacing w:line="360" w:lineRule="auto"/>
        <w:ind w:firstLine="480" w:firstLineChars="200"/>
        <w:rPr>
          <w:rFonts w:ascii="宋体" w:hAnsi="宋体"/>
          <w:sz w:val="24"/>
        </w:rPr>
      </w:pPr>
      <w:r>
        <w:rPr>
          <w:rFonts w:hint="eastAsia" w:ascii="宋体" w:hAnsi="宋体"/>
          <w:sz w:val="24"/>
        </w:rPr>
        <w:t>（七）向采购项目相关人行贿或者提供其他不当利益的；</w:t>
      </w:r>
    </w:p>
    <w:p>
      <w:pPr>
        <w:spacing w:line="360" w:lineRule="auto"/>
        <w:ind w:firstLine="480" w:firstLineChars="200"/>
        <w:rPr>
          <w:rFonts w:ascii="宋体" w:hAnsi="宋体"/>
          <w:sz w:val="24"/>
        </w:rPr>
      </w:pPr>
      <w:r>
        <w:rPr>
          <w:rFonts w:hint="eastAsia" w:ascii="宋体" w:hAnsi="宋体"/>
          <w:sz w:val="24"/>
        </w:rPr>
        <w:t>（八）阻碍、抗拒主管部门监督检查的；</w:t>
      </w:r>
    </w:p>
    <w:p>
      <w:pPr>
        <w:spacing w:line="360" w:lineRule="auto"/>
        <w:ind w:firstLine="480" w:firstLineChars="200"/>
        <w:rPr>
          <w:rFonts w:ascii="宋体" w:hAnsi="宋体"/>
          <w:sz w:val="24"/>
        </w:rPr>
      </w:pPr>
      <w:r>
        <w:rPr>
          <w:rFonts w:hint="eastAsia" w:ascii="宋体" w:hAnsi="宋体"/>
          <w:sz w:val="24"/>
        </w:rPr>
        <w:t>（九）其他违反本条例规定的行为。</w:t>
      </w:r>
    </w:p>
    <w:p>
      <w:pPr>
        <w:spacing w:line="360" w:lineRule="auto"/>
        <w:ind w:firstLine="481" w:firstLineChars="200"/>
        <w:rPr>
          <w:rFonts w:ascii="宋体" w:hAnsi="宋体"/>
          <w:sz w:val="24"/>
        </w:rPr>
      </w:pPr>
      <w:r>
        <w:rPr>
          <w:rFonts w:hint="eastAsia" w:ascii="宋体" w:hAnsi="宋体"/>
          <w:b/>
          <w:bCs/>
          <w:sz w:val="24"/>
        </w:rPr>
        <w:t>二、《深圳经济特区政府采购条例实施细则》第七十</w:t>
      </w:r>
      <w:r>
        <w:rPr>
          <w:rFonts w:hint="eastAsia" w:ascii="宋体" w:hAnsi="宋体"/>
          <w:b/>
          <w:bCs/>
          <w:sz w:val="24"/>
          <w:lang w:val="en-US" w:eastAsia="zh-CN"/>
        </w:rPr>
        <w:t>五</w:t>
      </w:r>
      <w:r>
        <w:rPr>
          <w:rFonts w:hint="eastAsia" w:ascii="宋体" w:hAnsi="宋体"/>
          <w:b/>
          <w:bCs/>
          <w:sz w:val="24"/>
        </w:rPr>
        <w:t>条 </w:t>
      </w:r>
      <w:r>
        <w:rPr>
          <w:rFonts w:hint="eastAsia" w:ascii="宋体" w:hAnsi="宋体"/>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81" w:firstLineChars="200"/>
        <w:rPr>
          <w:rFonts w:ascii="宋体" w:hAnsi="宋体"/>
          <w:sz w:val="24"/>
        </w:rPr>
      </w:pPr>
      <w:r>
        <w:rPr>
          <w:rFonts w:hint="eastAsia" w:ascii="宋体" w:hAnsi="宋体"/>
          <w:b/>
          <w:bCs/>
          <w:sz w:val="24"/>
        </w:rPr>
        <w:t>三、《深圳经济特区政府采购条例实施细则》第</w:t>
      </w:r>
      <w:r>
        <w:rPr>
          <w:rFonts w:hint="eastAsia" w:ascii="宋体" w:hAnsi="宋体"/>
          <w:b/>
          <w:bCs/>
          <w:sz w:val="24"/>
          <w:lang w:val="en-US" w:eastAsia="zh-CN"/>
        </w:rPr>
        <w:t>七十七</w:t>
      </w:r>
      <w:r>
        <w:rPr>
          <w:rFonts w:hint="eastAsia" w:ascii="宋体" w:hAnsi="宋体"/>
          <w:b/>
          <w:bCs/>
          <w:sz w:val="24"/>
        </w:rPr>
        <w:t>条 </w:t>
      </w:r>
      <w:r>
        <w:rPr>
          <w:rFonts w:hint="eastAsia" w:ascii="宋体" w:hAnsi="宋体"/>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80" w:firstLineChars="200"/>
        <w:rPr>
          <w:rFonts w:ascii="宋体" w:hAnsi="宋体"/>
          <w:sz w:val="24"/>
        </w:rPr>
      </w:pPr>
      <w:r>
        <w:rPr>
          <w:rFonts w:hint="eastAsia" w:ascii="宋体" w:hAnsi="宋体"/>
          <w:sz w:val="24"/>
        </w:rPr>
        <w:t>投标供应商不能提供项目负责人或者主要技术人员的劳动合同、社会保险等劳动关系证明材料的，视为存在前款第（三）项规定的情形。</w:t>
      </w:r>
    </w:p>
    <w:p>
      <w:pPr>
        <w:spacing w:line="360" w:lineRule="auto"/>
        <w:ind w:firstLine="480" w:firstLineChars="200"/>
        <w:rPr>
          <w:rFonts w:ascii="宋体" w:hAnsi="宋体"/>
          <w:sz w:val="24"/>
          <w:highlight w:val="none"/>
        </w:rPr>
      </w:pPr>
      <w:r>
        <w:rPr>
          <w:rFonts w:hint="eastAsia" w:ascii="宋体" w:hAnsi="宋体"/>
          <w:sz w:val="24"/>
          <w:highlight w:val="none"/>
        </w:rPr>
        <w:t>四、请投标供应商阅读</w:t>
      </w:r>
      <w:r>
        <w:rPr>
          <w:rFonts w:hint="eastAsia" w:ascii="宋体" w:hAnsi="宋体"/>
          <w:b/>
          <w:bCs/>
          <w:sz w:val="24"/>
          <w:highlight w:val="none"/>
        </w:rPr>
        <w:t>《政府采购违法行为风险知悉确认书》</w:t>
      </w:r>
      <w:r>
        <w:rPr>
          <w:rFonts w:hint="eastAsia" w:ascii="宋体" w:hAnsi="宋体"/>
          <w:sz w:val="24"/>
          <w:highlight w:val="none"/>
        </w:rPr>
        <w:t>（内容详见“第六章投标文件格式（信息不公开部分）”，并经各投标供应商负责人签字并加盖投标人公章后，扫描上传至投标文件一并提交。</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注：该风险知悉确认书用于对供应商违法行为的警示，不作为供应商资格性审查及符合性审查条件。</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lang w:eastAsia="zh-CN"/>
        </w:rPr>
        <w:t>五、不同投标供应商使用同一网络或同一设备编制、提交投标文件，将可能涉嫌串通投标违法行为而被立案调查，请依法依规参与政府采购活动。</w:t>
      </w:r>
    </w:p>
    <w:p>
      <w:pPr>
        <w:widowControl/>
        <w:spacing w:line="360" w:lineRule="auto"/>
        <w:ind w:firstLine="481" w:firstLineChars="200"/>
        <w:jc w:val="left"/>
        <w:rPr>
          <w:rFonts w:hint="eastAsia" w:ascii="宋体" w:hAnsi="宋体" w:eastAsia="宋体"/>
          <w:b/>
          <w:sz w:val="24"/>
          <w:highlight w:val="none"/>
          <w:lang w:val="en-US" w:eastAsia="zh-CN"/>
        </w:rPr>
      </w:pPr>
      <w:r>
        <w:rPr>
          <w:rFonts w:hint="eastAsia" w:ascii="宋体" w:hAnsi="宋体"/>
          <w:b/>
          <w:sz w:val="24"/>
          <w:highlight w:val="none"/>
          <w:lang w:val="en-US" w:eastAsia="zh-CN"/>
        </w:rPr>
        <w:t>六、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5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5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5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5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5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5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电子营业执照出借他人使用或未妥善保管。</w:t>
            </w:r>
          </w:p>
        </w:tc>
      </w:tr>
    </w:tbl>
    <w:p>
      <w:pPr>
        <w:rPr>
          <w:rFonts w:ascii="黑体" w:hAnsi="黑体" w:eastAsia="黑体"/>
          <w:b/>
          <w:sz w:val="44"/>
          <w:szCs w:val="44"/>
        </w:rPr>
      </w:pPr>
      <w:r>
        <w:rPr>
          <w:rFonts w:hint="eastAsia" w:ascii="黑体" w:hAnsi="黑体" w:eastAsia="黑体"/>
          <w:b/>
          <w:sz w:val="44"/>
          <w:szCs w:val="44"/>
        </w:rPr>
        <w:br w:type="page"/>
      </w:r>
    </w:p>
    <w:p>
      <w:pPr>
        <w:autoSpaceDE w:val="0"/>
        <w:autoSpaceDN w:val="0"/>
        <w:adjustRightInd w:val="0"/>
        <w:snapToGrid w:val="0"/>
        <w:spacing w:before="156" w:beforeLines="50" w:after="156" w:afterLines="50"/>
        <w:jc w:val="center"/>
        <w:rPr>
          <w:rFonts w:ascii="黑体" w:hAnsi="黑体" w:eastAsia="黑体"/>
          <w:b/>
          <w:sz w:val="44"/>
          <w:szCs w:val="44"/>
        </w:rPr>
      </w:pPr>
      <w:r>
        <w:rPr>
          <w:rFonts w:hint="eastAsia" w:ascii="黑体" w:hAnsi="黑体" w:eastAsia="黑体"/>
          <w:b/>
          <w:sz w:val="44"/>
          <w:szCs w:val="44"/>
        </w:rPr>
        <w:t>温馨提示</w:t>
      </w:r>
    </w:p>
    <w:p>
      <w:pPr>
        <w:numPr>
          <w:ilvl w:val="0"/>
          <w:numId w:val="1"/>
        </w:numPr>
        <w:tabs>
          <w:tab w:val="left" w:pos="709"/>
        </w:tabs>
        <w:spacing w:line="360" w:lineRule="auto"/>
        <w:ind w:left="700" w:hanging="700"/>
        <w:rPr>
          <w:rFonts w:ascii="宋体" w:hAnsi="宋体"/>
          <w:sz w:val="24"/>
        </w:rPr>
      </w:pPr>
      <w:r>
        <w:rPr>
          <w:rFonts w:hint="eastAsia" w:ascii="宋体" w:hAnsi="宋体"/>
          <w:sz w:val="24"/>
        </w:rPr>
        <w:t>投标文件应按顺序</w:t>
      </w:r>
      <w:r>
        <w:rPr>
          <w:rFonts w:hint="eastAsia" w:ascii="宋体" w:hAnsi="宋体"/>
          <w:b/>
          <w:sz w:val="24"/>
        </w:rPr>
        <w:t>编制页码</w:t>
      </w:r>
      <w:r>
        <w:rPr>
          <w:rFonts w:hint="eastAsia" w:ascii="宋体" w:hAnsi="宋体"/>
          <w:sz w:val="24"/>
        </w:rPr>
        <w:t>。</w:t>
      </w:r>
    </w:p>
    <w:p>
      <w:pPr>
        <w:numPr>
          <w:ilvl w:val="0"/>
          <w:numId w:val="1"/>
        </w:numPr>
        <w:tabs>
          <w:tab w:val="left" w:pos="709"/>
        </w:tabs>
        <w:spacing w:line="360" w:lineRule="auto"/>
        <w:ind w:left="700" w:hanging="700"/>
        <w:rPr>
          <w:rFonts w:ascii="宋体" w:hAnsi="宋体"/>
          <w:sz w:val="24"/>
        </w:rPr>
      </w:pPr>
      <w:r>
        <w:rPr>
          <w:rFonts w:hint="eastAsia" w:ascii="宋体" w:hAnsi="宋体"/>
          <w:sz w:val="24"/>
        </w:rPr>
        <w:t>请仔细检查投标文件是否已按招标文件要求</w:t>
      </w:r>
      <w:r>
        <w:rPr>
          <w:rFonts w:hint="eastAsia" w:ascii="宋体" w:hAnsi="宋体"/>
          <w:b/>
          <w:sz w:val="24"/>
        </w:rPr>
        <w:t>填写、签署日期</w:t>
      </w:r>
      <w:r>
        <w:rPr>
          <w:rFonts w:hint="eastAsia" w:ascii="宋体" w:hAnsi="宋体"/>
          <w:sz w:val="24"/>
        </w:rPr>
        <w:t>。</w:t>
      </w:r>
    </w:p>
    <w:p>
      <w:pPr>
        <w:numPr>
          <w:ilvl w:val="0"/>
          <w:numId w:val="1"/>
        </w:numPr>
        <w:tabs>
          <w:tab w:val="left" w:pos="709"/>
        </w:tabs>
        <w:spacing w:line="360" w:lineRule="auto"/>
        <w:ind w:left="700" w:hanging="700"/>
        <w:rPr>
          <w:rFonts w:ascii="宋体" w:hAnsi="宋体"/>
          <w:sz w:val="24"/>
        </w:rPr>
      </w:pPr>
      <w:r>
        <w:rPr>
          <w:rFonts w:hint="eastAsia" w:ascii="宋体" w:hAnsi="宋体"/>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hint="eastAsia" w:ascii="宋体" w:hAnsi="宋体"/>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hint="eastAsia" w:ascii="宋体" w:hAnsi="宋体" w:cs="宋体"/>
          <w:sz w:val="24"/>
        </w:rPr>
        <w:t>分支机构投标，须取得</w:t>
      </w:r>
      <w:r>
        <w:rPr>
          <w:rFonts w:hint="eastAsia" w:ascii="宋体" w:hAnsi="宋体" w:cs="黑体"/>
          <w:sz w:val="24"/>
        </w:rPr>
        <w:t>具有法人资格的总公司</w:t>
      </w:r>
      <w:r>
        <w:rPr>
          <w:rStyle w:val="38"/>
          <w:rFonts w:hint="eastAsia" w:ascii="宋体" w:hAnsi="宋体"/>
          <w:sz w:val="24"/>
          <w:szCs w:val="24"/>
        </w:rPr>
        <w:t>（总所）</w:t>
      </w:r>
      <w:r>
        <w:rPr>
          <w:rFonts w:hint="eastAsia" w:ascii="宋体" w:hAnsi="宋体" w:cs="黑体"/>
          <w:sz w:val="24"/>
        </w:rPr>
        <w:t>出具给分支机构的授权书，并提供总公司</w:t>
      </w:r>
      <w:r>
        <w:rPr>
          <w:rStyle w:val="38"/>
          <w:rFonts w:hint="eastAsia" w:ascii="宋体" w:hAnsi="宋体"/>
          <w:sz w:val="24"/>
          <w:szCs w:val="24"/>
        </w:rPr>
        <w:t>（总所）</w:t>
      </w:r>
      <w:r>
        <w:rPr>
          <w:rFonts w:hint="eastAsia" w:ascii="宋体" w:hAnsi="宋体" w:cs="黑体"/>
          <w:sz w:val="24"/>
        </w:rPr>
        <w:t>和分支机构的营业执照（执业许可证）扫描件。</w:t>
      </w:r>
      <w:r>
        <w:rPr>
          <w:rStyle w:val="38"/>
          <w:rFonts w:hint="eastAsia" w:ascii="宋体" w:hAnsi="宋体"/>
          <w:sz w:val="24"/>
          <w:szCs w:val="24"/>
        </w:rPr>
        <w:t>已由总公司（总所）授权的，总公司（</w:t>
      </w:r>
      <w:r>
        <w:rPr>
          <w:rStyle w:val="38"/>
          <w:rFonts w:hint="eastAsia" w:ascii="宋体" w:hAnsi="宋体"/>
          <w:sz w:val="24"/>
          <w:szCs w:val="24"/>
          <w:highlight w:val="none"/>
        </w:rPr>
        <w:t>总所）取得的相关资质证书对分支机构有效，法律法规或者行业另有规定的除外。</w:t>
      </w:r>
    </w:p>
    <w:p>
      <w:pPr>
        <w:numPr>
          <w:ilvl w:val="0"/>
          <w:numId w:val="1"/>
        </w:numPr>
        <w:tabs>
          <w:tab w:val="left" w:pos="709"/>
        </w:tabs>
        <w:adjustRightInd w:val="0"/>
        <w:snapToGrid w:val="0"/>
        <w:spacing w:line="360" w:lineRule="auto"/>
        <w:ind w:left="700" w:hanging="700"/>
        <w:rPr>
          <w:rFonts w:ascii="宋体" w:hAnsi="宋体"/>
          <w:color w:val="FF0000"/>
          <w:sz w:val="24"/>
        </w:rPr>
      </w:pPr>
      <w:r>
        <w:rPr>
          <w:rFonts w:hint="eastAsia" w:ascii="宋体" w:hAnsi="宋体"/>
          <w:sz w:val="24"/>
        </w:rPr>
        <w:t>投标人如需对项目提出询问或质疑，应按招标文件附件中的询问函和质疑函的格式提交。</w:t>
      </w:r>
    </w:p>
    <w:p>
      <w:pPr>
        <w:numPr>
          <w:ilvl w:val="0"/>
          <w:numId w:val="1"/>
        </w:numPr>
        <w:tabs>
          <w:tab w:val="left" w:pos="709"/>
        </w:tabs>
        <w:adjustRightInd w:val="0"/>
        <w:snapToGrid w:val="0"/>
        <w:spacing w:line="360" w:lineRule="auto"/>
        <w:ind w:left="700" w:hanging="700"/>
        <w:rPr>
          <w:rFonts w:ascii="宋体" w:hAnsi="宋体"/>
          <w:sz w:val="24"/>
        </w:rPr>
      </w:pPr>
      <w:r>
        <w:rPr>
          <w:rFonts w:hint="eastAsia" w:ascii="宋体" w:hAnsi="宋体"/>
          <w:sz w:val="24"/>
        </w:rPr>
        <w:t>为缓解中小企业融资难题，深圳市推出政府采购订单融资改革举措。订单融资具体流程及试点金融机构订单融资服务承诺可参阅深圳市政府采购监管网（zfcg.sz.gov.cn）信息公开栏目。</w:t>
      </w:r>
    </w:p>
    <w:p>
      <w:pPr>
        <w:numPr>
          <w:ilvl w:val="0"/>
          <w:numId w:val="1"/>
        </w:numPr>
        <w:tabs>
          <w:tab w:val="left" w:pos="709"/>
        </w:tabs>
        <w:spacing w:line="360" w:lineRule="auto"/>
        <w:ind w:left="700" w:hanging="700"/>
        <w:rPr>
          <w:rFonts w:ascii="宋体" w:hAnsi="宋体"/>
          <w:color w:val="00B0F0"/>
          <w:sz w:val="24"/>
        </w:rPr>
      </w:pPr>
      <w:r>
        <w:rPr>
          <w:rFonts w:hint="eastAsia" w:ascii="宋体" w:hAnsi="宋体"/>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0" w:name="_Toc292267790"/>
      <w:bookmarkStart w:id="1" w:name="_Toc435114676"/>
      <w:bookmarkStart w:id="2" w:name="_Toc435115363"/>
      <w:bookmarkStart w:id="3" w:name="_Toc435115051"/>
    </w:p>
    <w:p>
      <w:pPr>
        <w:spacing w:line="360" w:lineRule="auto"/>
        <w:jc w:val="center"/>
        <w:rPr>
          <w:rFonts w:ascii="宋体" w:hAnsi="宋体"/>
          <w:b/>
          <w:sz w:val="44"/>
          <w:szCs w:val="44"/>
        </w:rPr>
      </w:pPr>
      <w:r>
        <w:rPr>
          <w:rFonts w:hint="eastAsia" w:ascii="宋体" w:hAnsi="宋体"/>
          <w:b/>
          <w:sz w:val="44"/>
          <w:szCs w:val="44"/>
        </w:rPr>
        <w:t>目   录</w:t>
      </w:r>
    </w:p>
    <w:bookmarkEnd w:id="0"/>
    <w:bookmarkEnd w:id="1"/>
    <w:bookmarkEnd w:id="2"/>
    <w:p>
      <w:pPr>
        <w:pStyle w:val="14"/>
        <w:tabs>
          <w:tab w:val="right" w:leader="dot" w:pos="10064"/>
        </w:tabs>
        <w:rPr>
          <w:sz w:val="28"/>
          <w:szCs w:val="28"/>
        </w:rPr>
      </w:pPr>
      <w:bookmarkStart w:id="4" w:name="_Toc435514842"/>
      <w:r>
        <w:rPr>
          <w:rFonts w:asciiTheme="minorEastAsia" w:hAnsiTheme="minorEastAsia" w:eastAsiaTheme="minorEastAsia"/>
          <w:bCs w:val="0"/>
          <w:caps w:val="0"/>
          <w:sz w:val="28"/>
          <w:szCs w:val="28"/>
        </w:rPr>
        <w:fldChar w:fldCharType="begin"/>
      </w:r>
      <w:r>
        <w:rPr>
          <w:rFonts w:asciiTheme="minorEastAsia" w:hAnsiTheme="minorEastAsia" w:eastAsiaTheme="minorEastAsia"/>
          <w:bCs w:val="0"/>
          <w:caps w:val="0"/>
          <w:sz w:val="28"/>
          <w:szCs w:val="28"/>
        </w:rPr>
        <w:instrText xml:space="preserve"> TOC \o "1-3" \h \z \u </w:instrText>
      </w:r>
      <w:r>
        <w:rPr>
          <w:rFonts w:asciiTheme="minorEastAsia" w:hAnsiTheme="minorEastAsia" w:eastAsiaTheme="minorEastAsia"/>
          <w:bCs w:val="0"/>
          <w:caps w:val="0"/>
          <w:sz w:val="28"/>
          <w:szCs w:val="28"/>
        </w:rPr>
        <w:fldChar w:fldCharType="separate"/>
      </w:r>
      <w:r>
        <w:fldChar w:fldCharType="begin"/>
      </w:r>
      <w:r>
        <w:instrText xml:space="preserve"> HYPERLINK \l "_Toc28630" </w:instrText>
      </w:r>
      <w:r>
        <w:fldChar w:fldCharType="separate"/>
      </w:r>
      <w:r>
        <w:rPr>
          <w:rFonts w:hint="eastAsia"/>
          <w:sz w:val="28"/>
          <w:szCs w:val="28"/>
        </w:rPr>
        <w:t>第一</w:t>
      </w:r>
      <w:r>
        <w:rPr>
          <w:sz w:val="28"/>
          <w:szCs w:val="28"/>
        </w:rPr>
        <w:t>章</w:t>
      </w:r>
      <w:r>
        <w:rPr>
          <w:rFonts w:hint="eastAsia"/>
          <w:sz w:val="28"/>
          <w:szCs w:val="28"/>
        </w:rPr>
        <w:t xml:space="preserve"> </w:t>
      </w:r>
      <w:r>
        <w:rPr>
          <w:sz w:val="28"/>
          <w:szCs w:val="28"/>
        </w:rPr>
        <w:t>投标邀请</w:t>
      </w:r>
      <w:r>
        <w:rPr>
          <w:sz w:val="28"/>
          <w:szCs w:val="28"/>
        </w:rPr>
        <w:tab/>
      </w:r>
      <w:r>
        <w:rPr>
          <w:sz w:val="28"/>
          <w:szCs w:val="28"/>
        </w:rPr>
        <w:fldChar w:fldCharType="begin"/>
      </w:r>
      <w:r>
        <w:rPr>
          <w:sz w:val="28"/>
          <w:szCs w:val="28"/>
        </w:rPr>
        <w:instrText xml:space="preserve"> PAGEREF _Toc28630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4"/>
        <w:tabs>
          <w:tab w:val="right" w:leader="dot" w:pos="10064"/>
        </w:tabs>
        <w:rPr>
          <w:sz w:val="28"/>
          <w:szCs w:val="28"/>
        </w:rPr>
      </w:pPr>
      <w:r>
        <w:fldChar w:fldCharType="begin"/>
      </w:r>
      <w:r>
        <w:instrText xml:space="preserve"> HYPERLINK \l "_Toc27220" </w:instrText>
      </w:r>
      <w:r>
        <w:fldChar w:fldCharType="separate"/>
      </w:r>
      <w:r>
        <w:rPr>
          <w:rFonts w:hint="eastAsia"/>
          <w:sz w:val="28"/>
          <w:szCs w:val="28"/>
        </w:rPr>
        <w:t>第二章 用户需求书</w:t>
      </w:r>
      <w:r>
        <w:rPr>
          <w:sz w:val="28"/>
          <w:szCs w:val="28"/>
        </w:rPr>
        <w:tab/>
      </w:r>
      <w:r>
        <w:rPr>
          <w:sz w:val="28"/>
          <w:szCs w:val="28"/>
        </w:rPr>
        <w:fldChar w:fldCharType="begin"/>
      </w:r>
      <w:r>
        <w:rPr>
          <w:sz w:val="28"/>
          <w:szCs w:val="28"/>
        </w:rPr>
        <w:instrText xml:space="preserve"> PAGEREF _Toc27220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4"/>
        <w:tabs>
          <w:tab w:val="right" w:leader="dot" w:pos="10064"/>
        </w:tabs>
        <w:rPr>
          <w:sz w:val="28"/>
          <w:szCs w:val="28"/>
        </w:rPr>
      </w:pPr>
      <w:r>
        <w:fldChar w:fldCharType="begin"/>
      </w:r>
      <w:r>
        <w:instrText xml:space="preserve"> HYPERLINK \l "_Toc5679" </w:instrText>
      </w:r>
      <w:r>
        <w:fldChar w:fldCharType="separate"/>
      </w:r>
      <w:r>
        <w:rPr>
          <w:rFonts w:hint="eastAsia"/>
          <w:sz w:val="28"/>
          <w:szCs w:val="28"/>
        </w:rPr>
        <w:t>第三章 评标方法和标准</w:t>
      </w:r>
      <w:r>
        <w:rPr>
          <w:sz w:val="28"/>
          <w:szCs w:val="28"/>
        </w:rPr>
        <w:tab/>
      </w:r>
      <w:r>
        <w:rPr>
          <w:sz w:val="28"/>
          <w:szCs w:val="28"/>
        </w:rPr>
        <w:fldChar w:fldCharType="begin"/>
      </w:r>
      <w:r>
        <w:rPr>
          <w:sz w:val="28"/>
          <w:szCs w:val="28"/>
        </w:rPr>
        <w:instrText xml:space="preserve"> PAGEREF _Toc5679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4"/>
        <w:tabs>
          <w:tab w:val="right" w:leader="dot" w:pos="10064"/>
        </w:tabs>
        <w:rPr>
          <w:sz w:val="28"/>
          <w:szCs w:val="28"/>
        </w:rPr>
      </w:pPr>
      <w:r>
        <w:fldChar w:fldCharType="begin"/>
      </w:r>
      <w:r>
        <w:instrText xml:space="preserve"> HYPERLINK \l "_Toc24614" </w:instrText>
      </w:r>
      <w:r>
        <w:fldChar w:fldCharType="separate"/>
      </w:r>
      <w:r>
        <w:rPr>
          <w:sz w:val="28"/>
          <w:szCs w:val="28"/>
        </w:rPr>
        <w:t>第</w:t>
      </w:r>
      <w:r>
        <w:rPr>
          <w:rFonts w:hint="eastAsia"/>
          <w:sz w:val="28"/>
          <w:szCs w:val="28"/>
        </w:rPr>
        <w:t>四</w:t>
      </w:r>
      <w:r>
        <w:rPr>
          <w:sz w:val="28"/>
          <w:szCs w:val="28"/>
        </w:rPr>
        <w:t>章</w:t>
      </w:r>
      <w:r>
        <w:rPr>
          <w:rFonts w:hint="eastAsia"/>
          <w:sz w:val="28"/>
          <w:szCs w:val="28"/>
        </w:rPr>
        <w:t xml:space="preserve"> </w:t>
      </w:r>
      <w:r>
        <w:rPr>
          <w:sz w:val="28"/>
          <w:szCs w:val="28"/>
        </w:rPr>
        <w:t>投标人须知</w:t>
      </w:r>
      <w:r>
        <w:rPr>
          <w:sz w:val="28"/>
          <w:szCs w:val="28"/>
        </w:rPr>
        <w:tab/>
      </w:r>
      <w:r>
        <w:rPr>
          <w:sz w:val="28"/>
          <w:szCs w:val="28"/>
        </w:rPr>
        <w:fldChar w:fldCharType="begin"/>
      </w:r>
      <w:r>
        <w:rPr>
          <w:sz w:val="28"/>
          <w:szCs w:val="28"/>
        </w:rPr>
        <w:instrText xml:space="preserve"> PAGEREF _Toc24614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2"/>
        <w:tabs>
          <w:tab w:val="right" w:leader="dot" w:pos="10064"/>
        </w:tabs>
        <w:rPr>
          <w:sz w:val="28"/>
          <w:szCs w:val="28"/>
        </w:rPr>
      </w:pPr>
      <w:r>
        <w:fldChar w:fldCharType="begin"/>
      </w:r>
      <w:r>
        <w:instrText xml:space="preserve"> HYPERLINK \l "_Toc14103" </w:instrText>
      </w:r>
      <w:r>
        <w:fldChar w:fldCharType="separate"/>
      </w:r>
      <w:r>
        <w:rPr>
          <w:rFonts w:hint="eastAsia"/>
          <w:bCs/>
          <w:sz w:val="28"/>
          <w:szCs w:val="28"/>
        </w:rPr>
        <w:t>第一部分 投标人须知前附表</w:t>
      </w:r>
      <w:r>
        <w:rPr>
          <w:sz w:val="28"/>
          <w:szCs w:val="28"/>
        </w:rPr>
        <w:tab/>
      </w:r>
      <w:r>
        <w:rPr>
          <w:sz w:val="28"/>
          <w:szCs w:val="28"/>
        </w:rPr>
        <w:fldChar w:fldCharType="begin"/>
      </w:r>
      <w:r>
        <w:rPr>
          <w:sz w:val="28"/>
          <w:szCs w:val="28"/>
        </w:rPr>
        <w:instrText xml:space="preserve"> PAGEREF _Toc14103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2"/>
        <w:tabs>
          <w:tab w:val="right" w:leader="dot" w:pos="10064"/>
        </w:tabs>
        <w:rPr>
          <w:sz w:val="28"/>
          <w:szCs w:val="28"/>
        </w:rPr>
      </w:pPr>
      <w:r>
        <w:fldChar w:fldCharType="begin"/>
      </w:r>
      <w:r>
        <w:instrText xml:space="preserve"> HYPERLINK \l "_Toc31602" </w:instrText>
      </w:r>
      <w:r>
        <w:fldChar w:fldCharType="separate"/>
      </w:r>
      <w:r>
        <w:rPr>
          <w:rFonts w:hint="eastAsia"/>
          <w:bCs/>
          <w:sz w:val="28"/>
          <w:szCs w:val="28"/>
        </w:rPr>
        <w:t>第二部分 投标人须知通用条款</w:t>
      </w:r>
      <w:r>
        <w:rPr>
          <w:sz w:val="28"/>
          <w:szCs w:val="28"/>
        </w:rPr>
        <w:tab/>
      </w:r>
      <w:r>
        <w:rPr>
          <w:sz w:val="28"/>
          <w:szCs w:val="28"/>
        </w:rPr>
        <w:fldChar w:fldCharType="begin"/>
      </w:r>
      <w:r>
        <w:rPr>
          <w:sz w:val="28"/>
          <w:szCs w:val="28"/>
        </w:rPr>
        <w:instrText xml:space="preserve"> PAGEREF _Toc31602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9"/>
        <w:tabs>
          <w:tab w:val="right" w:leader="dot" w:pos="10064"/>
        </w:tabs>
        <w:rPr>
          <w:sz w:val="28"/>
          <w:szCs w:val="28"/>
        </w:rPr>
      </w:pPr>
      <w:r>
        <w:fldChar w:fldCharType="begin"/>
      </w:r>
      <w:r>
        <w:instrText xml:space="preserve"> HYPERLINK \l "_Toc23498" </w:instrText>
      </w:r>
      <w:r>
        <w:fldChar w:fldCharType="separate"/>
      </w:r>
      <w:r>
        <w:rPr>
          <w:rFonts w:ascii="宋体" w:hAnsi="宋体"/>
          <w:sz w:val="28"/>
          <w:szCs w:val="28"/>
        </w:rPr>
        <w:t xml:space="preserve">一、 </w:t>
      </w:r>
      <w:r>
        <w:rPr>
          <w:rFonts w:hint="eastAsia" w:ascii="宋体" w:hAnsi="宋体"/>
          <w:sz w:val="28"/>
          <w:szCs w:val="28"/>
        </w:rPr>
        <w:t>总</w:t>
      </w:r>
      <w:r>
        <w:rPr>
          <w:rFonts w:ascii="宋体" w:hAnsi="宋体"/>
          <w:sz w:val="28"/>
          <w:szCs w:val="28"/>
          <w:lang w:eastAsia="zh-TW"/>
        </w:rPr>
        <w:t xml:space="preserve"> </w:t>
      </w:r>
      <w:r>
        <w:rPr>
          <w:rFonts w:hint="eastAsia" w:ascii="宋体" w:hAnsi="宋体"/>
          <w:sz w:val="28"/>
          <w:szCs w:val="28"/>
        </w:rPr>
        <w:t>则</w:t>
      </w:r>
      <w:r>
        <w:rPr>
          <w:sz w:val="28"/>
          <w:szCs w:val="28"/>
        </w:rPr>
        <w:tab/>
      </w:r>
      <w:r>
        <w:rPr>
          <w:sz w:val="28"/>
          <w:szCs w:val="28"/>
        </w:rPr>
        <w:fldChar w:fldCharType="begin"/>
      </w:r>
      <w:r>
        <w:rPr>
          <w:sz w:val="28"/>
          <w:szCs w:val="28"/>
        </w:rPr>
        <w:instrText xml:space="preserve"> PAGEREF _Toc23498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9"/>
        <w:tabs>
          <w:tab w:val="right" w:leader="dot" w:pos="10064"/>
        </w:tabs>
        <w:rPr>
          <w:sz w:val="28"/>
          <w:szCs w:val="28"/>
        </w:rPr>
      </w:pPr>
      <w:r>
        <w:fldChar w:fldCharType="begin"/>
      </w:r>
      <w:r>
        <w:instrText xml:space="preserve"> HYPERLINK \l "_Toc22457" </w:instrText>
      </w:r>
      <w:r>
        <w:fldChar w:fldCharType="separate"/>
      </w:r>
      <w:r>
        <w:rPr>
          <w:rFonts w:ascii="宋体" w:hAnsi="宋体"/>
          <w:sz w:val="28"/>
          <w:szCs w:val="28"/>
          <w:lang w:eastAsia="zh-TW"/>
        </w:rPr>
        <w:t xml:space="preserve">二、 </w:t>
      </w:r>
      <w:r>
        <w:rPr>
          <w:rFonts w:hint="eastAsia" w:ascii="宋体" w:hAnsi="宋体"/>
          <w:sz w:val="28"/>
          <w:szCs w:val="28"/>
          <w:lang w:eastAsia="zh-TW"/>
        </w:rPr>
        <w:t>招标文件</w:t>
      </w:r>
      <w:r>
        <w:rPr>
          <w:sz w:val="28"/>
          <w:szCs w:val="28"/>
        </w:rPr>
        <w:tab/>
      </w:r>
      <w:r>
        <w:rPr>
          <w:sz w:val="28"/>
          <w:szCs w:val="28"/>
        </w:rPr>
        <w:fldChar w:fldCharType="begin"/>
      </w:r>
      <w:r>
        <w:rPr>
          <w:sz w:val="28"/>
          <w:szCs w:val="28"/>
        </w:rPr>
        <w:instrText xml:space="preserve"> PAGEREF _Toc22457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9"/>
        <w:tabs>
          <w:tab w:val="right" w:leader="dot" w:pos="10064"/>
        </w:tabs>
        <w:rPr>
          <w:sz w:val="28"/>
          <w:szCs w:val="28"/>
        </w:rPr>
      </w:pPr>
      <w:r>
        <w:fldChar w:fldCharType="begin"/>
      </w:r>
      <w:r>
        <w:instrText xml:space="preserve"> HYPERLINK \l "_Toc23921" </w:instrText>
      </w:r>
      <w:r>
        <w:fldChar w:fldCharType="separate"/>
      </w:r>
      <w:r>
        <w:rPr>
          <w:rFonts w:ascii="宋体" w:hAnsi="宋体"/>
          <w:sz w:val="28"/>
          <w:szCs w:val="28"/>
          <w:lang w:eastAsia="zh-TW"/>
        </w:rPr>
        <w:t xml:space="preserve">三、 </w:t>
      </w:r>
      <w:r>
        <w:rPr>
          <w:rFonts w:hint="eastAsia" w:ascii="宋体" w:hAnsi="宋体"/>
          <w:sz w:val="28"/>
          <w:szCs w:val="28"/>
          <w:lang w:eastAsia="zh-TW"/>
        </w:rPr>
        <w:t>投标文件的编制</w:t>
      </w:r>
      <w:r>
        <w:rPr>
          <w:sz w:val="28"/>
          <w:szCs w:val="28"/>
        </w:rPr>
        <w:tab/>
      </w:r>
      <w:r>
        <w:rPr>
          <w:sz w:val="28"/>
          <w:szCs w:val="28"/>
        </w:rPr>
        <w:fldChar w:fldCharType="begin"/>
      </w:r>
      <w:r>
        <w:rPr>
          <w:sz w:val="28"/>
          <w:szCs w:val="28"/>
        </w:rPr>
        <w:instrText xml:space="preserve"> PAGEREF _Toc23921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9"/>
        <w:tabs>
          <w:tab w:val="right" w:leader="dot" w:pos="10064"/>
        </w:tabs>
        <w:rPr>
          <w:sz w:val="28"/>
          <w:szCs w:val="28"/>
        </w:rPr>
      </w:pPr>
      <w:r>
        <w:fldChar w:fldCharType="begin"/>
      </w:r>
      <w:r>
        <w:instrText xml:space="preserve"> HYPERLINK \l "_Toc11887" </w:instrText>
      </w:r>
      <w:r>
        <w:fldChar w:fldCharType="separate"/>
      </w:r>
      <w:r>
        <w:rPr>
          <w:rFonts w:ascii="宋体" w:hAnsi="宋体"/>
          <w:sz w:val="28"/>
          <w:szCs w:val="28"/>
          <w:lang w:eastAsia="zh-TW"/>
        </w:rPr>
        <w:t xml:space="preserve">四、 </w:t>
      </w:r>
      <w:r>
        <w:rPr>
          <w:rFonts w:hint="eastAsia" w:ascii="宋体" w:hAnsi="宋体"/>
          <w:sz w:val="28"/>
          <w:szCs w:val="28"/>
          <w:lang w:eastAsia="zh-TW"/>
        </w:rPr>
        <w:t>投标文件的递交</w:t>
      </w:r>
      <w:r>
        <w:rPr>
          <w:sz w:val="28"/>
          <w:szCs w:val="28"/>
        </w:rPr>
        <w:tab/>
      </w:r>
      <w:r>
        <w:rPr>
          <w:sz w:val="28"/>
          <w:szCs w:val="28"/>
        </w:rPr>
        <w:fldChar w:fldCharType="begin"/>
      </w:r>
      <w:r>
        <w:rPr>
          <w:sz w:val="28"/>
          <w:szCs w:val="28"/>
        </w:rPr>
        <w:instrText xml:space="preserve"> PAGEREF _Toc11887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9"/>
        <w:tabs>
          <w:tab w:val="right" w:leader="dot" w:pos="10064"/>
        </w:tabs>
        <w:rPr>
          <w:sz w:val="28"/>
          <w:szCs w:val="28"/>
        </w:rPr>
      </w:pPr>
      <w:r>
        <w:fldChar w:fldCharType="begin"/>
      </w:r>
      <w:r>
        <w:instrText xml:space="preserve"> HYPERLINK \l "_Toc26872" </w:instrText>
      </w:r>
      <w:r>
        <w:fldChar w:fldCharType="separate"/>
      </w:r>
      <w:r>
        <w:rPr>
          <w:rFonts w:ascii="宋体" w:hAnsi="宋体"/>
          <w:sz w:val="28"/>
          <w:szCs w:val="28"/>
          <w:lang w:eastAsia="zh-TW"/>
        </w:rPr>
        <w:t xml:space="preserve">五、 </w:t>
      </w:r>
      <w:r>
        <w:rPr>
          <w:rFonts w:hint="eastAsia" w:ascii="宋体" w:hAnsi="宋体"/>
          <w:sz w:val="28"/>
          <w:szCs w:val="28"/>
          <w:lang w:eastAsia="zh-TW"/>
        </w:rPr>
        <w:t>开标、评标、定标与合同签订</w:t>
      </w:r>
      <w:r>
        <w:rPr>
          <w:sz w:val="28"/>
          <w:szCs w:val="28"/>
        </w:rPr>
        <w:tab/>
      </w:r>
      <w:r>
        <w:rPr>
          <w:sz w:val="28"/>
          <w:szCs w:val="28"/>
        </w:rPr>
        <w:fldChar w:fldCharType="begin"/>
      </w:r>
      <w:r>
        <w:rPr>
          <w:sz w:val="28"/>
          <w:szCs w:val="28"/>
        </w:rPr>
        <w:instrText xml:space="preserve"> PAGEREF _Toc26872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9"/>
        <w:tabs>
          <w:tab w:val="right" w:leader="dot" w:pos="10064"/>
        </w:tabs>
        <w:rPr>
          <w:sz w:val="28"/>
          <w:szCs w:val="28"/>
        </w:rPr>
      </w:pPr>
      <w:r>
        <w:fldChar w:fldCharType="begin"/>
      </w:r>
      <w:r>
        <w:instrText xml:space="preserve"> HYPERLINK \l "_Toc29955" </w:instrText>
      </w:r>
      <w:r>
        <w:fldChar w:fldCharType="separate"/>
      </w:r>
      <w:r>
        <w:rPr>
          <w:rFonts w:ascii="宋体" w:hAnsi="宋体"/>
          <w:sz w:val="28"/>
          <w:szCs w:val="28"/>
          <w:lang w:eastAsia="zh-TW"/>
        </w:rPr>
        <w:t xml:space="preserve">六、 </w:t>
      </w:r>
      <w:r>
        <w:rPr>
          <w:rFonts w:hint="eastAsia" w:ascii="宋体" w:hAnsi="宋体"/>
          <w:sz w:val="28"/>
          <w:szCs w:val="28"/>
          <w:lang w:eastAsia="zh-TW"/>
        </w:rPr>
        <w:t>询问、质疑与投诉</w:t>
      </w:r>
      <w:r>
        <w:rPr>
          <w:sz w:val="28"/>
          <w:szCs w:val="28"/>
        </w:rPr>
        <w:tab/>
      </w:r>
      <w:r>
        <w:rPr>
          <w:sz w:val="28"/>
          <w:szCs w:val="28"/>
        </w:rPr>
        <w:fldChar w:fldCharType="begin"/>
      </w:r>
      <w:r>
        <w:rPr>
          <w:sz w:val="28"/>
          <w:szCs w:val="28"/>
        </w:rPr>
        <w:instrText xml:space="preserve"> PAGEREF _Toc29955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4"/>
        <w:tabs>
          <w:tab w:val="right" w:leader="dot" w:pos="10064"/>
        </w:tabs>
        <w:rPr>
          <w:sz w:val="28"/>
          <w:szCs w:val="28"/>
        </w:rPr>
      </w:pPr>
      <w:r>
        <w:fldChar w:fldCharType="begin"/>
      </w:r>
      <w:r>
        <w:instrText xml:space="preserve"> HYPERLINK \l "_Toc24703" </w:instrText>
      </w:r>
      <w:r>
        <w:fldChar w:fldCharType="separate"/>
      </w:r>
      <w:r>
        <w:rPr>
          <w:rFonts w:hint="eastAsia"/>
          <w:sz w:val="28"/>
          <w:szCs w:val="28"/>
        </w:rPr>
        <w:t>第五章 合同格式条款</w:t>
      </w:r>
      <w:r>
        <w:rPr>
          <w:sz w:val="28"/>
          <w:szCs w:val="28"/>
        </w:rPr>
        <w:tab/>
      </w:r>
      <w:r>
        <w:rPr>
          <w:sz w:val="28"/>
          <w:szCs w:val="28"/>
        </w:rPr>
        <w:fldChar w:fldCharType="begin"/>
      </w:r>
      <w:r>
        <w:rPr>
          <w:sz w:val="28"/>
          <w:szCs w:val="28"/>
        </w:rPr>
        <w:instrText xml:space="preserve"> PAGEREF _Toc24703 </w:instrText>
      </w:r>
      <w:r>
        <w:rPr>
          <w:sz w:val="28"/>
          <w:szCs w:val="28"/>
        </w:rPr>
        <w:fldChar w:fldCharType="separate"/>
      </w:r>
      <w:r>
        <w:rPr>
          <w:sz w:val="28"/>
          <w:szCs w:val="28"/>
        </w:rPr>
        <w:t>59</w:t>
      </w:r>
      <w:r>
        <w:rPr>
          <w:sz w:val="28"/>
          <w:szCs w:val="28"/>
        </w:rPr>
        <w:fldChar w:fldCharType="end"/>
      </w:r>
      <w:r>
        <w:rPr>
          <w:sz w:val="28"/>
          <w:szCs w:val="28"/>
        </w:rPr>
        <w:fldChar w:fldCharType="end"/>
      </w:r>
    </w:p>
    <w:p>
      <w:pPr>
        <w:pStyle w:val="14"/>
        <w:tabs>
          <w:tab w:val="right" w:leader="dot" w:pos="10064"/>
        </w:tabs>
        <w:rPr>
          <w:sz w:val="28"/>
          <w:szCs w:val="28"/>
        </w:rPr>
      </w:pPr>
      <w:r>
        <w:fldChar w:fldCharType="begin"/>
      </w:r>
      <w:r>
        <w:instrText xml:space="preserve"> HYPERLINK \l "_Toc5485" </w:instrText>
      </w:r>
      <w:r>
        <w:fldChar w:fldCharType="separate"/>
      </w:r>
      <w:r>
        <w:rPr>
          <w:rFonts w:hint="eastAsia"/>
          <w:sz w:val="28"/>
          <w:szCs w:val="28"/>
        </w:rPr>
        <w:t>第六章 投标文件格式</w:t>
      </w:r>
      <w:r>
        <w:rPr>
          <w:sz w:val="28"/>
          <w:szCs w:val="28"/>
        </w:rPr>
        <w:tab/>
      </w:r>
      <w:r>
        <w:rPr>
          <w:sz w:val="28"/>
          <w:szCs w:val="28"/>
        </w:rPr>
        <w:fldChar w:fldCharType="begin"/>
      </w:r>
      <w:r>
        <w:rPr>
          <w:sz w:val="28"/>
          <w:szCs w:val="28"/>
        </w:rPr>
        <w:instrText xml:space="preserve"> PAGEREF _Toc5485 </w:instrText>
      </w:r>
      <w:r>
        <w:rPr>
          <w:sz w:val="28"/>
          <w:szCs w:val="28"/>
        </w:rPr>
        <w:fldChar w:fldCharType="separate"/>
      </w:r>
      <w:r>
        <w:rPr>
          <w:sz w:val="28"/>
          <w:szCs w:val="28"/>
        </w:rPr>
        <w:t>63</w:t>
      </w:r>
      <w:r>
        <w:rPr>
          <w:sz w:val="28"/>
          <w:szCs w:val="28"/>
        </w:rPr>
        <w:fldChar w:fldCharType="end"/>
      </w:r>
      <w:r>
        <w:rPr>
          <w:sz w:val="28"/>
          <w:szCs w:val="28"/>
        </w:rPr>
        <w:fldChar w:fldCharType="end"/>
      </w:r>
    </w:p>
    <w:p>
      <w:pPr>
        <w:jc w:val="center"/>
        <w:rPr>
          <w:rFonts w:ascii="宋体" w:hAnsi="宋体"/>
          <w:strike/>
          <w:color w:val="0000FF"/>
          <w:sz w:val="24"/>
        </w:rPr>
      </w:pPr>
      <w:r>
        <w:rPr>
          <w:rFonts w:cs="Calibri" w:asciiTheme="minorEastAsia" w:hAnsiTheme="minorEastAsia" w:eastAsiaTheme="minorEastAsia"/>
          <w:bCs/>
          <w:caps/>
          <w:sz w:val="28"/>
          <w:szCs w:val="28"/>
        </w:rPr>
        <w:fldChar w:fldCharType="end"/>
      </w:r>
    </w:p>
    <w:p>
      <w:pPr>
        <w:widowControl/>
        <w:jc w:val="left"/>
        <w:rPr>
          <w:b/>
          <w:bCs/>
          <w:sz w:val="28"/>
          <w:szCs w:val="28"/>
        </w:rPr>
      </w:pPr>
      <w:bookmarkStart w:id="5" w:name="_Toc13067016"/>
      <w:r>
        <w:rPr>
          <w:b/>
          <w:bCs/>
          <w:sz w:val="28"/>
          <w:szCs w:val="28"/>
        </w:rPr>
        <w:br w:type="page"/>
      </w:r>
    </w:p>
    <w:p>
      <w:pPr>
        <w:widowControl/>
        <w:jc w:val="center"/>
        <w:outlineLvl w:val="0"/>
        <w:rPr>
          <w:rFonts w:hint="eastAsia" w:eastAsia="宋体" w:asciiTheme="minorEastAsia" w:hAnsiTheme="minorEastAsia"/>
          <w:sz w:val="24"/>
          <w:lang w:val="en-US" w:eastAsia="zh-CN"/>
        </w:rPr>
      </w:pPr>
      <w:bookmarkStart w:id="6" w:name="_Toc2863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3"/>
      <w:bookmarkEnd w:id="4"/>
      <w:bookmarkEnd w:id="5"/>
      <w:bookmarkEnd w:id="6"/>
      <w:bookmarkStart w:id="7" w:name="_Hlk43747761"/>
      <w:r>
        <w:rPr>
          <w:rFonts w:hint="eastAsia"/>
          <w:b/>
          <w:bCs/>
          <w:sz w:val="28"/>
          <w:szCs w:val="28"/>
          <w:lang w:val="en-US" w:eastAsia="zh-CN"/>
        </w:rPr>
        <w:t xml:space="preserve"> </w:t>
      </w:r>
    </w:p>
    <w:p>
      <w:pPr>
        <w:spacing w:line="360" w:lineRule="auto"/>
        <w:rPr>
          <w:rFonts w:asciiTheme="minorEastAsia" w:hAnsiTheme="minorEastAsia" w:eastAsiaTheme="minorEastAsia"/>
          <w:color w:val="595959" w:themeColor="text1" w:themeTint="A6"/>
          <w:sz w:val="24"/>
          <w14:textFill>
            <w14:solidFill>
              <w14:schemeClr w14:val="tx1">
                <w14:lumMod w14:val="65000"/>
                <w14:lumOff w14:val="35000"/>
              </w14:schemeClr>
            </w14:solidFill>
          </w14:textFill>
        </w:rPr>
      </w:pPr>
      <w:r>
        <w:rPr>
          <w:rFonts w:hint="eastAsia" w:asciiTheme="minorEastAsia" w:hAnsiTheme="minorEastAsia" w:eastAsiaTheme="minorEastAsia"/>
          <w:sz w:val="24"/>
        </w:rPr>
        <w:t>项目概况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auto"/>
          <w:sz w:val="24"/>
          <w:lang w:eastAsia="zh-CN"/>
        </w:rPr>
        <w:t>智慧城管信息化项目软件运行维护服务</w:t>
      </w:r>
      <w:r>
        <w:rPr>
          <w:rFonts w:hint="eastAsia" w:asciiTheme="minorEastAsia" w:hAnsiTheme="minorEastAsia" w:eastAsiaTheme="minorEastAsia"/>
          <w:color w:val="auto"/>
          <w:sz w:val="24"/>
        </w:rPr>
        <w:t>的潜在投标人应在（</w:t>
      </w:r>
      <w:r>
        <w:rPr>
          <w:rFonts w:hint="eastAsia" w:asciiTheme="minorEastAsia" w:hAnsiTheme="minorEastAsia" w:eastAsiaTheme="minorEastAsia"/>
          <w:i/>
          <w:color w:val="auto"/>
          <w:sz w:val="24"/>
        </w:rPr>
        <w:t>本公告附件中</w:t>
      </w:r>
      <w:r>
        <w:rPr>
          <w:rFonts w:hint="eastAsia" w:asciiTheme="minorEastAsia" w:hAnsiTheme="minorEastAsia" w:eastAsiaTheme="minorEastAsia"/>
          <w:color w:val="auto"/>
          <w:sz w:val="24"/>
        </w:rPr>
        <w:t>）获取招标文件，并于</w:t>
      </w:r>
      <w:r>
        <w:rPr>
          <w:rFonts w:hint="eastAsia" w:asciiTheme="minorEastAsia" w:hAnsiTheme="minorEastAsia" w:eastAsiaTheme="minorEastAsia"/>
          <w:color w:val="auto"/>
          <w:sz w:val="24"/>
          <w:lang w:val="en-US" w:eastAsia="zh-CN"/>
        </w:rPr>
        <w:t>2025</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19</w:t>
      </w:r>
      <w:r>
        <w:rPr>
          <w:rFonts w:hint="eastAsia" w:asciiTheme="minorEastAsia" w:hAnsiTheme="minorEastAsia" w:eastAsiaTheme="minorEastAsia"/>
          <w:bCs/>
          <w:color w:val="auto"/>
          <w:sz w:val="24"/>
        </w:rPr>
        <w:t>日</w:t>
      </w:r>
      <w:r>
        <w:rPr>
          <w:rFonts w:hint="eastAsia" w:asciiTheme="minorEastAsia" w:hAnsiTheme="minorEastAsia" w:eastAsiaTheme="minorEastAsia"/>
          <w:bCs/>
          <w:color w:val="auto"/>
          <w:sz w:val="24"/>
          <w:lang w:val="en-US" w:eastAsia="zh-CN"/>
        </w:rPr>
        <w:t>9</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30</w:t>
      </w:r>
      <w:r>
        <w:rPr>
          <w:rFonts w:hint="eastAsia" w:asciiTheme="minorEastAsia" w:hAnsiTheme="minorEastAsia" w:eastAsiaTheme="minorEastAsia"/>
          <w:bCs/>
          <w:color w:val="auto"/>
          <w:sz w:val="24"/>
        </w:rPr>
        <w:t>（北京时间）前网</w:t>
      </w:r>
      <w:r>
        <w:rPr>
          <w:rFonts w:hint="eastAsia" w:asciiTheme="minorEastAsia" w:hAnsiTheme="minorEastAsia" w:eastAsiaTheme="minorEastAsia"/>
          <w:bCs/>
          <w:sz w:val="24"/>
        </w:rPr>
        <w:t>上递交投标</w:t>
      </w:r>
      <w:r>
        <w:rPr>
          <w:rFonts w:asciiTheme="minorEastAsia" w:hAnsiTheme="minorEastAsia" w:eastAsiaTheme="minorEastAsia"/>
          <w:bCs/>
          <w:sz w:val="24"/>
        </w:rPr>
        <w:t>文件</w:t>
      </w:r>
      <w:r>
        <w:rPr>
          <w:rFonts w:hint="eastAsia" w:asciiTheme="minorEastAsia" w:hAnsiTheme="minorEastAsia" w:eastAsiaTheme="minorEastAsia"/>
          <w:bCs/>
          <w:sz w:val="24"/>
        </w:rPr>
        <w:t>。</w:t>
      </w:r>
    </w:p>
    <w:p>
      <w:pPr>
        <w:pStyle w:val="3"/>
        <w:spacing w:line="360" w:lineRule="auto"/>
        <w:rPr>
          <w:rFonts w:cs="宋体" w:asciiTheme="minorEastAsia" w:hAnsiTheme="minorEastAsia" w:eastAsiaTheme="minorEastAsia"/>
          <w:b w:val="0"/>
          <w:sz w:val="24"/>
          <w:szCs w:val="24"/>
        </w:rPr>
      </w:pPr>
      <w:bookmarkStart w:id="8" w:name="_Toc35393790"/>
      <w:bookmarkStart w:id="9" w:name="_Toc28359079"/>
      <w:bookmarkStart w:id="10" w:name="_Toc35393621"/>
      <w:bookmarkStart w:id="11" w:name="_Toc28359002"/>
      <w:bookmarkStart w:id="12" w:name="_Hlk24379207"/>
      <w:r>
        <w:rPr>
          <w:rFonts w:hint="eastAsia" w:cs="宋体" w:asciiTheme="minorEastAsia" w:hAnsiTheme="minorEastAsia" w:eastAsiaTheme="minorEastAsia"/>
          <w:b w:val="0"/>
          <w:sz w:val="24"/>
          <w:szCs w:val="24"/>
        </w:rPr>
        <w:t>一、项目基本情况</w:t>
      </w:r>
      <w:bookmarkEnd w:id="8"/>
      <w:bookmarkEnd w:id="9"/>
      <w:bookmarkEnd w:id="10"/>
      <w:bookmarkEnd w:id="11"/>
    </w:p>
    <w:p>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sz w:val="24"/>
          <w:lang w:eastAsia="zh-CN"/>
        </w:rPr>
        <w:t>（一）</w:t>
      </w:r>
      <w:r>
        <w:rPr>
          <w:rFonts w:hint="eastAsia" w:asciiTheme="minorEastAsia" w:hAnsiTheme="minorEastAsia" w:eastAsiaTheme="minorEastAsia"/>
          <w:sz w:val="24"/>
        </w:rPr>
        <w:t>项</w:t>
      </w:r>
      <w:r>
        <w:rPr>
          <w:rFonts w:hint="eastAsia" w:asciiTheme="minorEastAsia" w:hAnsiTheme="minorEastAsia" w:eastAsiaTheme="minorEastAsia"/>
          <w:color w:val="auto"/>
          <w:sz w:val="24"/>
        </w:rPr>
        <w:t>目编号：</w:t>
      </w:r>
      <w:r>
        <w:rPr>
          <w:rFonts w:hint="eastAsia" w:asciiTheme="minorEastAsia" w:hAnsiTheme="minorEastAsia" w:eastAsiaTheme="minorEastAsia"/>
          <w:color w:val="auto"/>
          <w:sz w:val="24"/>
          <w:lang w:eastAsia="zh-CN"/>
        </w:rPr>
        <w:t>SZDL2025000653（CLF0125SZ06ZC42）</w:t>
      </w:r>
    </w:p>
    <w:p>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（二）</w:t>
      </w: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lang w:eastAsia="zh-CN"/>
        </w:rPr>
        <w:t>智慧城管信息化项目软件运行维护服务</w:t>
      </w:r>
    </w:p>
    <w:bookmarkEnd w:id="12"/>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（三）</w:t>
      </w:r>
      <w:r>
        <w:rPr>
          <w:rFonts w:hint="eastAsia" w:asciiTheme="minorEastAsia" w:hAnsiTheme="minorEastAsia" w:eastAsiaTheme="minorEastAsia"/>
          <w:color w:val="auto"/>
          <w:sz w:val="24"/>
        </w:rPr>
        <w:t>预算金额：人民币2</w:t>
      </w: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594</w:t>
      </w: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842.25元</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（四）</w:t>
      </w:r>
      <w:r>
        <w:rPr>
          <w:rFonts w:hint="eastAsia" w:asciiTheme="minorEastAsia" w:hAnsiTheme="minorEastAsia" w:eastAsiaTheme="minorEastAsia"/>
          <w:color w:val="auto"/>
          <w:sz w:val="24"/>
        </w:rPr>
        <w:t>最高限价：人民币2</w:t>
      </w: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594</w:t>
      </w: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842.25元</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（五）</w:t>
      </w:r>
      <w:r>
        <w:rPr>
          <w:rFonts w:hint="eastAsia" w:ascii="宋体" w:hAnsi="宋体"/>
          <w:color w:val="auto"/>
          <w:sz w:val="24"/>
        </w:rPr>
        <w:t>采购需求：负责保障智慧城管信息化项目软件运行维护服务17个系统及其配套硬件设备、相关服务器、存储设备、支撑软件等正常运行，提供日常运维服务，负责系统漏洞修复及安全保障、各系统的对接及迭代升级。</w:t>
      </w:r>
    </w:p>
    <w:p>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sz w:val="24"/>
          <w:lang w:eastAsia="zh-CN"/>
        </w:rPr>
        <w:t>（六）</w:t>
      </w:r>
      <w:r>
        <w:rPr>
          <w:rFonts w:hint="eastAsia" w:asciiTheme="minorEastAsia" w:hAnsiTheme="minorEastAsia" w:eastAsiaTheme="minorEastAsia"/>
          <w:sz w:val="24"/>
        </w:rPr>
        <w:t>合</w:t>
      </w:r>
      <w:r>
        <w:rPr>
          <w:rFonts w:hint="eastAsia" w:asciiTheme="minorEastAsia" w:hAnsiTheme="minorEastAsia" w:eastAsiaTheme="minorEastAsia"/>
          <w:color w:val="auto"/>
          <w:sz w:val="24"/>
        </w:rPr>
        <w:t>同履行期限：合同服务期为一年，服务期起止时间根据采购人实际需求在合同中约定。该项目为长期服务项目，第一年为本次中标服务的期限，合同一年一签，采购人可根据项目需要和中标</w:t>
      </w:r>
      <w:r>
        <w:rPr>
          <w:rFonts w:hint="eastAsia" w:asciiTheme="minorEastAsia" w:hAnsiTheme="minorEastAsia" w:eastAsiaTheme="minorEastAsia"/>
          <w:color w:val="auto"/>
          <w:sz w:val="24"/>
          <w:lang w:val="en-US" w:eastAsia="zh-CN"/>
        </w:rPr>
        <w:t>人</w:t>
      </w:r>
      <w:r>
        <w:rPr>
          <w:rFonts w:hint="eastAsia" w:asciiTheme="minorEastAsia" w:hAnsiTheme="minorEastAsia" w:eastAsiaTheme="minorEastAsia"/>
          <w:color w:val="auto"/>
          <w:sz w:val="24"/>
        </w:rPr>
        <w:t>的履约情况确定合同</w:t>
      </w:r>
      <w:r>
        <w:rPr>
          <w:rFonts w:hint="eastAsia" w:asciiTheme="minorEastAsia" w:hAnsiTheme="minorEastAsia" w:eastAsiaTheme="minorEastAsia"/>
          <w:color w:val="auto"/>
          <w:sz w:val="24"/>
          <w:lang w:eastAsia="zh-CN"/>
        </w:rPr>
        <w:t>是否续签</w:t>
      </w:r>
      <w:r>
        <w:rPr>
          <w:rFonts w:hint="eastAsia" w:asciiTheme="minorEastAsia" w:hAnsiTheme="minorEastAsia" w:eastAsiaTheme="minorEastAsia"/>
          <w:color w:val="auto"/>
          <w:sz w:val="24"/>
        </w:rPr>
        <w:t>，最长不超过三年</w:t>
      </w:r>
      <w:r>
        <w:rPr>
          <w:rFonts w:hint="eastAsia" w:asciiTheme="minorEastAsia" w:hAnsiTheme="minorEastAsia" w:eastAsiaTheme="minorEastAsia"/>
          <w:color w:val="auto"/>
          <w:sz w:val="24"/>
          <w:lang w:eastAsia="zh-CN"/>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（七）</w:t>
      </w:r>
      <w:r>
        <w:rPr>
          <w:rFonts w:hint="eastAsia" w:asciiTheme="minorEastAsia" w:hAnsiTheme="minorEastAsia" w:eastAsiaTheme="minorEastAsia"/>
          <w:color w:val="auto"/>
          <w:sz w:val="24"/>
        </w:rPr>
        <w:t>本项目不接受联合体投标。</w:t>
      </w:r>
    </w:p>
    <w:p>
      <w:pPr>
        <w:spacing w:line="360" w:lineRule="auto"/>
        <w:ind w:firstLine="480" w:firstLineChars="200"/>
        <w:rPr>
          <w:rFonts w:ascii="宋体" w:hAnsi="宋体" w:cs="宋体"/>
          <w:color w:val="auto"/>
          <w:kern w:val="0"/>
          <w:sz w:val="24"/>
        </w:rPr>
      </w:pPr>
      <w:r>
        <w:rPr>
          <w:rFonts w:hint="eastAsia" w:asciiTheme="minorEastAsia" w:hAnsiTheme="minorEastAsia" w:eastAsiaTheme="minorEastAsia"/>
          <w:color w:val="auto"/>
          <w:sz w:val="24"/>
          <w:lang w:eastAsia="zh-CN"/>
        </w:rPr>
        <w:t>（八）</w:t>
      </w:r>
      <w:r>
        <w:rPr>
          <w:rFonts w:hint="eastAsia" w:asciiTheme="minorEastAsia" w:hAnsiTheme="minorEastAsia" w:eastAsiaTheme="minorEastAsia"/>
          <w:color w:val="auto"/>
          <w:sz w:val="24"/>
        </w:rPr>
        <w:t>不</w:t>
      </w:r>
      <w:r>
        <w:rPr>
          <w:rFonts w:hint="eastAsia" w:ascii="宋体" w:hAnsi="宋体" w:cs="宋体"/>
          <w:color w:val="auto"/>
          <w:kern w:val="0"/>
          <w:sz w:val="24"/>
        </w:rPr>
        <w:t>接受投标人选用进口产品/服务参与投标。</w:t>
      </w:r>
      <w:bookmarkStart w:id="13" w:name="_Hlk50363506"/>
    </w:p>
    <w:p>
      <w:pPr>
        <w:spacing w:line="360" w:lineRule="auto"/>
        <w:ind w:firstLine="480" w:firstLineChars="200"/>
        <w:rPr>
          <w:rFonts w:ascii="宋体"/>
          <w:bCs/>
          <w:color w:val="FF0000"/>
          <w:sz w:val="24"/>
        </w:rPr>
      </w:pPr>
      <w:r>
        <w:rPr>
          <w:rFonts w:hint="eastAsia" w:asciiTheme="minorEastAsia" w:hAnsiTheme="minorEastAsia" w:eastAsiaTheme="minorEastAsia"/>
          <w:color w:val="auto"/>
          <w:sz w:val="24"/>
          <w:lang w:eastAsia="zh-CN"/>
        </w:rPr>
        <w:t>（九）</w:t>
      </w:r>
      <w:r>
        <w:rPr>
          <w:rFonts w:hint="eastAsia" w:ascii="宋体" w:hAnsi="宋体"/>
          <w:bCs/>
          <w:color w:val="auto"/>
          <w:sz w:val="24"/>
        </w:rPr>
        <w:t>其他：政府采购监督管理部门为</w:t>
      </w:r>
      <w:r>
        <w:rPr>
          <w:rFonts w:hint="eastAsia" w:ascii="宋体"/>
          <w:bCs/>
          <w:color w:val="auto"/>
          <w:sz w:val="24"/>
        </w:rPr>
        <w:t>深圳市财政局</w:t>
      </w:r>
      <w:bookmarkEnd w:id="13"/>
      <w:r>
        <w:rPr>
          <w:rFonts w:hint="eastAsia" w:ascii="宋体"/>
          <w:bCs/>
          <w:color w:val="auto"/>
          <w:sz w:val="24"/>
        </w:rPr>
        <w:t>。</w:t>
      </w:r>
      <w:bookmarkEnd w:id="7"/>
      <w:bookmarkStart w:id="14" w:name="_Hlk65850659"/>
      <w:bookmarkStart w:id="15" w:name="_Toc35393622"/>
      <w:bookmarkStart w:id="16" w:name="_Toc35393791"/>
      <w:bookmarkStart w:id="17" w:name="_Toc28359003"/>
      <w:bookmarkStart w:id="18" w:name="_Toc28359080"/>
    </w:p>
    <w:bookmarkEnd w:id="14"/>
    <w:p>
      <w:pPr>
        <w:pStyle w:val="3"/>
        <w:adjustRightInd w:val="0"/>
        <w:snapToGrid w:val="0"/>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二、供应商的资格要求</w:t>
      </w:r>
      <w:bookmarkEnd w:id="15"/>
      <w:bookmarkEnd w:id="16"/>
      <w:bookmarkEnd w:id="17"/>
      <w:bookmarkEnd w:id="18"/>
    </w:p>
    <w:p>
      <w:pPr>
        <w:adjustRightInd w:val="0"/>
        <w:snapToGrid w:val="0"/>
        <w:spacing w:line="360" w:lineRule="auto"/>
        <w:ind w:firstLine="480" w:firstLineChars="200"/>
        <w:rPr>
          <w:rFonts w:hint="eastAsia" w:ascii="宋体" w:hAnsi="宋体" w:cs="宋体"/>
          <w:color w:val="auto"/>
          <w:kern w:val="0"/>
          <w:sz w:val="24"/>
        </w:rPr>
      </w:pPr>
      <w:bookmarkStart w:id="19" w:name="_Toc28359081"/>
      <w:bookmarkStart w:id="20" w:name="_Toc28359004"/>
      <w:r>
        <w:rPr>
          <w:rFonts w:hint="eastAsia" w:asciiTheme="minorEastAsia" w:hAnsiTheme="minorEastAsia" w:eastAsiaTheme="minorEastAsia"/>
          <w:sz w:val="24"/>
          <w:lang w:eastAsia="zh-CN"/>
        </w:rPr>
        <w:t>（一）</w:t>
      </w:r>
      <w:r>
        <w:rPr>
          <w:rFonts w:hint="eastAsia" w:ascii="宋体" w:hAnsi="宋体" w:cs="仿宋_GB2312"/>
          <w:color w:val="auto"/>
          <w:kern w:val="2"/>
          <w:sz w:val="24"/>
        </w:rPr>
        <w:t>满足《中华人民共和国政府采购法》第二十二条规定：</w:t>
      </w:r>
    </w:p>
    <w:p>
      <w:pPr>
        <w:adjustRightInd w:val="0"/>
        <w:snapToGrid w:val="0"/>
        <w:spacing w:line="360" w:lineRule="auto"/>
        <w:ind w:firstLine="480" w:firstLineChars="200"/>
        <w:rPr>
          <w:rFonts w:hint="eastAsia" w:ascii="宋体" w:hAnsi="宋体" w:cs="宋体"/>
          <w:kern w:val="2"/>
          <w:sz w:val="24"/>
        </w:rPr>
      </w:pPr>
      <w:r>
        <w:rPr>
          <w:rFonts w:hint="eastAsia" w:ascii="宋体" w:hAnsi="宋体" w:cs="宋体" w:eastAsiaTheme="minorEastAsia"/>
          <w:kern w:val="0"/>
          <w:sz w:val="24"/>
          <w:lang w:val="en-US" w:eastAsia="zh-CN"/>
        </w:rPr>
        <w:t>1.</w:t>
      </w:r>
      <w:r>
        <w:rPr>
          <w:rFonts w:hint="eastAsia" w:asciiTheme="minorEastAsia" w:hAnsiTheme="minorEastAsia" w:eastAsiaTheme="minorEastAsia"/>
          <w:sz w:val="24"/>
        </w:rPr>
        <w:t>提供法人或其他组织的营业执照或事业单位法人证书或社会团体法人登记证书</w:t>
      </w:r>
      <w:r>
        <w:rPr>
          <w:rFonts w:hint="eastAsia" w:cs="黑体" w:asciiTheme="minorEastAsia" w:hAnsiTheme="minorEastAsia" w:eastAsiaTheme="minorEastAsia"/>
          <w:sz w:val="24"/>
        </w:rPr>
        <w:t>扫描件</w:t>
      </w:r>
      <w:r>
        <w:rPr>
          <w:rFonts w:hint="eastAsia" w:asciiTheme="minorEastAsia" w:hAnsiTheme="minorEastAsia" w:eastAsiaTheme="minorEastAsia"/>
          <w:sz w:val="24"/>
        </w:rPr>
        <w:t>，如投标人为自然人的提供自然人身份证明</w:t>
      </w:r>
      <w:r>
        <w:rPr>
          <w:rFonts w:hint="eastAsia" w:cs="黑体" w:asciiTheme="minorEastAsia" w:hAnsiTheme="minorEastAsia" w:eastAsiaTheme="minorEastAsia"/>
          <w:sz w:val="24"/>
        </w:rPr>
        <w:t>扫描件</w:t>
      </w:r>
      <w:r>
        <w:rPr>
          <w:rFonts w:hint="eastAsia" w:asciiTheme="minorEastAsia" w:hAnsiTheme="minorEastAsia" w:eastAsiaTheme="minorEastAsia"/>
          <w:bCs/>
          <w:sz w:val="24"/>
        </w:rPr>
        <w:t>；</w:t>
      </w:r>
      <w:r>
        <w:rPr>
          <w:rFonts w:hint="eastAsia" w:asciiTheme="minorEastAsia" w:hAnsiTheme="minorEastAsia" w:eastAsiaTheme="minorEastAsia"/>
          <w:sz w:val="24"/>
        </w:rPr>
        <w:t>如国家另有规定的，则从其规定。（</w:t>
      </w:r>
      <w:r>
        <w:rPr>
          <w:rFonts w:hint="eastAsia" w:cs="宋体" w:asciiTheme="minorEastAsia" w:hAnsiTheme="minorEastAsia" w:eastAsiaTheme="minorEastAsia"/>
          <w:sz w:val="24"/>
        </w:rPr>
        <w:t>分支机构投标，须取得</w:t>
      </w:r>
      <w:r>
        <w:rPr>
          <w:rFonts w:hint="eastAsia" w:cs="黑体" w:asciiTheme="minorEastAsia" w:hAnsiTheme="minorEastAsia" w:eastAsiaTheme="minorEastAsia"/>
          <w:sz w:val="24"/>
        </w:rPr>
        <w:t>具有法人资格的总公司</w:t>
      </w:r>
      <w:r>
        <w:rPr>
          <w:rStyle w:val="38"/>
          <w:rFonts w:hint="eastAsia" w:asciiTheme="minorEastAsia" w:hAnsiTheme="minorEastAsia" w:eastAsiaTheme="minorEastAsia"/>
          <w:sz w:val="24"/>
        </w:rPr>
        <w:t>（总所）</w:t>
      </w:r>
      <w:r>
        <w:rPr>
          <w:rFonts w:hint="eastAsia" w:cs="黑体" w:asciiTheme="minorEastAsia" w:hAnsiTheme="minorEastAsia" w:eastAsiaTheme="minorEastAsia"/>
          <w:sz w:val="24"/>
        </w:rPr>
        <w:t>出具给分支机构的授权书，并提供总公司</w:t>
      </w:r>
      <w:r>
        <w:rPr>
          <w:rStyle w:val="38"/>
          <w:rFonts w:hint="eastAsia" w:asciiTheme="minorEastAsia" w:hAnsiTheme="minorEastAsia" w:eastAsiaTheme="minorEastAsia"/>
          <w:sz w:val="24"/>
        </w:rPr>
        <w:t>（总所）</w:t>
      </w:r>
      <w:r>
        <w:rPr>
          <w:rFonts w:hint="eastAsia" w:cs="黑体" w:asciiTheme="minorEastAsia" w:hAnsiTheme="minorEastAsia" w:eastAsiaTheme="minorEastAsia"/>
          <w:sz w:val="24"/>
        </w:rPr>
        <w:t>和分支机构的营业执照（执业许可证）</w:t>
      </w:r>
      <w:r>
        <w:rPr>
          <w:rFonts w:hint="eastAsia" w:ascii="宋体" w:hAnsi="宋体" w:cs="宋体"/>
          <w:i w:val="0"/>
          <w:iCs w:val="0"/>
          <w:kern w:val="2"/>
          <w:sz w:val="24"/>
          <w:lang w:eastAsia="zh-CN"/>
        </w:rPr>
        <w:t>扫描件</w:t>
      </w:r>
      <w:r>
        <w:rPr>
          <w:rFonts w:hint="eastAsia" w:cs="黑体" w:asciiTheme="minorEastAsia" w:hAnsiTheme="minorEastAsia" w:eastAsiaTheme="minorEastAsia"/>
          <w:sz w:val="24"/>
        </w:rPr>
        <w:t>。</w:t>
      </w:r>
      <w:r>
        <w:rPr>
          <w:rStyle w:val="38"/>
          <w:rFonts w:hint="eastAsia" w:asciiTheme="minorEastAsia" w:hAnsiTheme="minorEastAsia" w:eastAsiaTheme="minorEastAsia"/>
          <w:sz w:val="24"/>
        </w:rPr>
        <w:t>已由总公司（总所）授权的，总公司（总</w:t>
      </w:r>
      <w:r>
        <w:rPr>
          <w:rStyle w:val="38"/>
          <w:rFonts w:hint="eastAsia" w:asciiTheme="minorEastAsia" w:hAnsiTheme="minorEastAsia" w:eastAsiaTheme="minorEastAsia"/>
          <w:sz w:val="24"/>
          <w:highlight w:val="none"/>
        </w:rPr>
        <w:t>所）取得的相关资质证书对分支机构有效，法律法规或者行业另有规定的除外）</w:t>
      </w:r>
    </w:p>
    <w:p>
      <w:pPr>
        <w:adjustRightInd w:val="0"/>
        <w:snapToGrid w:val="0"/>
        <w:spacing w:line="360" w:lineRule="auto"/>
        <w:ind w:firstLine="480" w:firstLineChars="200"/>
        <w:rPr>
          <w:rFonts w:hint="eastAsia" w:asciiTheme="minorEastAsia" w:hAnsiTheme="minorEastAsia" w:eastAsiaTheme="minorEastAsia"/>
          <w:bCs/>
          <w:sz w:val="24"/>
        </w:rPr>
      </w:pPr>
      <w:r>
        <w:rPr>
          <w:rFonts w:hint="eastAsia" w:ascii="宋体" w:hAnsi="宋体" w:cs="宋体" w:eastAsiaTheme="minorEastAsia"/>
          <w:kern w:val="2"/>
          <w:sz w:val="24"/>
          <w:lang w:val="en-US" w:eastAsia="zh-CN"/>
        </w:rPr>
        <w:t>2.</w:t>
      </w:r>
      <w:r>
        <w:rPr>
          <w:rFonts w:hint="eastAsia" w:asciiTheme="minorEastAsia" w:hAnsiTheme="minorEastAsia" w:eastAsiaTheme="minorEastAsia"/>
          <w:bCs/>
          <w:sz w:val="24"/>
        </w:rPr>
        <w:t>提供履行合同所必需的设备和专业技术能力的书面声明</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（提供《政府采购投标及履约承诺函》）</w:t>
      </w:r>
    </w:p>
    <w:p>
      <w:pPr>
        <w:numPr>
          <w:ilvl w:val="0"/>
          <w:numId w:val="2"/>
        </w:numPr>
        <w:adjustRightInd w:val="0"/>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rPr>
        <w:t>参与本项目投标前三年内，在经营活动中没有重大违法记录</w:t>
      </w:r>
      <w:r>
        <w:rPr>
          <w:rFonts w:hint="eastAsia" w:asciiTheme="minorEastAsia" w:hAnsiTheme="minorEastAsia" w:eastAsiaTheme="minorEastAsia"/>
          <w:sz w:val="24"/>
          <w:highlight w:val="none"/>
        </w:rPr>
        <w:t>。</w:t>
      </w:r>
      <w:r>
        <w:rPr>
          <w:rFonts w:hint="eastAsia" w:asciiTheme="minorEastAsia" w:hAnsiTheme="minorEastAsia" w:eastAsiaTheme="minorEastAsia"/>
          <w:bCs/>
          <w:sz w:val="24"/>
        </w:rPr>
        <w:t>（提供《政府采购投标及履约承诺函》）</w:t>
      </w:r>
      <w:r>
        <w:rPr>
          <w:rFonts w:hint="eastAsia" w:asciiTheme="minorEastAsia" w:hAnsiTheme="minorEastAsia" w:eastAsiaTheme="minorEastAsia"/>
          <w:sz w:val="24"/>
          <w:highlight w:val="none"/>
        </w:rPr>
        <w:t>（</w:t>
      </w:r>
      <w:r>
        <w:rPr>
          <w:rFonts w:ascii="宋体" w:hAnsi="宋体" w:cs="宋体"/>
          <w:sz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Theme="minorEastAsia" w:hAnsiTheme="minorEastAsia" w:eastAsiaTheme="minorEastAsia"/>
          <w:sz w:val="24"/>
          <w:highlight w:val="none"/>
        </w:rPr>
        <w:t>））</w:t>
      </w:r>
    </w:p>
    <w:p>
      <w:pPr>
        <w:numPr>
          <w:ilvl w:val="0"/>
          <w:numId w:val="2"/>
        </w:numPr>
        <w:adjustRightInd w:val="0"/>
        <w:snapToGrid w:val="0"/>
        <w:spacing w:line="360" w:lineRule="auto"/>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参与本项目政府采购活动时不存在被有关部门禁止参与政府采购活动且在有效期内的情况</w:t>
      </w:r>
      <w:r>
        <w:rPr>
          <w:rFonts w:hint="eastAsia" w:asciiTheme="minorEastAsia" w:hAnsiTheme="minorEastAsia" w:eastAsiaTheme="minorEastAsia"/>
          <w:sz w:val="24"/>
          <w:highlight w:val="none"/>
        </w:rPr>
        <w:t>。</w:t>
      </w:r>
      <w:r>
        <w:rPr>
          <w:rFonts w:hint="eastAsia" w:asciiTheme="minorEastAsia" w:hAnsiTheme="minorEastAsia" w:eastAsiaTheme="minorEastAsia"/>
          <w:bCs/>
          <w:sz w:val="24"/>
        </w:rPr>
        <w:t>（提供《政府采购投标及履约承诺函》）</w:t>
      </w:r>
    </w:p>
    <w:p>
      <w:pPr>
        <w:numPr>
          <w:ilvl w:val="0"/>
          <w:numId w:val="2"/>
        </w:numPr>
        <w:adjustRightInd w:val="0"/>
        <w:snapToGrid w:val="0"/>
        <w:spacing w:line="360" w:lineRule="auto"/>
        <w:ind w:left="0" w:leftChars="0"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bCs/>
          <w:sz w:val="24"/>
        </w:rPr>
        <w:t>法律、行政法规规定的其他条件</w:t>
      </w:r>
      <w:r>
        <w:rPr>
          <w:rFonts w:hint="eastAsia" w:asciiTheme="minorEastAsia" w:hAnsiTheme="minorEastAsia" w:eastAsiaTheme="minorEastAsia"/>
          <w:sz w:val="24"/>
          <w:highlight w:val="none"/>
        </w:rPr>
        <w:t>。</w:t>
      </w:r>
      <w:r>
        <w:rPr>
          <w:rFonts w:hint="eastAsia" w:asciiTheme="minorEastAsia" w:hAnsiTheme="minorEastAsia" w:eastAsiaTheme="minorEastAsia"/>
          <w:bCs/>
          <w:sz w:val="24"/>
        </w:rPr>
        <w:t>（提供《政府采购投标及履约承诺函》）</w:t>
      </w:r>
    </w:p>
    <w:p>
      <w:pPr>
        <w:adjustRightInd w:val="0"/>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（二）</w:t>
      </w:r>
      <w:r>
        <w:rPr>
          <w:rFonts w:hint="eastAsia" w:ascii="宋体" w:hAnsi="宋体" w:cs="仿宋_GB2312"/>
          <w:sz w:val="24"/>
        </w:rPr>
        <w:t>落实政府采购政策需满足的资格要求</w:t>
      </w:r>
      <w:r>
        <w:rPr>
          <w:rFonts w:hint="eastAsia" w:asciiTheme="minorEastAsia" w:hAnsiTheme="minorEastAsia" w:eastAsiaTheme="minorEastAsia"/>
          <w:color w:val="auto"/>
          <w:sz w:val="24"/>
        </w:rPr>
        <w:t>：无。</w:t>
      </w:r>
    </w:p>
    <w:p>
      <w:pPr>
        <w:adjustRightInd w:val="0"/>
        <w:snapToGrid w:val="0"/>
        <w:spacing w:line="360" w:lineRule="auto"/>
        <w:ind w:firstLine="480" w:firstLineChars="200"/>
        <w:rPr>
          <w:rStyle w:val="31"/>
          <w:rFonts w:hint="eastAsia" w:asciiTheme="minorHAnsi" w:hAnsiTheme="minorHAnsi" w:eastAsiaTheme="minorEastAsia" w:cstheme="minorBidi"/>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本项目的特定资格</w:t>
      </w:r>
      <w:r>
        <w:rPr>
          <w:rFonts w:hint="eastAsia" w:asciiTheme="minorEastAsia" w:hAnsiTheme="minorEastAsia" w:eastAsiaTheme="minorEastAsia"/>
          <w:color w:val="auto"/>
          <w:sz w:val="24"/>
        </w:rPr>
        <w:t>要求：</w:t>
      </w:r>
      <w:bookmarkStart w:id="21" w:name="_Hlk41992228"/>
      <w:r>
        <w:rPr>
          <w:rFonts w:hint="eastAsia" w:asciiTheme="minorEastAsia" w:hAnsiTheme="minorEastAsia" w:eastAsiaTheme="minorEastAsia"/>
          <w:color w:val="auto"/>
          <w:sz w:val="24"/>
        </w:rPr>
        <w:t>无</w:t>
      </w:r>
      <w:r>
        <w:rPr>
          <w:rStyle w:val="31"/>
          <w:rFonts w:hint="eastAsia" w:asciiTheme="minorHAnsi" w:hAnsiTheme="minorHAnsi" w:eastAsiaTheme="minorEastAsia" w:cstheme="minorBidi"/>
          <w:color w:val="auto"/>
        </w:rPr>
        <w:t>。</w:t>
      </w:r>
      <w:bookmarkEnd w:id="21"/>
      <w:bookmarkStart w:id="22" w:name="_Hlk50363588"/>
    </w:p>
    <w:p>
      <w:pPr>
        <w:adjustRightInd w:val="0"/>
        <w:snapToGrid w:val="0"/>
        <w:spacing w:line="360" w:lineRule="auto"/>
        <w:ind w:firstLine="480" w:firstLineChars="200"/>
        <w:rPr>
          <w:rFonts w:ascii="宋体" w:hAnsi="宋体"/>
          <w:sz w:val="24"/>
        </w:rPr>
      </w:pPr>
      <w:r>
        <w:rPr>
          <w:rFonts w:hint="eastAsia" w:asciiTheme="minorEastAsia" w:hAnsiTheme="minorEastAsia" w:eastAsiaTheme="minorEastAsia"/>
          <w:sz w:val="24"/>
          <w:lang w:eastAsia="zh-CN"/>
        </w:rPr>
        <w:t>（四）</w:t>
      </w:r>
      <w:bookmarkStart w:id="23" w:name="_Hlk50362743"/>
      <w:r>
        <w:rPr>
          <w:rFonts w:hint="eastAsia" w:ascii="宋体" w:hAnsi="宋体"/>
          <w:bCs/>
          <w:sz w:val="24"/>
        </w:rPr>
        <w:t>为采购项目提供整体设计、规范编制或者项目管理、监理、检测等服务的供应商，不得再参加该采购项目的其他采购活动</w:t>
      </w:r>
      <w:r>
        <w:rPr>
          <w:rFonts w:hint="eastAsia" w:ascii="宋体" w:hAnsi="宋体"/>
          <w:bCs/>
          <w:sz w:val="24"/>
          <w:szCs w:val="20"/>
        </w:rPr>
        <w:t>（</w:t>
      </w:r>
      <w:r>
        <w:rPr>
          <w:rFonts w:hint="eastAsia" w:asciiTheme="minorEastAsia" w:hAnsiTheme="minorEastAsia" w:eastAsiaTheme="minorEastAsia"/>
          <w:sz w:val="24"/>
        </w:rPr>
        <w:t>由供应商在《政府采购投标及履约承诺函》中作出声明</w:t>
      </w:r>
      <w:r>
        <w:rPr>
          <w:rFonts w:hint="eastAsia" w:ascii="宋体" w:hAnsi="宋体"/>
          <w:bCs/>
          <w:sz w:val="24"/>
          <w:szCs w:val="20"/>
        </w:rPr>
        <w:t>）</w:t>
      </w:r>
      <w:r>
        <w:rPr>
          <w:rFonts w:hint="eastAsia" w:ascii="宋体" w:hAnsi="宋体"/>
          <w:bCs/>
          <w:sz w:val="24"/>
        </w:rPr>
        <w:t>。</w:t>
      </w:r>
    </w:p>
    <w:p>
      <w:pPr>
        <w:adjustRightInd w:val="0"/>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未</w:t>
      </w:r>
      <w:bookmarkStart w:id="24" w:name="_Hlk41992259"/>
      <w:r>
        <w:rPr>
          <w:rFonts w:hint="eastAsia" w:asciiTheme="minorEastAsia" w:hAnsiTheme="minorEastAsia" w:eastAsiaTheme="minorEastAsia"/>
          <w:sz w:val="24"/>
        </w:rPr>
        <w:t>被列入失信被执行</w:t>
      </w:r>
      <w:r>
        <w:rPr>
          <w:rFonts w:hint="eastAsia" w:asciiTheme="minorEastAsia" w:hAnsiTheme="minorEastAsia" w:eastAsiaTheme="minorEastAsia"/>
          <w:sz w:val="24"/>
          <w:highlight w:val="none"/>
        </w:rPr>
        <w:t>人、</w:t>
      </w:r>
      <w:r>
        <w:rPr>
          <w:rFonts w:hint="eastAsia" w:asciiTheme="minorEastAsia" w:hAnsiTheme="minorEastAsia" w:eastAsiaTheme="minorEastAsia"/>
          <w:sz w:val="24"/>
          <w:highlight w:val="none"/>
          <w:lang w:eastAsia="zh-CN"/>
        </w:rPr>
        <w:t>重大税收违法失信主体</w:t>
      </w:r>
      <w:r>
        <w:rPr>
          <w:rFonts w:hint="eastAsia" w:asciiTheme="minorEastAsia" w:hAnsiTheme="minorEastAsia" w:eastAsiaTheme="minorEastAsia"/>
          <w:sz w:val="24"/>
          <w:highlight w:val="none"/>
        </w:rPr>
        <w:t>、政府采</w:t>
      </w:r>
      <w:r>
        <w:rPr>
          <w:rFonts w:hint="eastAsia" w:asciiTheme="minorEastAsia" w:hAnsiTheme="minorEastAsia" w:eastAsiaTheme="minorEastAsia"/>
          <w:sz w:val="24"/>
        </w:rPr>
        <w:t>购严重违法失信行为记录名单（由供应商在《政府采购投标及履约承诺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Theme="minorEastAsia" w:hAnsiTheme="minorEastAsia" w:eastAsiaTheme="minorEastAsia"/>
          <w:sz w:val="24"/>
          <w:highlight w:val="none"/>
        </w:rPr>
        <w:t>。</w:t>
      </w:r>
      <w:bookmarkEnd w:id="24"/>
    </w:p>
    <w:p>
      <w:pPr>
        <w:adjustRightInd w:val="0"/>
        <w:snapToGrid w:val="0"/>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六</w:t>
      </w:r>
      <w:r>
        <w:rPr>
          <w:rFonts w:hint="eastAsia" w:asciiTheme="minorEastAsia" w:hAnsiTheme="minorEastAsia" w:eastAsiaTheme="minorEastAsia"/>
          <w:sz w:val="24"/>
          <w:highlight w:val="none"/>
          <w:lang w:eastAsia="zh-CN"/>
        </w:rPr>
        <w:t>）投标人不存在《深圳市财政局政府采购供应商信用信息管理办法》（深财规〔2023〕3号）列明的严重违法失信行为。（由供应商在《</w:t>
      </w:r>
      <w:r>
        <w:rPr>
          <w:rFonts w:hint="eastAsia" w:asciiTheme="minorEastAsia" w:hAnsiTheme="minorEastAsia" w:eastAsiaTheme="minorEastAsia"/>
          <w:sz w:val="24"/>
          <w:highlight w:val="none"/>
        </w:rPr>
        <w:t>政府采购投标及履约承诺函</w:t>
      </w:r>
      <w:r>
        <w:rPr>
          <w:rFonts w:hint="eastAsia" w:asciiTheme="minorEastAsia" w:hAnsiTheme="minorEastAsia" w:eastAsiaTheme="minorEastAsia"/>
          <w:sz w:val="24"/>
          <w:highlight w:val="none"/>
          <w:lang w:eastAsia="zh-CN"/>
        </w:rPr>
        <w:t>》中作出声明）</w:t>
      </w:r>
      <w:bookmarkEnd w:id="22"/>
      <w:bookmarkEnd w:id="23"/>
    </w:p>
    <w:p>
      <w:pPr>
        <w:adjustRightInd w:val="0"/>
        <w:snapToGrid w:val="0"/>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七）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r>
        <w:rPr>
          <w:rFonts w:ascii="宋体" w:hAnsi="宋体" w:eastAsia="宋体" w:cs="宋体"/>
          <w:sz w:val="24"/>
          <w:szCs w:val="24"/>
        </w:rPr>
        <w:t>在开标当日以采购人或采购代理机构根据供应商提供的《供应商基本情况表》、《供应商基本情况表》附件以及采购人或采购代理机构核实的结果为准</w:t>
      </w:r>
      <w:r>
        <w:rPr>
          <w:rFonts w:hint="eastAsia" w:asciiTheme="minorEastAsia" w:hAnsiTheme="minorEastAsia" w:eastAsiaTheme="minorEastAsia"/>
          <w:sz w:val="24"/>
          <w:highlight w:val="none"/>
          <w:lang w:val="en-US" w:eastAsia="zh-CN"/>
        </w:rPr>
        <w:t>。</w:t>
      </w:r>
    </w:p>
    <w:p>
      <w:pPr>
        <w:pStyle w:val="3"/>
        <w:adjustRightInd w:val="0"/>
        <w:snapToGrid w:val="0"/>
        <w:spacing w:line="360" w:lineRule="auto"/>
        <w:rPr>
          <w:rFonts w:cs="宋体" w:asciiTheme="minorEastAsia" w:hAnsiTheme="minorEastAsia" w:eastAsiaTheme="minorEastAsia"/>
          <w:b w:val="0"/>
          <w:sz w:val="24"/>
          <w:szCs w:val="24"/>
        </w:rPr>
      </w:pPr>
      <w:bookmarkStart w:id="25" w:name="_Toc35393623"/>
      <w:bookmarkStart w:id="26" w:name="_Toc35393792"/>
      <w:r>
        <w:rPr>
          <w:rFonts w:hint="eastAsia" w:cs="宋体" w:asciiTheme="minorEastAsia" w:hAnsiTheme="minorEastAsia" w:eastAsiaTheme="minorEastAsia"/>
          <w:b w:val="0"/>
          <w:sz w:val="24"/>
          <w:szCs w:val="24"/>
        </w:rPr>
        <w:t>三、获取招标文件</w:t>
      </w:r>
      <w:bookmarkEnd w:id="19"/>
      <w:bookmarkEnd w:id="20"/>
      <w:bookmarkEnd w:id="25"/>
      <w:bookmarkEnd w:id="26"/>
    </w:p>
    <w:p>
      <w:pPr>
        <w:adjustRightInd w:val="0"/>
        <w:snapToGrid w:val="0"/>
        <w:spacing w:line="360" w:lineRule="auto"/>
        <w:ind w:firstLine="540"/>
        <w:jc w:val="left"/>
        <w:rPr>
          <w:rFonts w:asciiTheme="minorEastAsia" w:hAnsiTheme="minorEastAsia" w:eastAsiaTheme="minorEastAsia"/>
          <w:color w:val="auto"/>
          <w:sz w:val="24"/>
        </w:rPr>
      </w:pPr>
      <w:bookmarkStart w:id="27" w:name="_Toc28359005"/>
      <w:bookmarkStart w:id="28" w:name="_Toc28359082"/>
      <w:bookmarkStart w:id="29" w:name="_Toc35393793"/>
      <w:bookmarkStart w:id="30" w:name="_Toc35393624"/>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lang w:val="en-US" w:eastAsia="zh-CN"/>
        </w:rPr>
        <w:t>2025</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8</w:t>
      </w:r>
      <w:r>
        <w:rPr>
          <w:rFonts w:hint="eastAsia" w:asciiTheme="minorEastAsia" w:hAnsiTheme="minorEastAsia" w:eastAsiaTheme="minorEastAsia"/>
          <w:bCs/>
          <w:color w:val="auto"/>
          <w:sz w:val="24"/>
        </w:rPr>
        <w:t>日</w:t>
      </w:r>
      <w:r>
        <w:rPr>
          <w:rFonts w:hint="eastAsia" w:asciiTheme="minorEastAsia" w:hAnsiTheme="minorEastAsia" w:eastAsiaTheme="minorEastAsia"/>
          <w:color w:val="auto"/>
          <w:sz w:val="24"/>
        </w:rPr>
        <w:t>至</w:t>
      </w:r>
      <w:r>
        <w:rPr>
          <w:rFonts w:hint="eastAsia" w:asciiTheme="minorEastAsia" w:hAnsiTheme="minorEastAsia" w:eastAsiaTheme="minorEastAsia"/>
          <w:color w:val="auto"/>
          <w:sz w:val="24"/>
          <w:lang w:val="en-US" w:eastAsia="zh-CN"/>
        </w:rPr>
        <w:t>2025</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19</w:t>
      </w:r>
      <w:r>
        <w:rPr>
          <w:rFonts w:hint="eastAsia" w:asciiTheme="minorEastAsia" w:hAnsiTheme="minorEastAsia" w:eastAsiaTheme="minorEastAsia"/>
          <w:bCs/>
          <w:color w:val="auto"/>
          <w:sz w:val="24"/>
        </w:rPr>
        <w:t>日</w:t>
      </w:r>
      <w:r>
        <w:rPr>
          <w:rFonts w:hint="eastAsia" w:asciiTheme="minorEastAsia" w:hAnsiTheme="minorEastAsia" w:eastAsiaTheme="minorEastAsia"/>
          <w:bCs/>
          <w:color w:val="auto"/>
          <w:sz w:val="24"/>
          <w:lang w:val="en-US" w:eastAsia="zh-CN"/>
        </w:rPr>
        <w:t>9</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30</w:t>
      </w:r>
    </w:p>
    <w:p>
      <w:pPr>
        <w:adjustRightInd w:val="0"/>
        <w:snapToGrid w:val="0"/>
        <w:spacing w:line="360" w:lineRule="auto"/>
        <w:ind w:firstLine="54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地点：登录深圳政府采购智慧平台（http://zfcg.szggzy.com:8081/）下载本项目的招标文件。</w:t>
      </w:r>
    </w:p>
    <w:p>
      <w:pPr>
        <w:adjustRightInd w:val="0"/>
        <w:snapToGrid w:val="0"/>
        <w:spacing w:line="360" w:lineRule="auto"/>
        <w:ind w:firstLine="540"/>
        <w:jc w:val="left"/>
        <w:rPr>
          <w:rFonts w:asciiTheme="minorEastAsia" w:hAnsiTheme="minorEastAsia" w:eastAsiaTheme="minorEastAsia"/>
          <w:sz w:val="24"/>
        </w:rPr>
      </w:pPr>
      <w:r>
        <w:rPr>
          <w:rFonts w:hint="eastAsia" w:asciiTheme="minorEastAsia" w:hAnsiTheme="minorEastAsia" w:eastAsiaTheme="minorEastAsia"/>
          <w:sz w:val="24"/>
        </w:rPr>
        <w:t>方式：在线下载。</w:t>
      </w:r>
    </w:p>
    <w:p>
      <w:pPr>
        <w:adjustRightInd w:val="0"/>
        <w:snapToGrid w:val="0"/>
        <w:spacing w:line="360" w:lineRule="auto"/>
        <w:ind w:firstLine="540"/>
        <w:jc w:val="left"/>
        <w:rPr>
          <w:rFonts w:asciiTheme="minorEastAsia" w:hAnsiTheme="minorEastAsia" w:eastAsiaTheme="minorEastAsia"/>
          <w:sz w:val="24"/>
        </w:rPr>
      </w:pPr>
      <w:r>
        <w:rPr>
          <w:rFonts w:hint="eastAsia" w:asciiTheme="minorEastAsia" w:hAnsiTheme="minorEastAsia" w:eastAsiaTheme="minorEastAsia"/>
          <w:sz w:val="24"/>
        </w:rPr>
        <w:t>售价：免费。</w:t>
      </w:r>
    </w:p>
    <w:p>
      <w:pPr>
        <w:adjustRightInd w:val="0"/>
        <w:snapToGrid w:val="0"/>
        <w:spacing w:line="360" w:lineRule="auto"/>
        <w:ind w:firstLine="540"/>
        <w:jc w:val="left"/>
        <w:rPr>
          <w:rFonts w:asciiTheme="minorEastAsia" w:hAnsiTheme="minorEastAsia" w:eastAsiaTheme="minorEastAsia"/>
          <w:sz w:val="24"/>
        </w:rPr>
      </w:pPr>
      <w:r>
        <w:rPr>
          <w:rFonts w:hint="eastAsia" w:asciiTheme="minorEastAsia" w:hAnsiTheme="minorEastAsia" w:eastAsiaTheme="minorEastAsia"/>
          <w:sz w:val="24"/>
        </w:rPr>
        <w:t>凡已注册的深圳市网上政府采购供应商，按照授予的操作权限，可于</w:t>
      </w:r>
      <w:r>
        <w:rPr>
          <w:rFonts w:hint="eastAsia" w:asciiTheme="minorEastAsia" w:hAnsiTheme="minorEastAsia" w:eastAsiaTheme="minorEastAsia"/>
          <w:color w:val="auto"/>
          <w:sz w:val="24"/>
          <w:lang w:val="en-US" w:eastAsia="zh-CN"/>
        </w:rPr>
        <w:t>2025</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8</w:t>
      </w:r>
      <w:r>
        <w:rPr>
          <w:rFonts w:hint="eastAsia" w:asciiTheme="minorEastAsia" w:hAnsiTheme="minorEastAsia" w:eastAsiaTheme="minorEastAsia"/>
          <w:bCs/>
          <w:color w:val="auto"/>
          <w:sz w:val="24"/>
        </w:rPr>
        <w:t>日</w:t>
      </w:r>
      <w:r>
        <w:rPr>
          <w:rFonts w:hint="eastAsia" w:asciiTheme="minorEastAsia" w:hAnsiTheme="minorEastAsia" w:eastAsiaTheme="minorEastAsia"/>
          <w:color w:val="auto"/>
          <w:sz w:val="24"/>
        </w:rPr>
        <w:t>至</w:t>
      </w:r>
      <w:r>
        <w:rPr>
          <w:rFonts w:hint="eastAsia" w:asciiTheme="minorEastAsia" w:hAnsiTheme="minorEastAsia" w:eastAsiaTheme="minorEastAsia"/>
          <w:color w:val="auto"/>
          <w:sz w:val="24"/>
          <w:lang w:val="en-US" w:eastAsia="zh-CN"/>
        </w:rPr>
        <w:t>2025</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19</w:t>
      </w:r>
      <w:r>
        <w:rPr>
          <w:rFonts w:hint="eastAsia" w:asciiTheme="minorEastAsia" w:hAnsiTheme="minorEastAsia" w:eastAsiaTheme="minorEastAsia"/>
          <w:bCs/>
          <w:color w:val="auto"/>
          <w:sz w:val="24"/>
        </w:rPr>
        <w:t>日</w:t>
      </w:r>
      <w:r>
        <w:rPr>
          <w:rFonts w:hint="eastAsia" w:asciiTheme="minorEastAsia" w:hAnsiTheme="minorEastAsia" w:eastAsiaTheme="minorEastAsia"/>
          <w:bCs/>
          <w:color w:val="auto"/>
          <w:sz w:val="24"/>
          <w:lang w:val="en-US" w:eastAsia="zh-CN"/>
        </w:rPr>
        <w:t>9</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30</w:t>
      </w:r>
      <w:r>
        <w:rPr>
          <w:rFonts w:hint="eastAsia" w:asciiTheme="minorEastAsia" w:hAnsiTheme="minorEastAsia" w:eastAsiaTheme="minorEastAsia"/>
          <w:sz w:val="24"/>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w:t>
      </w:r>
      <w:r>
        <w:rPr>
          <w:rFonts w:ascii="宋体" w:hAnsi="宋体" w:eastAsia="宋体" w:cs="宋体"/>
          <w:sz w:val="24"/>
          <w:szCs w:val="24"/>
          <w:highlight w:val="none"/>
        </w:rPr>
        <w:t>深圳市南山区沙河西路3157号南山智谷A座（深圳交易集团总部大楼）3楼办事大厅4、5号窗口</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电子密钥办理咨询电话：0755-83948165），再进行投标报名。在网上报名后，点击“【我的项目】→【项目流程】→【采购文件下载】”进行招标文件的下载。</w:t>
      </w:r>
    </w:p>
    <w:p>
      <w:pPr>
        <w:pStyle w:val="3"/>
        <w:adjustRightInd w:val="0"/>
        <w:snapToGrid w:val="0"/>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四、提交投标文件</w:t>
      </w:r>
      <w:bookmarkEnd w:id="27"/>
      <w:bookmarkEnd w:id="28"/>
      <w:r>
        <w:rPr>
          <w:rFonts w:hint="eastAsia" w:cs="宋体" w:asciiTheme="minorEastAsia" w:hAnsiTheme="minorEastAsia" w:eastAsiaTheme="minorEastAsia"/>
          <w:b w:val="0"/>
          <w:sz w:val="24"/>
          <w:szCs w:val="24"/>
        </w:rPr>
        <w:t>截止时间、开标时间和地点</w:t>
      </w:r>
      <w:bookmarkEnd w:id="29"/>
      <w:bookmarkEnd w:id="30"/>
    </w:p>
    <w:p>
      <w:pPr>
        <w:adjustRightInd w:val="0"/>
        <w:snapToGrid w:val="0"/>
        <w:spacing w:line="360"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lang w:eastAsia="zh-CN"/>
        </w:rPr>
        <w:t>（一）</w:t>
      </w:r>
      <w:r>
        <w:rPr>
          <w:rFonts w:hint="eastAsia" w:cs="宋体" w:asciiTheme="minorEastAsia" w:hAnsiTheme="minorEastAsia" w:eastAsiaTheme="minorEastAsia"/>
          <w:kern w:val="0"/>
          <w:sz w:val="24"/>
        </w:rPr>
        <w:t>投标截止时间：所有投标文件应于</w:t>
      </w:r>
      <w:r>
        <w:rPr>
          <w:rFonts w:hint="eastAsia" w:asciiTheme="minorEastAsia" w:hAnsiTheme="minorEastAsia" w:eastAsiaTheme="minorEastAsia"/>
          <w:color w:val="auto"/>
          <w:sz w:val="24"/>
          <w:lang w:val="en-US" w:eastAsia="zh-CN"/>
        </w:rPr>
        <w:t>2025</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19</w:t>
      </w:r>
      <w:r>
        <w:rPr>
          <w:rFonts w:hint="eastAsia" w:asciiTheme="minorEastAsia" w:hAnsiTheme="minorEastAsia" w:eastAsiaTheme="minorEastAsia"/>
          <w:bCs/>
          <w:color w:val="auto"/>
          <w:sz w:val="24"/>
        </w:rPr>
        <w:t>日</w:t>
      </w:r>
      <w:r>
        <w:rPr>
          <w:rFonts w:hint="eastAsia" w:asciiTheme="minorEastAsia" w:hAnsiTheme="minorEastAsia" w:eastAsiaTheme="minorEastAsia"/>
          <w:bCs/>
          <w:color w:val="auto"/>
          <w:sz w:val="24"/>
          <w:lang w:val="en-US" w:eastAsia="zh-CN"/>
        </w:rPr>
        <w:t>9</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30</w:t>
      </w:r>
      <w:r>
        <w:rPr>
          <w:rFonts w:hint="eastAsia" w:cs="宋体" w:asciiTheme="minorEastAsia" w:hAnsiTheme="minorEastAsia" w:eastAsiaTheme="minorEastAsia"/>
          <w:kern w:val="0"/>
          <w:sz w:val="24"/>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480" w:firstLineChars="200"/>
        <w:jc w:val="left"/>
        <w:rPr>
          <w:rFonts w:cs="宋体" w:asciiTheme="minorEastAsia" w:hAnsiTheme="minorEastAsia" w:eastAsiaTheme="minorEastAsia"/>
          <w:color w:val="auto"/>
          <w:kern w:val="0"/>
          <w:sz w:val="24"/>
        </w:rPr>
      </w:pPr>
      <w:r>
        <w:rPr>
          <w:rFonts w:hint="eastAsia" w:asciiTheme="minorEastAsia" w:hAnsiTheme="minorEastAsia" w:eastAsiaTheme="minorEastAsia"/>
          <w:sz w:val="24"/>
          <w:lang w:eastAsia="zh-CN"/>
        </w:rPr>
        <w:t>（二）</w:t>
      </w:r>
      <w:r>
        <w:rPr>
          <w:rFonts w:hint="eastAsia" w:cs="宋体" w:asciiTheme="minorEastAsia" w:hAnsiTheme="minorEastAsia" w:eastAsiaTheme="minorEastAsia"/>
          <w:kern w:val="0"/>
          <w:sz w:val="24"/>
        </w:rPr>
        <w:t>开标时间和地点：定于</w:t>
      </w:r>
      <w:r>
        <w:rPr>
          <w:rFonts w:hint="eastAsia" w:asciiTheme="minorEastAsia" w:hAnsiTheme="minorEastAsia" w:eastAsiaTheme="minorEastAsia"/>
          <w:color w:val="auto"/>
          <w:sz w:val="24"/>
          <w:lang w:val="en-US" w:eastAsia="zh-CN"/>
        </w:rPr>
        <w:t>2025</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19</w:t>
      </w:r>
      <w:r>
        <w:rPr>
          <w:rFonts w:hint="eastAsia" w:asciiTheme="minorEastAsia" w:hAnsiTheme="minorEastAsia" w:eastAsiaTheme="minorEastAsia"/>
          <w:bCs/>
          <w:color w:val="auto"/>
          <w:sz w:val="24"/>
        </w:rPr>
        <w:t>日</w:t>
      </w:r>
      <w:r>
        <w:rPr>
          <w:rFonts w:hint="eastAsia" w:asciiTheme="minorEastAsia" w:hAnsiTheme="minorEastAsia" w:eastAsiaTheme="minorEastAsia"/>
          <w:bCs/>
          <w:color w:val="auto"/>
          <w:sz w:val="24"/>
          <w:lang w:val="en-US" w:eastAsia="zh-CN"/>
        </w:rPr>
        <w:t>9</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30</w:t>
      </w:r>
      <w:r>
        <w:rPr>
          <w:rFonts w:hint="eastAsia" w:cs="宋体" w:asciiTheme="minorEastAsia" w:hAnsiTheme="minorEastAsia" w:eastAsiaTheme="minorEastAsia"/>
          <w:kern w:val="0"/>
          <w:sz w:val="24"/>
        </w:rPr>
        <w:t>（北京时间），在</w:t>
      </w:r>
      <w:r>
        <w:rPr>
          <w:rFonts w:hint="eastAsia" w:cs="宋体" w:asciiTheme="minorEastAsia" w:hAnsiTheme="minorEastAsia" w:eastAsiaTheme="minorEastAsia"/>
          <w:color w:val="auto"/>
          <w:kern w:val="0"/>
          <w:sz w:val="24"/>
          <w:highlight w:val="none"/>
        </w:rPr>
        <w:t>深圳市福田区竹子林中国经贸大厦10</w:t>
      </w:r>
      <w:r>
        <w:rPr>
          <w:rFonts w:hint="eastAsia" w:cs="宋体" w:asciiTheme="minorEastAsia" w:hAnsiTheme="minorEastAsia" w:eastAsiaTheme="minorEastAsia"/>
          <w:color w:val="auto"/>
          <w:kern w:val="0"/>
          <w:sz w:val="24"/>
          <w:highlight w:val="none"/>
          <w:lang w:eastAsia="zh-CN"/>
        </w:rPr>
        <w:t>楼</w:t>
      </w:r>
      <w:r>
        <w:rPr>
          <w:rFonts w:hint="eastAsia" w:cs="宋体" w:asciiTheme="minorEastAsia" w:hAnsiTheme="minorEastAsia" w:eastAsiaTheme="minorEastAsia"/>
          <w:color w:val="auto"/>
          <w:kern w:val="0"/>
          <w:sz w:val="24"/>
          <w:highlight w:val="none"/>
        </w:rPr>
        <w:t>采联国际招标采购集团有限公司深圳分公司会议室公</w:t>
      </w:r>
      <w:r>
        <w:rPr>
          <w:rFonts w:hint="eastAsia" w:cs="宋体" w:asciiTheme="minorEastAsia" w:hAnsiTheme="minorEastAsia" w:eastAsiaTheme="minorEastAsia"/>
          <w:color w:val="auto"/>
          <w:kern w:val="0"/>
          <w:sz w:val="24"/>
        </w:rPr>
        <w:t>开开标。供应商可以登录“深圳政府采购智慧平台用户网上办事子系统（http://zfcg.szggzy.com:8081/TPBidder/memberLogin）”，在“【我的项目】→【项目流程】→【开标及解密】”进行在线解密、查询开标情况。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color w:val="auto"/>
          <w:sz w:val="24"/>
          <w:lang w:eastAsia="zh-CN"/>
        </w:rPr>
        <w:t>（三）</w:t>
      </w:r>
      <w:r>
        <w:rPr>
          <w:rFonts w:hint="eastAsia" w:cs="宋体" w:asciiTheme="minorEastAsia" w:hAnsiTheme="minorEastAsia" w:eastAsiaTheme="minorEastAsia"/>
          <w:color w:val="auto"/>
          <w:kern w:val="0"/>
          <w:sz w:val="24"/>
        </w:rPr>
        <w:t>在线解密：投标人须在开标当日09:30-10:00期间进</w:t>
      </w:r>
      <w:r>
        <w:rPr>
          <w:rFonts w:hint="eastAsia" w:cs="宋体" w:asciiTheme="minorEastAsia" w:hAnsiTheme="minorEastAsia" w:eastAsiaTheme="minorEastAsia"/>
          <w:kern w:val="0"/>
          <w:sz w:val="24"/>
        </w:rPr>
        <w:t>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3"/>
        <w:adjustRightInd w:val="0"/>
        <w:snapToGrid w:val="0"/>
        <w:spacing w:line="360" w:lineRule="auto"/>
        <w:rPr>
          <w:rFonts w:cs="宋体" w:asciiTheme="minorEastAsia" w:hAnsiTheme="minorEastAsia" w:eastAsiaTheme="minorEastAsia"/>
          <w:b w:val="0"/>
          <w:bCs w:val="0"/>
          <w:sz w:val="24"/>
          <w:szCs w:val="24"/>
        </w:rPr>
      </w:pPr>
      <w:bookmarkStart w:id="31" w:name="_Toc35393794"/>
      <w:bookmarkStart w:id="32" w:name="_Toc28359084"/>
      <w:bookmarkStart w:id="33" w:name="_Toc35393625"/>
      <w:bookmarkStart w:id="34" w:name="_Toc28359007"/>
      <w:r>
        <w:rPr>
          <w:rFonts w:hint="eastAsia" w:cs="宋体" w:asciiTheme="minorEastAsia" w:hAnsiTheme="minorEastAsia" w:eastAsiaTheme="minorEastAsia"/>
          <w:b w:val="0"/>
          <w:bCs w:val="0"/>
          <w:sz w:val="24"/>
          <w:szCs w:val="24"/>
        </w:rPr>
        <w:t>五、公告期限</w:t>
      </w:r>
      <w:bookmarkEnd w:id="31"/>
      <w:bookmarkEnd w:id="32"/>
      <w:bookmarkEnd w:id="33"/>
      <w:bookmarkEnd w:id="34"/>
    </w:p>
    <w:p>
      <w:pPr>
        <w:adjustRightInd w:val="0"/>
        <w:snapToGrid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自本公告发布之日起5个工作日。</w:t>
      </w:r>
    </w:p>
    <w:p>
      <w:pPr>
        <w:pStyle w:val="3"/>
        <w:adjustRightInd w:val="0"/>
        <w:snapToGrid w:val="0"/>
        <w:spacing w:line="360" w:lineRule="auto"/>
        <w:rPr>
          <w:rFonts w:cs="宋体" w:asciiTheme="minorEastAsia" w:hAnsiTheme="minorEastAsia" w:eastAsiaTheme="minorEastAsia"/>
          <w:b w:val="0"/>
          <w:sz w:val="24"/>
          <w:szCs w:val="24"/>
        </w:rPr>
      </w:pPr>
      <w:bookmarkStart w:id="35" w:name="_Toc35393795"/>
      <w:bookmarkStart w:id="36" w:name="_Toc35393626"/>
      <w:r>
        <w:rPr>
          <w:rFonts w:hint="eastAsia" w:cs="宋体" w:asciiTheme="minorEastAsia" w:hAnsiTheme="minorEastAsia" w:eastAsiaTheme="minorEastAsia"/>
          <w:b w:val="0"/>
          <w:sz w:val="24"/>
          <w:szCs w:val="24"/>
        </w:rPr>
        <w:t>六、其他补充事宜</w:t>
      </w:r>
      <w:bookmarkEnd w:id="35"/>
      <w:bookmarkEnd w:id="36"/>
    </w:p>
    <w:p>
      <w:pPr>
        <w:adjustRightInd w:val="0"/>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sz w:val="24"/>
        </w:rPr>
        <w:t xml:space="preserve">    </w:t>
      </w:r>
      <w:r>
        <w:rPr>
          <w:rFonts w:hint="eastAsia" w:asciiTheme="minorEastAsia" w:hAnsiTheme="minorEastAsia" w:eastAsiaTheme="minorEastAsia"/>
          <w:sz w:val="24"/>
          <w:lang w:eastAsia="zh-CN"/>
        </w:rPr>
        <w:t>（一）</w:t>
      </w:r>
      <w:r>
        <w:rPr>
          <w:rFonts w:cs="宋体" w:asciiTheme="minorEastAsia" w:hAnsiTheme="minorEastAsia" w:eastAsiaTheme="minorEastAsia"/>
          <w:sz w:val="24"/>
        </w:rPr>
        <w:t>本项目实行网</w:t>
      </w:r>
      <w:r>
        <w:rPr>
          <w:rFonts w:cs="宋体" w:asciiTheme="minorEastAsia" w:hAnsiTheme="minorEastAsia" w:eastAsiaTheme="minorEastAsia"/>
          <w:color w:val="auto"/>
          <w:sz w:val="24"/>
        </w:rPr>
        <w:t>上投标，采用电子投标文件。</w:t>
      </w:r>
    </w:p>
    <w:p>
      <w:pPr>
        <w:adjustRightInd w:val="0"/>
        <w:snapToGrid w:val="0"/>
        <w:spacing w:line="360"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color w:val="auto"/>
          <w:sz w:val="24"/>
          <w:lang w:eastAsia="zh-CN"/>
        </w:rPr>
        <w:t>（二）</w:t>
      </w:r>
      <w:r>
        <w:rPr>
          <w:rFonts w:hint="eastAsia" w:cs="宋体" w:asciiTheme="minorEastAsia" w:hAnsiTheme="minorEastAsia" w:eastAsiaTheme="minorEastAsia"/>
          <w:color w:val="auto"/>
          <w:sz w:val="24"/>
        </w:rPr>
        <w:t>采购文件澄清/修改事项：202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14</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00</w:t>
      </w:r>
      <w:r>
        <w:rPr>
          <w:rFonts w:hint="eastAsia" w:cs="宋体" w:asciiTheme="minorEastAsia" w:hAnsiTheme="minorEastAsia" w:eastAsiaTheme="minorEastAsia"/>
          <w:color w:val="auto"/>
          <w:sz w:val="24"/>
        </w:rPr>
        <w:t>:00（北京时间）前，投标人如果认为采购文件存在不明确、不清晰和前后不一致等问题，可登录</w:t>
      </w:r>
      <w:r>
        <w:rPr>
          <w:rFonts w:hint="eastAsia" w:asciiTheme="minorEastAsia" w:hAnsiTheme="minorEastAsia" w:eastAsiaTheme="minorEastAsia"/>
          <w:color w:val="auto"/>
          <w:sz w:val="24"/>
        </w:rPr>
        <w:t>深圳政府采购智慧平台（http://zfcg.szggzy.com:8081/）</w:t>
      </w:r>
      <w:r>
        <w:rPr>
          <w:rFonts w:hint="eastAsia" w:cs="宋体" w:asciiTheme="minorEastAsia" w:hAnsiTheme="minorEastAsia" w:eastAsiaTheme="minorEastAsia"/>
          <w:color w:val="auto"/>
          <w:sz w:val="24"/>
        </w:rPr>
        <w:t>→“深圳政府采购智慧平台用户网上办事子系统（http://zfcg.szggzy.com:8081/TPBidder/memberLogin）”，在“【我的项目】→【项目流程】→【提问】”功能点中填写需澄清内容。202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16</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00</w:t>
      </w:r>
      <w:r>
        <w:rPr>
          <w:rFonts w:hint="eastAsia" w:cs="宋体" w:asciiTheme="minorEastAsia" w:hAnsiTheme="minorEastAsia" w:eastAsiaTheme="minorEastAsia"/>
          <w:color w:val="auto"/>
          <w:sz w:val="24"/>
        </w:rPr>
        <w:t>:00（北</w:t>
      </w:r>
      <w:r>
        <w:rPr>
          <w:rFonts w:hint="eastAsia" w:cs="宋体" w:asciiTheme="minorEastAsia" w:hAnsiTheme="minorEastAsia" w:eastAsiaTheme="minorEastAsia"/>
          <w:sz w:val="24"/>
        </w:rPr>
        <w:t>京时间）前将采购文件澄清/修改情况在“【我的项目】→【项目流程】→【答疑澄清文件下载】”中公布，望投标人予以关注。</w:t>
      </w:r>
    </w:p>
    <w:p>
      <w:pPr>
        <w:adjustRightInd w:val="0"/>
        <w:snapToGrid w:val="0"/>
        <w:spacing w:line="360" w:lineRule="auto"/>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（重要提示：“提出采购文件澄清要求”不等同于“对采购文件质疑”，供应商提出的澄清要求内容如出现“质疑”字眼，将予以退回。供应商如认为采购文件存在限制性、倾向性、其权益受到损</w:t>
      </w:r>
      <w:r>
        <w:rPr>
          <w:rFonts w:hint="eastAsia" w:cs="宋体" w:asciiTheme="minorEastAsia" w:hAnsiTheme="minorEastAsia" w:eastAsiaTheme="minorEastAsia"/>
          <w:sz w:val="24"/>
          <w:highlight w:val="none"/>
        </w:rPr>
        <w:t>害，应当自知道或者应当知道其权益受到损害之日</w:t>
      </w:r>
      <w:r>
        <w:rPr>
          <w:rFonts w:hint="eastAsia" w:cs="宋体" w:asciiTheme="minorEastAsia" w:hAnsiTheme="minorEastAsia" w:eastAsiaTheme="minorEastAsia"/>
          <w:sz w:val="24"/>
          <w:highlight w:val="none"/>
          <w:lang w:eastAsia="zh-CN"/>
        </w:rPr>
        <w:t>（应当知道其权益受到损害之日是指对招标文件的质疑，为招标文件公布之日）</w:t>
      </w:r>
      <w:r>
        <w:rPr>
          <w:rFonts w:hint="eastAsia" w:cs="宋体" w:asciiTheme="minorEastAsia" w:hAnsiTheme="minorEastAsia" w:eastAsiaTheme="minorEastAsia"/>
          <w:sz w:val="24"/>
          <w:highlight w:val="none"/>
        </w:rPr>
        <w:t>起七个工作日内</w:t>
      </w:r>
      <w:r>
        <w:rPr>
          <w:rFonts w:hint="eastAsia" w:cs="宋体" w:asciiTheme="minorEastAsia" w:hAnsiTheme="minorEastAsia" w:eastAsiaTheme="minorEastAsia"/>
          <w:sz w:val="24"/>
        </w:rPr>
        <w:t>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b/>
          <w:bCs/>
          <w:sz w:val="24"/>
        </w:rPr>
        <w:t xml:space="preserve">    </w:t>
      </w:r>
      <w:r>
        <w:rPr>
          <w:rFonts w:hint="eastAsia" w:asciiTheme="minorEastAsia" w:hAnsiTheme="minorEastAsia" w:eastAsiaTheme="minorEastAsia"/>
          <w:b/>
          <w:bCs/>
          <w:sz w:val="24"/>
          <w:lang w:eastAsia="zh-CN"/>
        </w:rPr>
        <w:t>（三）</w:t>
      </w:r>
      <w:r>
        <w:rPr>
          <w:rFonts w:hint="eastAsia" w:cs="宋体" w:asciiTheme="minorEastAsia" w:hAnsiTheme="minorEastAsia" w:eastAsiaTheme="minorEastAsia"/>
          <w:b/>
          <w:bCs/>
          <w:sz w:val="24"/>
        </w:rPr>
        <w:t>采购人及采购代理机构</w:t>
      </w:r>
      <w:r>
        <w:rPr>
          <w:rFonts w:cs="宋体" w:asciiTheme="minorEastAsia" w:hAnsiTheme="minorEastAsia" w:eastAsiaTheme="minorEastAsia"/>
          <w:b/>
          <w:bCs/>
          <w:sz w:val="24"/>
        </w:rPr>
        <w:t>有权对中标</w:t>
      </w:r>
      <w:r>
        <w:rPr>
          <w:rFonts w:hint="eastAsia" w:cs="宋体" w:asciiTheme="minorEastAsia" w:hAnsiTheme="minorEastAsia" w:eastAsiaTheme="minorEastAsia"/>
          <w:b/>
          <w:bCs/>
          <w:sz w:val="24"/>
        </w:rPr>
        <w:t>人</w:t>
      </w:r>
      <w:r>
        <w:rPr>
          <w:rFonts w:cs="宋体" w:asciiTheme="minorEastAsia" w:hAnsiTheme="minorEastAsia" w:eastAsiaTheme="minorEastAsia"/>
          <w:b/>
          <w:bCs/>
          <w:sz w:val="24"/>
        </w:rPr>
        <w:t>就本项目要求提供的相关证明资料（原件）进行审查。供应商提供虚假资料被查实的，则可能面临被取消本项目中标资格、列入不良行为记录名单和三年内禁止参与深圳市政府采购活动的风险。</w:t>
      </w:r>
      <w:r>
        <w:rPr>
          <w:rFonts w:cs="宋体" w:asciiTheme="minorEastAsia" w:hAnsiTheme="minorEastAsia" w:eastAsiaTheme="minorEastAsia"/>
          <w:sz w:val="24"/>
        </w:rPr>
        <w:t xml:space="preserve"> </w:t>
      </w:r>
    </w:p>
    <w:p>
      <w:pPr>
        <w:adjustRightInd w:val="0"/>
        <w:snapToGrid w:val="0"/>
        <w:spacing w:line="360" w:lineRule="auto"/>
        <w:ind w:firstLine="480"/>
        <w:rPr>
          <w:rFonts w:hint="eastAsia" w:cs="宋体" w:asciiTheme="minorEastAsia" w:hAnsiTheme="minorEastAsia" w:eastAsiaTheme="minorEastAsia"/>
          <w:sz w:val="24"/>
        </w:rPr>
      </w:pPr>
      <w:r>
        <w:rPr>
          <w:rFonts w:hint="eastAsia" w:asciiTheme="minorEastAsia" w:hAnsiTheme="minorEastAsia" w:eastAsiaTheme="minorEastAsia"/>
          <w:sz w:val="24"/>
          <w:lang w:eastAsia="zh-CN"/>
        </w:rPr>
        <w:t>（四）</w:t>
      </w:r>
      <w:r>
        <w:rPr>
          <w:rFonts w:hint="eastAsia" w:cs="宋体" w:asciiTheme="minorEastAsia" w:hAnsiTheme="minorEastAsia" w:eastAsiaTheme="minorEastAsia"/>
          <w:sz w:val="24"/>
        </w:rPr>
        <w:t>本招标公告及本项目招标文件所涉及的时间一律为北京时间。投标人有义务在招标活动期间浏览</w:t>
      </w:r>
      <w:r>
        <w:rPr>
          <w:rFonts w:hint="eastAsia" w:asciiTheme="minorEastAsia" w:hAnsiTheme="minorEastAsia" w:eastAsiaTheme="minorEastAsia"/>
          <w:sz w:val="24"/>
        </w:rPr>
        <w:t>深圳政府采购智慧平台（http://zfcg.szggzy.com:8081/）</w:t>
      </w:r>
      <w:r>
        <w:rPr>
          <w:rFonts w:hint="eastAsia" w:cs="宋体" w:asciiTheme="minorEastAsia" w:hAnsiTheme="minorEastAsia" w:eastAsiaTheme="minorEastAsia"/>
          <w:sz w:val="24"/>
        </w:rPr>
        <w:t>，在</w:t>
      </w:r>
      <w:r>
        <w:rPr>
          <w:rFonts w:hint="eastAsia" w:asciiTheme="minorEastAsia" w:hAnsiTheme="minorEastAsia" w:eastAsiaTheme="minorEastAsia"/>
          <w:sz w:val="24"/>
        </w:rPr>
        <w:t>深圳政府采购智慧平台</w:t>
      </w:r>
      <w:r>
        <w:rPr>
          <w:rFonts w:hint="eastAsia" w:cs="宋体" w:asciiTheme="minorEastAsia" w:hAnsiTheme="minorEastAsia" w:eastAsiaTheme="minorEastAsia"/>
          <w:sz w:val="24"/>
        </w:rPr>
        <w:t>网上公布的与本次招标项目有关的信息视为已送达各投标人。</w:t>
      </w:r>
    </w:p>
    <w:p>
      <w:pPr>
        <w:adjustRightInd w:val="0"/>
        <w:snapToGrid w:val="0"/>
        <w:spacing w:line="360" w:lineRule="auto"/>
        <w:ind w:firstLine="480" w:firstLineChars="200"/>
        <w:rPr>
          <w:rFonts w:ascii="宋体" w:hAnsi="宋体"/>
          <w:bCs/>
          <w:sz w:val="24"/>
        </w:rPr>
      </w:pPr>
      <w:r>
        <w:rPr>
          <w:rFonts w:hint="eastAsia" w:asciiTheme="minorEastAsia" w:hAnsiTheme="minorEastAsia" w:eastAsiaTheme="minorEastAsia"/>
          <w:sz w:val="24"/>
          <w:lang w:eastAsia="zh-CN"/>
        </w:rPr>
        <w:t>（五）</w:t>
      </w:r>
      <w:r>
        <w:rPr>
          <w:rFonts w:hint="eastAsia" w:ascii="宋体" w:hAnsi="宋体"/>
          <w:bCs/>
          <w:sz w:val="24"/>
        </w:rPr>
        <w:t>本项目相关公告在以下媒体发布</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法定媒体：深圳政府采购智慧平台（http://zfcg.szggzy.com:8081/）。相关公告在法定媒体上公布之日即视为有效送达，不再另行通知。</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采购代理机构网站（www.chinapsp.cn）。</w:t>
      </w:r>
    </w:p>
    <w:p>
      <w:pPr>
        <w:wordWrap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以上媒体公告内容不一致的，以深圳政府采购智慧平台（http://zfcg.szggzy.com:8081/）的公告内容为准。</w:t>
      </w:r>
    </w:p>
    <w:p>
      <w:pPr>
        <w:adjustRightInd w:val="0"/>
        <w:snapToGrid w:val="0"/>
        <w:spacing w:line="360" w:lineRule="auto"/>
        <w:ind w:firstLine="480"/>
        <w:rPr>
          <w:rFonts w:cs="宋体" w:asciiTheme="minorEastAsia" w:hAnsiTheme="minorEastAsia" w:eastAsiaTheme="minorEastAsia"/>
          <w:sz w:val="24"/>
        </w:rPr>
      </w:pPr>
      <w:r>
        <w:rPr>
          <w:rFonts w:hint="eastAsia" w:asciiTheme="minorEastAsia" w:hAnsiTheme="minorEastAsia" w:eastAsiaTheme="minorEastAsia"/>
          <w:sz w:val="24"/>
          <w:lang w:eastAsia="zh-CN"/>
        </w:rPr>
        <w:t>（六）</w:t>
      </w:r>
      <w:r>
        <w:rPr>
          <w:rFonts w:hint="eastAsia" w:cs="宋体" w:asciiTheme="minorEastAsia" w:hAnsiTheme="minorEastAsia" w:eastAsiaTheme="minorEastAsia"/>
          <w:sz w:val="24"/>
        </w:rPr>
        <w:t>本项目不需要投标保证金。</w:t>
      </w:r>
      <w:bookmarkStart w:id="37" w:name="_Toc35393627"/>
      <w:bookmarkStart w:id="38" w:name="_Toc35393796"/>
      <w:bookmarkStart w:id="39" w:name="_Toc28359008"/>
      <w:bookmarkStart w:id="40" w:name="_Toc28359085"/>
    </w:p>
    <w:p>
      <w:pPr>
        <w:adjustRightInd w:val="0"/>
        <w:snapToGrid w:val="0"/>
        <w:spacing w:line="360" w:lineRule="auto"/>
        <w:ind w:firstLine="480"/>
        <w:rPr>
          <w:rFonts w:cs="宋体" w:asciiTheme="minorEastAsia" w:hAnsiTheme="minorEastAsia" w:eastAsiaTheme="minorEastAsia"/>
          <w:sz w:val="24"/>
        </w:rPr>
      </w:pPr>
      <w:bookmarkStart w:id="41" w:name="_Hlk41992292"/>
      <w:r>
        <w:rPr>
          <w:rFonts w:hint="eastAsia" w:asciiTheme="minorEastAsia" w:hAnsiTheme="minorEastAsia" w:eastAsiaTheme="minorEastAsia"/>
          <w:sz w:val="24"/>
          <w:lang w:eastAsia="zh-CN"/>
        </w:rPr>
        <w:t>（七）</w:t>
      </w:r>
      <w:bookmarkEnd w:id="41"/>
      <w:r>
        <w:rPr>
          <w:rFonts w:hint="eastAsia" w:cs="宋体" w:asciiTheme="minorEastAsia" w:hAnsiTheme="minorEastAsia" w:eastAsiaTheme="minorEastAsia"/>
          <w:sz w:val="24"/>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hint="eastAsia" w:cs="宋体" w:asciiTheme="minorEastAsia" w:hAnsiTheme="minorEastAsia" w:eastAsiaTheme="minorEastAsia"/>
          <w:sz w:val="24"/>
        </w:rPr>
        <w:t>。</w:t>
      </w:r>
    </w:p>
    <w:p>
      <w:pPr>
        <w:pStyle w:val="3"/>
        <w:adjustRightInd w:val="0"/>
        <w:snapToGrid w:val="0"/>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七、对本次采购提出询问，请按</w:t>
      </w:r>
      <w:r>
        <w:rPr>
          <w:rFonts w:cs="宋体" w:asciiTheme="minorEastAsia" w:hAnsiTheme="minorEastAsia" w:eastAsiaTheme="minorEastAsia"/>
          <w:b w:val="0"/>
          <w:sz w:val="24"/>
          <w:szCs w:val="24"/>
        </w:rPr>
        <w:t>以下方式</w:t>
      </w:r>
      <w:r>
        <w:rPr>
          <w:rFonts w:hint="eastAsia" w:cs="宋体" w:asciiTheme="minorEastAsia" w:hAnsiTheme="minorEastAsia" w:eastAsiaTheme="minorEastAsia"/>
          <w:b w:val="0"/>
          <w:sz w:val="24"/>
          <w:szCs w:val="24"/>
        </w:rPr>
        <w:t>联系。</w:t>
      </w:r>
      <w:bookmarkEnd w:id="37"/>
      <w:bookmarkEnd w:id="38"/>
      <w:bookmarkEnd w:id="39"/>
      <w:bookmarkEnd w:id="40"/>
    </w:p>
    <w:p>
      <w:pPr>
        <w:widowControl/>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eastAsia="zh-CN"/>
        </w:rPr>
        <w:t>（一）</w:t>
      </w:r>
      <w:r>
        <w:rPr>
          <w:rFonts w:hint="eastAsia" w:cs="宋体" w:asciiTheme="minorEastAsia" w:hAnsiTheme="minorEastAsia" w:eastAsiaTheme="minorEastAsia"/>
          <w:sz w:val="24"/>
        </w:rPr>
        <w:t>采购人信息</w:t>
      </w:r>
    </w:p>
    <w:p>
      <w:pPr>
        <w:adjustRightInd w:val="0"/>
        <w:snapToGrid w:val="0"/>
        <w:spacing w:line="360" w:lineRule="auto"/>
        <w:ind w:firstLine="480" w:firstLineChars="200"/>
        <w:jc w:val="left"/>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名称：</w:t>
      </w:r>
      <w:r>
        <w:rPr>
          <w:rFonts w:hint="eastAsia" w:cs="宋体" w:asciiTheme="minorEastAsia" w:hAnsiTheme="minorEastAsia" w:eastAsiaTheme="minorEastAsia"/>
          <w:bCs/>
          <w:color w:val="auto"/>
          <w:kern w:val="0"/>
          <w:sz w:val="24"/>
          <w:lang w:eastAsia="zh-CN"/>
        </w:rPr>
        <w:t>深圳市城市管理监督指挥中心</w:t>
      </w:r>
    </w:p>
    <w:p>
      <w:pPr>
        <w:adjustRightInd w:val="0"/>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地址：</w:t>
      </w:r>
      <w:r>
        <w:rPr>
          <w:rFonts w:hint="eastAsia" w:asciiTheme="minorEastAsia" w:hAnsiTheme="minorEastAsia" w:eastAsiaTheme="minorEastAsia"/>
          <w:color w:val="auto"/>
          <w:sz w:val="24"/>
          <w:highlight w:val="none"/>
        </w:rPr>
        <w:t>深圳市福田区深南大道8002号城管智慧中心</w:t>
      </w:r>
    </w:p>
    <w:p>
      <w:pPr>
        <w:adjustRightInd w:val="0"/>
        <w:snapToGrid w:val="0"/>
        <w:spacing w:line="360" w:lineRule="auto"/>
        <w:ind w:firstLine="480" w:firstLineChars="200"/>
        <w:jc w:val="left"/>
        <w:rPr>
          <w:rFonts w:hint="default" w:asciiTheme="minorEastAsia" w:hAnsiTheme="minorEastAsia" w:eastAsiaTheme="minorEastAsia"/>
          <w:color w:val="auto"/>
          <w:sz w:val="24"/>
          <w:u w:val="single"/>
          <w:lang w:val="en-US"/>
        </w:rPr>
      </w:pPr>
      <w:r>
        <w:rPr>
          <w:rFonts w:hint="eastAsia" w:asciiTheme="minorEastAsia" w:hAnsiTheme="minorEastAsia" w:eastAsiaTheme="minorEastAsia"/>
          <w:color w:val="auto"/>
          <w:sz w:val="24"/>
        </w:rPr>
        <w:t>联系方式：</w:t>
      </w:r>
      <w:bookmarkStart w:id="42" w:name="_Toc28359009"/>
      <w:bookmarkStart w:id="43" w:name="_Toc28359086"/>
      <w:r>
        <w:rPr>
          <w:rFonts w:hint="eastAsia" w:asciiTheme="minorEastAsia" w:hAnsiTheme="minorEastAsia" w:eastAsiaTheme="minorEastAsia"/>
          <w:color w:val="auto"/>
          <w:sz w:val="24"/>
          <w:highlight w:val="none"/>
          <w:lang w:val="en-US" w:eastAsia="zh-CN"/>
        </w:rPr>
        <w:t>谭工 0755-83209800</w:t>
      </w:r>
    </w:p>
    <w:p>
      <w:pPr>
        <w:adjustRightInd w:val="0"/>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eastAsia="zh-CN"/>
        </w:rPr>
        <w:t>（二）</w:t>
      </w:r>
      <w:r>
        <w:rPr>
          <w:rFonts w:hint="eastAsia" w:cs="宋体" w:asciiTheme="minorEastAsia" w:hAnsiTheme="minorEastAsia" w:eastAsiaTheme="minorEastAsia"/>
          <w:sz w:val="24"/>
        </w:rPr>
        <w:t>采购代理机构</w:t>
      </w:r>
      <w:bookmarkEnd w:id="42"/>
      <w:bookmarkEnd w:id="43"/>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名称：</w:t>
      </w:r>
      <w:r>
        <w:rPr>
          <w:rFonts w:hint="eastAsia" w:cs="宋体" w:asciiTheme="minorEastAsia" w:hAnsiTheme="minorEastAsia" w:eastAsiaTheme="minorEastAsia"/>
          <w:sz w:val="24"/>
        </w:rPr>
        <w:t>采联国际招标采购集团有限公司</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w:t>
      </w:r>
      <w:r>
        <w:rPr>
          <w:rFonts w:hint="eastAsia" w:cs="宋体" w:asciiTheme="minorEastAsia" w:hAnsiTheme="minorEastAsia" w:eastAsiaTheme="minorEastAsia"/>
          <w:color w:val="000000"/>
          <w:sz w:val="24"/>
        </w:rPr>
        <w:t>深圳市福田区竹子林中国经贸大厦10</w:t>
      </w:r>
      <w:r>
        <w:rPr>
          <w:rFonts w:hint="eastAsia" w:cs="宋体" w:asciiTheme="minorEastAsia" w:hAnsiTheme="minorEastAsia" w:eastAsiaTheme="minorEastAsia"/>
          <w:color w:val="000000"/>
          <w:sz w:val="24"/>
          <w:lang w:eastAsia="zh-CN"/>
        </w:rPr>
        <w:t>楼</w:t>
      </w:r>
      <w:r>
        <w:rPr>
          <w:rFonts w:hint="eastAsia" w:cs="宋体" w:asciiTheme="minorEastAsia" w:hAnsiTheme="minorEastAsia" w:eastAsiaTheme="minorEastAsia"/>
          <w:color w:val="000000"/>
          <w:sz w:val="24"/>
        </w:rPr>
        <w:t>采联国际招标采购集团有限公司深圳分公司</w:t>
      </w:r>
    </w:p>
    <w:p>
      <w:pPr>
        <w:adjustRightInd w:val="0"/>
        <w:snapToGrid w:val="0"/>
        <w:spacing w:line="360" w:lineRule="auto"/>
        <w:ind w:firstLine="480" w:firstLineChars="200"/>
        <w:rPr>
          <w:rFonts w:asciiTheme="minorEastAsia" w:hAnsiTheme="minorEastAsia" w:eastAsiaTheme="minorEastAsia"/>
          <w:sz w:val="24"/>
          <w:u w:val="single"/>
        </w:rPr>
      </w:pPr>
      <w:bookmarkStart w:id="44" w:name="_Toc28359087"/>
      <w:bookmarkStart w:id="45" w:name="_Toc28359010"/>
      <w:r>
        <w:rPr>
          <w:rFonts w:hint="eastAsia" w:asciiTheme="minorEastAsia" w:hAnsiTheme="minorEastAsia" w:eastAsiaTheme="minorEastAsia"/>
          <w:sz w:val="24"/>
          <w:lang w:eastAsia="zh-CN"/>
        </w:rPr>
        <w:t>（三）</w:t>
      </w:r>
      <w:r>
        <w:rPr>
          <w:rFonts w:hint="eastAsia" w:cs="宋体" w:asciiTheme="minorEastAsia" w:hAnsiTheme="minorEastAsia" w:eastAsiaTheme="minorEastAsia"/>
          <w:sz w:val="24"/>
        </w:rPr>
        <w:t>项目</w:t>
      </w:r>
      <w:r>
        <w:rPr>
          <w:rFonts w:cs="宋体" w:asciiTheme="minorEastAsia" w:hAnsiTheme="minorEastAsia" w:eastAsiaTheme="minorEastAsia"/>
          <w:sz w:val="24"/>
        </w:rPr>
        <w:t>联系方式</w:t>
      </w:r>
      <w:bookmarkEnd w:id="44"/>
      <w:bookmarkEnd w:id="45"/>
    </w:p>
    <w:p>
      <w:pPr>
        <w:pStyle w:val="10"/>
        <w:adjustRightInd w:val="0"/>
        <w:snapToGrid w:val="0"/>
        <w:spacing w:line="360" w:lineRule="auto"/>
        <w:ind w:firstLine="480" w:firstLineChars="200"/>
        <w:rPr>
          <w:rFonts w:asciiTheme="minorEastAsia" w:hAnsiTheme="minorEastAsia"/>
          <w:color w:val="auto"/>
          <w:sz w:val="24"/>
          <w:szCs w:val="24"/>
        </w:rPr>
      </w:pPr>
      <w:r>
        <w:rPr>
          <w:rFonts w:hint="eastAsia" w:asciiTheme="minorEastAsia" w:hAnsiTheme="minorEastAsia"/>
          <w:sz w:val="24"/>
          <w:szCs w:val="24"/>
        </w:rPr>
        <w:t>项目联系人</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李</w:t>
      </w:r>
      <w:r>
        <w:rPr>
          <w:rFonts w:hint="eastAsia" w:cs="宋体" w:asciiTheme="minorEastAsia" w:hAnsiTheme="minorEastAsia"/>
          <w:color w:val="auto"/>
          <w:sz w:val="24"/>
          <w:szCs w:val="24"/>
        </w:rPr>
        <w:t>小姐</w:t>
      </w:r>
    </w:p>
    <w:p>
      <w:pPr>
        <w:adjustRightInd w:val="0"/>
        <w:snapToGrid w:val="0"/>
        <w:spacing w:line="360" w:lineRule="auto"/>
        <w:ind w:firstLine="480" w:firstLineChars="200"/>
        <w:rPr>
          <w:rFonts w:hint="default" w:asciiTheme="minorEastAsia" w:hAnsiTheme="minorEastAsia" w:eastAsiaTheme="minorEastAsia"/>
          <w:color w:val="auto"/>
          <w:sz w:val="24"/>
          <w:u w:val="single"/>
          <w:lang w:val="en-US" w:eastAsia="zh-CN"/>
        </w:rPr>
      </w:pPr>
      <w:r>
        <w:rPr>
          <w:rFonts w:hint="eastAsia" w:asciiTheme="minorEastAsia" w:hAnsiTheme="minorEastAsia" w:eastAsiaTheme="minorEastAsia"/>
          <w:color w:val="auto"/>
          <w:sz w:val="24"/>
        </w:rPr>
        <w:t>电话：0755-88377572转</w:t>
      </w:r>
      <w:r>
        <w:rPr>
          <w:rFonts w:hint="eastAsia" w:asciiTheme="minorEastAsia" w:hAnsiTheme="minorEastAsia" w:eastAsiaTheme="minorEastAsia"/>
          <w:color w:val="auto"/>
          <w:sz w:val="24"/>
          <w:lang w:val="en-US" w:eastAsia="zh-CN"/>
        </w:rPr>
        <w:t>2317</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邮编：518040</w:t>
      </w:r>
    </w:p>
    <w:p>
      <w:pPr>
        <w:adjustRightInd w:val="0"/>
        <w:snapToGrid w:val="0"/>
        <w:spacing w:line="360" w:lineRule="auto"/>
        <w:ind w:firstLine="480" w:firstLineChars="200"/>
        <w:rPr>
          <w:rFonts w:asciiTheme="minorEastAsia" w:hAnsiTheme="minorEastAsia" w:eastAsiaTheme="minorEastAsia"/>
          <w:b/>
          <w:color w:val="595959" w:themeColor="text1" w:themeTint="A6"/>
          <w:sz w:val="24"/>
          <w:u w:val="single"/>
          <w14:textFill>
            <w14:solidFill>
              <w14:schemeClr w14:val="tx1">
                <w14:lumMod w14:val="65000"/>
                <w14:lumOff w14:val="35000"/>
              </w14:schemeClr>
            </w14:solidFill>
          </w14:textFill>
        </w:rPr>
      </w:pPr>
      <w:r>
        <w:rPr>
          <w:rFonts w:hint="eastAsia" w:asciiTheme="minorEastAsia" w:hAnsiTheme="minorEastAsia" w:eastAsiaTheme="minorEastAsia"/>
          <w:sz w:val="24"/>
        </w:rPr>
        <w:t>邮箱：cailiansz@126.com</w:t>
      </w:r>
      <w:bookmarkStart w:id="46" w:name="_Toc435115052"/>
      <w:bookmarkStart w:id="47" w:name="_Toc435514843"/>
    </w:p>
    <w:p>
      <w:pPr>
        <w:pStyle w:val="3"/>
        <w:adjustRightInd w:val="0"/>
        <w:snapToGrid w:val="0"/>
        <w:spacing w:line="360" w:lineRule="auto"/>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八、招标文件</w:t>
      </w:r>
    </w:p>
    <w:p>
      <w:pPr>
        <w:tabs>
          <w:tab w:val="right" w:pos="9180"/>
        </w:tabs>
        <w:adjustRightInd w:val="0"/>
        <w:snapToGrid w:val="0"/>
        <w:spacing w:line="360" w:lineRule="auto"/>
        <w:ind w:firstLine="435"/>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采购文件szczf：-详见后面附件-</w:t>
      </w:r>
    </w:p>
    <w:p>
      <w:pPr>
        <w:tabs>
          <w:tab w:val="right" w:pos="9180"/>
        </w:tabs>
        <w:adjustRightInd w:val="0"/>
        <w:snapToGrid w:val="0"/>
        <w:spacing w:line="360" w:lineRule="auto"/>
        <w:ind w:firstLine="435"/>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采购文件PDF：-详见后面附件-</w:t>
      </w:r>
    </w:p>
    <w:p>
      <w:pPr>
        <w:tabs>
          <w:tab w:val="right" w:pos="9180"/>
        </w:tabs>
        <w:adjustRightInd w:val="0"/>
        <w:snapToGrid w:val="0"/>
        <w:spacing w:line="360" w:lineRule="auto"/>
        <w:ind w:firstLine="435"/>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采购文件DOC：-详见后面附件-</w:t>
      </w:r>
    </w:p>
    <w:p>
      <w:pPr>
        <w:tabs>
          <w:tab w:val="right" w:pos="9180"/>
        </w:tabs>
        <w:adjustRightInd w:val="0"/>
        <w:snapToGrid w:val="0"/>
        <w:spacing w:line="360" w:lineRule="auto"/>
        <w:ind w:firstLine="435"/>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hAnsiTheme="minorEastAsia" w:eastAsiaTheme="minorEastAsia"/>
          <w:color w:val="000000"/>
          <w:sz w:val="24"/>
        </w:rPr>
      </w:pPr>
    </w:p>
    <w:p>
      <w:pPr>
        <w:tabs>
          <w:tab w:val="right" w:pos="9180"/>
        </w:tabs>
        <w:adjustRightInd w:val="0"/>
        <w:snapToGrid w:val="0"/>
        <w:spacing w:line="360" w:lineRule="auto"/>
        <w:ind w:firstLine="435"/>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通用附件：</w:t>
      </w:r>
    </w:p>
    <w:p>
      <w:pPr>
        <w:tabs>
          <w:tab w:val="right" w:pos="9180"/>
        </w:tabs>
        <w:adjustRightInd w:val="0"/>
        <w:snapToGrid w:val="0"/>
        <w:spacing w:line="360" w:lineRule="auto"/>
        <w:ind w:firstLine="435"/>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val="en-US" w:eastAsia="zh-CN"/>
        </w:rPr>
        <w:t>.</w:t>
      </w:r>
      <w:r>
        <w:rPr>
          <w:rFonts w:hint="eastAsia" w:asciiTheme="minorEastAsia" w:hAnsiTheme="minorEastAsia" w:eastAsiaTheme="minorEastAsia"/>
          <w:color w:val="000000"/>
          <w:sz w:val="24"/>
        </w:rPr>
        <w:t>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hAnsiTheme="minorEastAsia" w:eastAsiaTheme="minorEastAsia"/>
          <w:b/>
          <w:color w:val="595959" w:themeColor="text1" w:themeTint="A6"/>
          <w:sz w:val="24"/>
          <w:u w:val="single"/>
          <w14:textFill>
            <w14:solidFill>
              <w14:schemeClr w14:val="tx1">
                <w14:lumMod w14:val="65000"/>
                <w14:lumOff w14:val="35000"/>
              </w14:schemeClr>
            </w14:solidFill>
          </w14:textFill>
        </w:rPr>
      </w:pP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lang w:val="en-US" w:eastAsia="zh-CN"/>
        </w:rPr>
        <w:t>.</w:t>
      </w:r>
      <w:r>
        <w:rPr>
          <w:rFonts w:hint="eastAsia" w:asciiTheme="minorEastAsia" w:hAnsiTheme="minorEastAsia" w:eastAsiaTheme="minorEastAsia"/>
          <w:color w:val="000000"/>
          <w:sz w:val="24"/>
        </w:rPr>
        <w:t>供应商端操作手册。</w:t>
      </w:r>
    </w:p>
    <w:p>
      <w:pPr>
        <w:tabs>
          <w:tab w:val="right" w:pos="9180"/>
        </w:tabs>
        <w:adjustRightInd w:val="0"/>
        <w:snapToGrid w:val="0"/>
        <w:spacing w:line="360" w:lineRule="auto"/>
        <w:ind w:firstLine="435"/>
        <w:jc w:val="right"/>
        <w:rPr>
          <w:rFonts w:asciiTheme="minorEastAsia" w:hAnsiTheme="minorEastAsia" w:eastAsiaTheme="minorEastAsia"/>
          <w:b/>
          <w:sz w:val="24"/>
        </w:rPr>
      </w:pPr>
      <w:r>
        <w:rPr>
          <w:rFonts w:hint="eastAsia" w:asciiTheme="minorEastAsia" w:hAnsiTheme="minorEastAsia" w:eastAsiaTheme="minorEastAsia"/>
          <w:b/>
          <w:sz w:val="24"/>
        </w:rPr>
        <w:t>采联国际招标采购集团有限公司</w:t>
      </w:r>
    </w:p>
    <w:p>
      <w:pPr>
        <w:adjustRightInd w:val="0"/>
        <w:snapToGrid w:val="0"/>
        <w:spacing w:line="360" w:lineRule="auto"/>
        <w:ind w:firstLine="435"/>
        <w:jc w:val="right"/>
        <w:rPr>
          <w:rFonts w:asciiTheme="minorEastAsia" w:hAnsiTheme="minorEastAsia" w:eastAsiaTheme="minorEastAsia"/>
          <w:b/>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b/>
          <w:sz w:val="24"/>
          <w:lang w:val="en-US" w:eastAsia="zh-CN"/>
        </w:rPr>
        <w:t>2025</w:t>
      </w:r>
      <w:r>
        <w:rPr>
          <w:rFonts w:hint="eastAsia" w:asciiTheme="minorEastAsia" w:hAnsiTheme="minorEastAsia" w:eastAsiaTheme="minorEastAsia"/>
          <w:b/>
          <w:sz w:val="24"/>
        </w:rPr>
        <w:t>年</w:t>
      </w:r>
      <w:r>
        <w:rPr>
          <w:rFonts w:hint="eastAsia" w:asciiTheme="minorEastAsia" w:hAnsiTheme="minorEastAsia" w:eastAsiaTheme="minorEastAsia"/>
          <w:b/>
          <w:sz w:val="24"/>
          <w:lang w:val="en-US" w:eastAsia="zh-CN"/>
        </w:rPr>
        <w:t>5</w:t>
      </w:r>
      <w:r>
        <w:rPr>
          <w:rFonts w:hint="eastAsia" w:asciiTheme="minorEastAsia" w:hAnsiTheme="minorEastAsia" w:eastAsiaTheme="minorEastAsia"/>
          <w:b/>
          <w:sz w:val="24"/>
        </w:rPr>
        <w:t>月</w:t>
      </w:r>
      <w:r>
        <w:rPr>
          <w:rFonts w:hint="eastAsia" w:asciiTheme="minorEastAsia" w:hAnsiTheme="minorEastAsia" w:eastAsiaTheme="minorEastAsia"/>
          <w:b/>
          <w:sz w:val="24"/>
          <w:lang w:val="en-US" w:eastAsia="zh-CN"/>
        </w:rPr>
        <w:t>8</w:t>
      </w:r>
      <w:r>
        <w:rPr>
          <w:rFonts w:hint="eastAsia" w:asciiTheme="minorEastAsia" w:hAnsiTheme="minorEastAsia" w:eastAsiaTheme="minorEastAsia"/>
          <w:b/>
          <w:sz w:val="24"/>
        </w:rPr>
        <w:t>日</w:t>
      </w:r>
    </w:p>
    <w:p>
      <w:pPr>
        <w:adjustRightInd w:val="0"/>
        <w:snapToGrid w:val="0"/>
        <w:spacing w:line="360" w:lineRule="auto"/>
        <w:ind w:firstLine="435"/>
        <w:jc w:val="right"/>
        <w:rPr>
          <w:rFonts w:asciiTheme="minorEastAsia" w:hAnsiTheme="minorEastAsia" w:eastAsiaTheme="minorEastAsia"/>
          <w:b/>
          <w:sz w:val="24"/>
        </w:rPr>
      </w:pPr>
    </w:p>
    <w:p>
      <w:pPr>
        <w:adjustRightInd w:val="0"/>
        <w:snapToGrid w:val="0"/>
        <w:spacing w:line="360" w:lineRule="auto"/>
        <w:ind w:firstLine="435"/>
        <w:jc w:val="right"/>
        <w:rPr>
          <w:rFonts w:asciiTheme="minorEastAsia" w:hAnsiTheme="minorEastAsia" w:eastAsiaTheme="minorEastAsia"/>
          <w:b/>
          <w:bCs/>
          <w:sz w:val="24"/>
        </w:rPr>
      </w:pPr>
      <w:r>
        <w:rPr>
          <w:rFonts w:asciiTheme="minorEastAsia" w:hAnsiTheme="minorEastAsia" w:eastAsiaTheme="minorEastAsia"/>
          <w:b/>
          <w:bCs/>
          <w:sz w:val="24"/>
        </w:rPr>
        <w:br w:type="page"/>
      </w:r>
    </w:p>
    <w:bookmarkEnd w:id="46"/>
    <w:bookmarkEnd w:id="47"/>
    <w:p>
      <w:pPr>
        <w:spacing w:before="156" w:beforeLines="50" w:after="156" w:afterLines="50" w:line="360" w:lineRule="auto"/>
        <w:jc w:val="center"/>
        <w:outlineLvl w:val="0"/>
        <w:rPr>
          <w:color w:val="FF0000"/>
        </w:rPr>
      </w:pPr>
      <w:bookmarkStart w:id="48" w:name="_Toc27220"/>
      <w:bookmarkStart w:id="49" w:name="_Toc13067021"/>
      <w:bookmarkStart w:id="50" w:name="_Toc435115055"/>
      <w:bookmarkStart w:id="51" w:name="_Toc435514850"/>
      <w:bookmarkStart w:id="52" w:name="_Toc435109306"/>
      <w:r>
        <w:rPr>
          <w:rFonts w:hint="eastAsia"/>
          <w:b/>
          <w:bCs/>
          <w:sz w:val="28"/>
          <w:szCs w:val="28"/>
        </w:rPr>
        <w:t>第二章 用户需求书</w:t>
      </w:r>
      <w:bookmarkEnd w:id="48"/>
      <w:bookmarkEnd w:id="49"/>
    </w:p>
    <w:p>
      <w:pPr>
        <w:pStyle w:val="10"/>
        <w:numPr>
          <w:ilvl w:val="0"/>
          <w:numId w:val="3"/>
        </w:numPr>
        <w:tabs>
          <w:tab w:val="left" w:pos="540"/>
        </w:tabs>
        <w:adjustRightInd w:val="0"/>
        <w:snapToGrid w:val="0"/>
        <w:spacing w:line="360" w:lineRule="auto"/>
        <w:rPr>
          <w:rFonts w:asciiTheme="minorEastAsia" w:hAnsiTheme="minorEastAsia"/>
          <w:b/>
          <w:sz w:val="24"/>
          <w:szCs w:val="24"/>
        </w:rPr>
      </w:pPr>
      <w:r>
        <w:rPr>
          <w:rFonts w:hint="eastAsia" w:asciiTheme="minorEastAsia" w:hAnsiTheme="minorEastAsia"/>
          <w:b/>
          <w:sz w:val="24"/>
          <w:szCs w:val="24"/>
        </w:rPr>
        <w:t>有关说明</w:t>
      </w:r>
    </w:p>
    <w:p>
      <w:pPr>
        <w:numPr>
          <w:ilvl w:val="0"/>
          <w:numId w:val="4"/>
        </w:numPr>
        <w:tabs>
          <w:tab w:val="left" w:pos="567"/>
          <w:tab w:val="clear" w:pos="420"/>
        </w:tabs>
        <w:snapToGrid w:val="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投标人须对本项目的采购标的进行整体投标，任何只对本项目采购标的其中一部分内容、数量进行的投标都被视为无效投标。</w:t>
      </w:r>
    </w:p>
    <w:p>
      <w:pPr>
        <w:numPr>
          <w:ilvl w:val="0"/>
          <w:numId w:val="4"/>
        </w:numPr>
        <w:tabs>
          <w:tab w:val="left" w:pos="567"/>
          <w:tab w:val="clear" w:pos="420"/>
        </w:tabs>
        <w:snapToGri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采购数据中心相关设备、运维服务，应当有利于节约能源、环境保护和资源循环利用，按照《绿色数据中心政府采购需求标准（试行）》执行。</w:t>
      </w:r>
    </w:p>
    <w:p>
      <w:pPr>
        <w:numPr>
          <w:ilvl w:val="0"/>
          <w:numId w:val="4"/>
        </w:numPr>
        <w:tabs>
          <w:tab w:val="left" w:pos="567"/>
          <w:tab w:val="clear" w:pos="420"/>
        </w:tabs>
        <w:snapToGri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用户需求书中标注</w:t>
      </w:r>
      <w:r>
        <w:rPr>
          <w:rFonts w:asciiTheme="minorEastAsia" w:hAnsiTheme="minorEastAsia" w:eastAsiaTheme="minorEastAsia"/>
          <w:bCs/>
          <w:sz w:val="24"/>
        </w:rPr>
        <w:t>“</w:t>
      </w:r>
      <w:r>
        <w:rPr>
          <w:rFonts w:hint="eastAsia" w:asciiTheme="minorEastAsia" w:hAnsiTheme="minorEastAsia" w:eastAsiaTheme="minorEastAsia"/>
          <w:bCs/>
          <w:sz w:val="24"/>
        </w:rPr>
        <w:t>★</w:t>
      </w:r>
      <w:r>
        <w:rPr>
          <w:rFonts w:asciiTheme="minorEastAsia" w:hAnsiTheme="minorEastAsia" w:eastAsiaTheme="minorEastAsia"/>
          <w:bCs/>
          <w:sz w:val="24"/>
        </w:rPr>
        <w:t>”</w:t>
      </w:r>
      <w:r>
        <w:rPr>
          <w:rFonts w:hint="eastAsia" w:asciiTheme="minorEastAsia" w:hAnsiTheme="minorEastAsia" w:eastAsiaTheme="minorEastAsia"/>
          <w:bCs/>
          <w:sz w:val="24"/>
        </w:rPr>
        <w:t>号条款为实质性条款，必须逐条进行响应，有任何一条负偏离的，将导致无效投标。</w:t>
      </w:r>
    </w:p>
    <w:p>
      <w:pPr>
        <w:pStyle w:val="10"/>
        <w:numPr>
          <w:ilvl w:val="0"/>
          <w:numId w:val="3"/>
        </w:numPr>
        <w:tabs>
          <w:tab w:val="left" w:pos="540"/>
        </w:tabs>
        <w:adjustRightInd w:val="0"/>
        <w:snapToGrid w:val="0"/>
        <w:spacing w:line="360" w:lineRule="auto"/>
        <w:rPr>
          <w:rFonts w:asciiTheme="minorEastAsia" w:hAnsiTheme="minorEastAsia"/>
          <w:b/>
          <w:sz w:val="24"/>
          <w:szCs w:val="24"/>
          <w:u w:val="single"/>
        </w:rPr>
      </w:pPr>
      <w:r>
        <w:rPr>
          <w:rFonts w:hint="eastAsia" w:asciiTheme="minorEastAsia" w:hAnsiTheme="minorEastAsia"/>
          <w:b/>
          <w:sz w:val="24"/>
          <w:szCs w:val="24"/>
        </w:rPr>
        <w:t>项目</w:t>
      </w:r>
      <w:r>
        <w:rPr>
          <w:rFonts w:hint="eastAsia" w:asciiTheme="minorEastAsia" w:hAnsiTheme="minorEastAsia"/>
          <w:b/>
          <w:sz w:val="24"/>
          <w:szCs w:val="24"/>
          <w:lang w:val="en-US" w:eastAsia="zh-CN"/>
        </w:rPr>
        <w:t>背景</w:t>
      </w:r>
    </w:p>
    <w:p>
      <w:pPr>
        <w:pStyle w:val="10"/>
        <w:numPr>
          <w:ilvl w:val="0"/>
          <w:numId w:val="0"/>
        </w:numPr>
        <w:tabs>
          <w:tab w:val="left" w:pos="540"/>
        </w:tabs>
        <w:adjustRightInd w:val="0"/>
        <w:snapToGrid w:val="0"/>
        <w:spacing w:line="360" w:lineRule="auto"/>
        <w:ind w:leftChars="0" w:firstLine="480" w:firstLineChars="200"/>
        <w:rPr>
          <w:rFonts w:hint="eastAsia" w:cs="Times New Roman" w:asciiTheme="minorEastAsia" w:hAnsiTheme="minorEastAsia" w:eastAsiaTheme="minorEastAsia"/>
          <w:bCs/>
          <w:kern w:val="2"/>
          <w:sz w:val="24"/>
          <w:szCs w:val="24"/>
          <w:lang w:val="en-US" w:eastAsia="zh-CN" w:bidi="ar-SA"/>
        </w:rPr>
      </w:pPr>
      <w:r>
        <w:rPr>
          <w:rFonts w:hint="eastAsia" w:cs="Times New Roman" w:asciiTheme="minorEastAsia" w:hAnsiTheme="minorEastAsia" w:eastAsiaTheme="minorEastAsia"/>
          <w:bCs/>
          <w:kern w:val="2"/>
          <w:sz w:val="24"/>
          <w:szCs w:val="24"/>
          <w:lang w:val="en-US" w:eastAsia="zh-CN" w:bidi="ar-SA"/>
        </w:rPr>
        <w:t>为贯彻落实《国务院关于积极推进“互联网+”行动的指导意见》精神，以及市委市政府关于打造国家新型智慧城市标杆市的战略部署，运用信息化技术，建设适应现代化城市管理要求、顺应“互联网+”电子政府发展的智慧城管系统，以加强我市城市管理、服务的精细化、科学化、智慧化，推动城市管理“治理”转型和“服务”转变，提升城市管理水平和公众服务能力，打造了“一云两平台N系统”，集感知、分析、服务、指挥、监察“五位一体”的深圳智慧城管。</w:t>
      </w:r>
    </w:p>
    <w:p>
      <w:pPr>
        <w:pStyle w:val="10"/>
        <w:numPr>
          <w:ilvl w:val="0"/>
          <w:numId w:val="3"/>
        </w:numPr>
        <w:tabs>
          <w:tab w:val="left" w:pos="540"/>
        </w:tabs>
        <w:adjustRightInd w:val="0"/>
        <w:snapToGrid w:val="0"/>
        <w:spacing w:line="360" w:lineRule="auto"/>
        <w:rPr>
          <w:rFonts w:asciiTheme="minorEastAsia" w:hAnsiTheme="minorEastAsia"/>
          <w:b/>
          <w:sz w:val="24"/>
          <w:szCs w:val="24"/>
        </w:rPr>
      </w:pPr>
      <w:r>
        <w:rPr>
          <w:rFonts w:hint="eastAsia" w:asciiTheme="minorEastAsia" w:hAnsiTheme="minorEastAsia"/>
          <w:b/>
          <w:sz w:val="24"/>
          <w:szCs w:val="24"/>
        </w:rPr>
        <w:t>采购项目清单</w:t>
      </w:r>
    </w:p>
    <w:tbl>
      <w:tblPr>
        <w:tblStyle w:val="1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75"/>
        <w:gridCol w:w="1987"/>
        <w:gridCol w:w="1926"/>
        <w:gridCol w:w="210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15" w:type="dxa"/>
            <w:tcBorders>
              <w:top w:val="single" w:color="auto" w:sz="4" w:space="0"/>
              <w:left w:val="single" w:color="auto" w:sz="4" w:space="0"/>
              <w:right w:val="sing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b/>
                <w:sz w:val="24"/>
              </w:rPr>
            </w:pPr>
            <w:r>
              <w:rPr>
                <w:rFonts w:hint="eastAsia" w:ascii="宋体"/>
                <w:b/>
                <w:sz w:val="24"/>
              </w:rPr>
              <w:t>服务内容</w:t>
            </w:r>
          </w:p>
        </w:tc>
        <w:tc>
          <w:tcPr>
            <w:tcW w:w="775" w:type="dxa"/>
            <w:tcBorders>
              <w:top w:val="single" w:color="auto" w:sz="4" w:space="0"/>
              <w:left w:val="single" w:color="auto" w:sz="4" w:space="0"/>
              <w:right w:val="sing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b/>
                <w:sz w:val="24"/>
              </w:rPr>
            </w:pPr>
            <w:r>
              <w:rPr>
                <w:rFonts w:hint="eastAsia" w:ascii="宋体"/>
                <w:b/>
                <w:sz w:val="24"/>
              </w:rPr>
              <w:t>数量</w:t>
            </w:r>
          </w:p>
        </w:tc>
        <w:tc>
          <w:tcPr>
            <w:tcW w:w="1987" w:type="dxa"/>
            <w:tcBorders>
              <w:top w:val="single" w:color="auto" w:sz="4" w:space="0"/>
              <w:left w:val="single" w:color="auto" w:sz="4" w:space="0"/>
              <w:right w:val="sing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eastAsia" w:ascii="宋体"/>
                <w:b/>
                <w:sz w:val="24"/>
              </w:rPr>
            </w:pPr>
            <w:r>
              <w:rPr>
                <w:rFonts w:hint="eastAsia" w:ascii="宋体"/>
                <w:b/>
                <w:sz w:val="24"/>
              </w:rPr>
              <w:t>预算金额</w:t>
            </w:r>
          </w:p>
          <w:p>
            <w:pPr>
              <w:keepNext w:val="0"/>
              <w:keepLines w:val="0"/>
              <w:suppressLineNumbers w:val="0"/>
              <w:adjustRightInd w:val="0"/>
              <w:snapToGrid w:val="0"/>
              <w:spacing w:before="0" w:beforeAutospacing="0" w:after="0" w:afterAutospacing="0"/>
              <w:ind w:left="0" w:right="0"/>
              <w:jc w:val="center"/>
              <w:rPr>
                <w:rFonts w:hint="default" w:ascii="宋体"/>
                <w:b/>
                <w:sz w:val="24"/>
              </w:rPr>
            </w:pPr>
            <w:r>
              <w:rPr>
                <w:rFonts w:hint="eastAsia" w:ascii="宋体"/>
                <w:b/>
                <w:sz w:val="24"/>
              </w:rPr>
              <w:t>（人民币 元）</w:t>
            </w:r>
          </w:p>
        </w:tc>
        <w:tc>
          <w:tcPr>
            <w:tcW w:w="1926" w:type="dxa"/>
            <w:tcBorders>
              <w:top w:val="single" w:color="auto" w:sz="4" w:space="0"/>
              <w:left w:val="single" w:color="auto" w:sz="4" w:space="0"/>
              <w:right w:val="sing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b/>
                <w:sz w:val="24"/>
              </w:rPr>
            </w:pPr>
            <w:r>
              <w:rPr>
                <w:rFonts w:hint="eastAsia" w:ascii="宋体"/>
                <w:b/>
                <w:sz w:val="24"/>
              </w:rPr>
              <w:t>最高限价</w:t>
            </w:r>
          </w:p>
          <w:p>
            <w:pPr>
              <w:keepNext w:val="0"/>
              <w:keepLines w:val="0"/>
              <w:suppressLineNumbers w:val="0"/>
              <w:adjustRightInd w:val="0"/>
              <w:snapToGrid w:val="0"/>
              <w:spacing w:before="0" w:beforeAutospacing="0" w:after="0" w:afterAutospacing="0"/>
              <w:ind w:left="0" w:right="0"/>
              <w:jc w:val="center"/>
              <w:rPr>
                <w:rFonts w:hint="default" w:ascii="宋体"/>
                <w:b/>
                <w:sz w:val="24"/>
              </w:rPr>
            </w:pPr>
            <w:r>
              <w:rPr>
                <w:rFonts w:hint="eastAsia" w:ascii="宋体"/>
                <w:b/>
                <w:sz w:val="24"/>
              </w:rPr>
              <w:t>（人民币 元）</w:t>
            </w:r>
          </w:p>
        </w:tc>
        <w:tc>
          <w:tcPr>
            <w:tcW w:w="2100" w:type="dxa"/>
            <w:tcBorders>
              <w:top w:val="single" w:color="auto" w:sz="4" w:space="0"/>
              <w:left w:val="single" w:color="auto" w:sz="4" w:space="0"/>
              <w:right w:val="sing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b/>
                <w:sz w:val="24"/>
              </w:rPr>
            </w:pPr>
            <w:r>
              <w:rPr>
                <w:rFonts w:hint="eastAsia" w:ascii="宋体"/>
                <w:b/>
                <w:sz w:val="24"/>
              </w:rPr>
              <w:t>履行期限</w:t>
            </w:r>
          </w:p>
        </w:tc>
        <w:tc>
          <w:tcPr>
            <w:tcW w:w="1262" w:type="dxa"/>
            <w:tcBorders>
              <w:top w:val="single" w:color="auto" w:sz="4" w:space="0"/>
              <w:left w:val="single" w:color="auto" w:sz="4" w:space="0"/>
              <w:right w:val="sing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b/>
                <w:sz w:val="24"/>
              </w:rPr>
            </w:pPr>
            <w:r>
              <w:rPr>
                <w:rFonts w:hint="eastAsia" w:ascii="宋体"/>
                <w:b/>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215"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bCs/>
                <w:kern w:val="2"/>
                <w:sz w:val="24"/>
                <w:szCs w:val="24"/>
                <w:lang w:val="en-US" w:eastAsia="zh-CN" w:bidi="ar-SA"/>
              </w:rPr>
            </w:pPr>
            <w:r>
              <w:rPr>
                <w:rFonts w:hint="eastAsia" w:cs="Times New Roman" w:asciiTheme="minorEastAsia" w:hAnsiTheme="minorEastAsia" w:eastAsiaTheme="minorEastAsia"/>
                <w:bCs/>
                <w:kern w:val="2"/>
                <w:sz w:val="24"/>
                <w:szCs w:val="24"/>
                <w:lang w:val="en-US" w:eastAsia="zh-CN" w:bidi="ar-SA"/>
              </w:rPr>
              <w:t>智慧城管信息化项目软件运行维护服务</w:t>
            </w:r>
          </w:p>
        </w:tc>
        <w:tc>
          <w:tcPr>
            <w:tcW w:w="775"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asciiTheme="minorEastAsia" w:hAnsiTheme="minorEastAsia" w:eastAsiaTheme="minorEastAsia"/>
                <w:bCs/>
                <w:kern w:val="2"/>
                <w:sz w:val="24"/>
                <w:szCs w:val="24"/>
                <w:lang w:val="en-US" w:eastAsia="zh-CN" w:bidi="ar-SA"/>
              </w:rPr>
            </w:pPr>
            <w:r>
              <w:rPr>
                <w:rFonts w:hint="eastAsia" w:cs="Times New Roman" w:asciiTheme="minorEastAsia" w:hAnsiTheme="minorEastAsia" w:eastAsiaTheme="minorEastAsia"/>
                <w:bCs/>
                <w:kern w:val="2"/>
                <w:sz w:val="24"/>
                <w:szCs w:val="24"/>
                <w:lang w:val="en-US" w:eastAsia="zh-CN" w:bidi="ar-SA"/>
              </w:rPr>
              <w:t>1项</w:t>
            </w:r>
          </w:p>
        </w:tc>
        <w:tc>
          <w:tcPr>
            <w:tcW w:w="1987" w:type="dxa"/>
            <w:tcBorders>
              <w:left w:val="single" w:color="auto" w:sz="4" w:space="0"/>
              <w:right w:val="single" w:color="auto" w:sz="4" w:space="0"/>
            </w:tcBorders>
            <w:vAlign w:val="center"/>
          </w:tcPr>
          <w:p>
            <w:pPr>
              <w:pStyle w:val="40"/>
              <w:keepLines w:val="0"/>
              <w:suppressLineNumbers w:val="0"/>
              <w:snapToGrid w:val="0"/>
              <w:spacing w:before="0" w:beforeAutospacing="0" w:after="0" w:afterAutospacing="0" w:line="240" w:lineRule="auto"/>
              <w:ind w:left="0" w:right="0"/>
              <w:jc w:val="center"/>
              <w:rPr>
                <w:rFonts w:hint="default" w:cs="Times New Roman" w:asciiTheme="minorEastAsia" w:hAnsiTheme="minorEastAsia" w:eastAsiaTheme="minorEastAsia"/>
                <w:bCs/>
                <w:kern w:val="2"/>
                <w:sz w:val="24"/>
                <w:szCs w:val="24"/>
                <w:lang w:val="en-US" w:eastAsia="zh-CN" w:bidi="ar-SA"/>
              </w:rPr>
            </w:pPr>
            <w:r>
              <w:rPr>
                <w:rFonts w:hint="default" w:cs="Times New Roman" w:asciiTheme="minorEastAsia" w:hAnsiTheme="minorEastAsia" w:eastAsiaTheme="minorEastAsia"/>
                <w:bCs/>
                <w:kern w:val="2"/>
                <w:sz w:val="24"/>
                <w:szCs w:val="24"/>
                <w:lang w:val="en-US" w:eastAsia="zh-CN" w:bidi="ar-SA"/>
              </w:rPr>
              <w:t>2,594,842.25</w:t>
            </w:r>
          </w:p>
        </w:tc>
        <w:tc>
          <w:tcPr>
            <w:tcW w:w="1926" w:type="dxa"/>
            <w:tcBorders>
              <w:left w:val="single" w:color="auto" w:sz="4" w:space="0"/>
              <w:right w:val="single" w:color="auto" w:sz="4" w:space="0"/>
            </w:tcBorders>
            <w:vAlign w:val="center"/>
          </w:tcPr>
          <w:p>
            <w:pPr>
              <w:pStyle w:val="40"/>
              <w:keepLines w:val="0"/>
              <w:suppressLineNumbers w:val="0"/>
              <w:snapToGrid w:val="0"/>
              <w:spacing w:before="0" w:beforeAutospacing="0" w:after="0" w:afterAutospacing="0" w:line="240" w:lineRule="auto"/>
              <w:ind w:left="0" w:right="0"/>
              <w:jc w:val="center"/>
              <w:rPr>
                <w:rFonts w:hint="default" w:cs="Times New Roman" w:asciiTheme="minorEastAsia" w:hAnsiTheme="minorEastAsia" w:eastAsiaTheme="minorEastAsia"/>
                <w:bCs/>
                <w:kern w:val="2"/>
                <w:sz w:val="24"/>
                <w:szCs w:val="24"/>
                <w:lang w:val="en-US" w:eastAsia="zh-CN" w:bidi="ar-SA"/>
              </w:rPr>
            </w:pPr>
            <w:r>
              <w:rPr>
                <w:rFonts w:hint="default" w:cs="Times New Roman" w:asciiTheme="minorEastAsia" w:hAnsiTheme="minorEastAsia" w:eastAsiaTheme="minorEastAsia"/>
                <w:bCs/>
                <w:kern w:val="2"/>
                <w:sz w:val="24"/>
                <w:szCs w:val="24"/>
                <w:lang w:val="en-US" w:eastAsia="zh-CN" w:bidi="ar-SA"/>
              </w:rPr>
              <w:t>2,594,842.25</w:t>
            </w:r>
          </w:p>
        </w:tc>
        <w:tc>
          <w:tcPr>
            <w:tcW w:w="2100" w:type="dxa"/>
            <w:tcBorders>
              <w:left w:val="single" w:color="auto" w:sz="4" w:space="0"/>
              <w:right w:val="single" w:color="auto" w:sz="4" w:space="0"/>
            </w:tcBorders>
            <w:vAlign w:val="center"/>
          </w:tcPr>
          <w:p>
            <w:pPr>
              <w:pStyle w:val="40"/>
              <w:keepLines w:val="0"/>
              <w:suppressLineNumbers w:val="0"/>
              <w:snapToGrid w:val="0"/>
              <w:spacing w:before="0" w:beforeAutospacing="0" w:after="0" w:afterAutospacing="0" w:line="240" w:lineRule="auto"/>
              <w:ind w:left="0" w:right="0"/>
              <w:jc w:val="center"/>
              <w:rPr>
                <w:rFonts w:hint="default" w:ascii="宋体" w:hAnsi="宋体"/>
                <w:snapToGrid/>
                <w:spacing w:val="0"/>
                <w:kern w:val="2"/>
                <w:szCs w:val="24"/>
              </w:rPr>
            </w:pPr>
            <w:r>
              <w:rPr>
                <w:rFonts w:hint="default" w:ascii="宋体" w:hAnsi="宋体"/>
                <w:snapToGrid/>
                <w:spacing w:val="0"/>
                <w:kern w:val="2"/>
                <w:szCs w:val="24"/>
              </w:rPr>
              <w:t>合同服务期为一年，服务期起止时间根据采购人实际需求在合同中约定。该项目为长期服务项目，第一年为本次中标服务的期限，合同一年一签，采购人可根据项目需要和中标供应商的履约情况确定合同</w:t>
            </w:r>
            <w:r>
              <w:rPr>
                <w:rFonts w:hint="eastAsia" w:ascii="宋体" w:hAnsi="宋体"/>
                <w:snapToGrid/>
                <w:spacing w:val="0"/>
                <w:kern w:val="2"/>
                <w:szCs w:val="24"/>
                <w:lang w:eastAsia="zh-CN"/>
              </w:rPr>
              <w:t>是否续签</w:t>
            </w:r>
            <w:r>
              <w:rPr>
                <w:rFonts w:hint="default" w:ascii="宋体" w:hAnsi="宋体"/>
                <w:snapToGrid/>
                <w:spacing w:val="0"/>
                <w:kern w:val="2"/>
                <w:szCs w:val="24"/>
              </w:rPr>
              <w:t>，最长不超过三年</w:t>
            </w:r>
          </w:p>
        </w:tc>
        <w:tc>
          <w:tcPr>
            <w:tcW w:w="1262" w:type="dxa"/>
            <w:tcBorders>
              <w:left w:val="single" w:color="auto" w:sz="4" w:space="0"/>
              <w:right w:val="single" w:color="auto" w:sz="4" w:space="0"/>
            </w:tcBorders>
            <w:vAlign w:val="center"/>
          </w:tcPr>
          <w:p>
            <w:pPr>
              <w:pStyle w:val="40"/>
              <w:keepLines w:val="0"/>
              <w:suppressLineNumbers w:val="0"/>
              <w:snapToGrid w:val="0"/>
              <w:spacing w:before="0" w:beforeAutospacing="0" w:after="0" w:afterAutospacing="0" w:line="240" w:lineRule="auto"/>
              <w:ind w:left="0" w:right="0"/>
              <w:jc w:val="center"/>
              <w:rPr>
                <w:rFonts w:hint="default" w:asciiTheme="minorEastAsia" w:hAnsiTheme="minorEastAsia"/>
                <w:bCs/>
                <w:color w:val="595959" w:themeColor="text1" w:themeTint="A6"/>
                <w:szCs w:val="24"/>
                <w:highlight w:val="lightGray"/>
                <w14:textFill>
                  <w14:solidFill>
                    <w14:schemeClr w14:val="tx1">
                      <w14:lumMod w14:val="65000"/>
                      <w14:lumOff w14:val="35000"/>
                    </w14:schemeClr>
                  </w14:solidFill>
                </w14:textFill>
              </w:rPr>
            </w:pPr>
            <w:r>
              <w:rPr>
                <w:rFonts w:hint="default"/>
                <w:color w:val="auto"/>
              </w:rPr>
              <w:t>软件和信息技术服务业</w:t>
            </w:r>
          </w:p>
        </w:tc>
      </w:tr>
    </w:tbl>
    <w:p>
      <w:pPr>
        <w:pStyle w:val="10"/>
        <w:tabs>
          <w:tab w:val="left" w:pos="420"/>
          <w:tab w:val="left" w:pos="540"/>
        </w:tabs>
        <w:adjustRightInd w:val="0"/>
        <w:snapToGrid w:val="0"/>
        <w:spacing w:line="360" w:lineRule="auto"/>
        <w:rPr>
          <w:rFonts w:hint="eastAsia" w:ascii="宋体" w:hAnsi="宋体" w:eastAsia="宋体" w:cs="宋体"/>
          <w:b/>
          <w:sz w:val="24"/>
          <w:szCs w:val="24"/>
        </w:rPr>
      </w:pPr>
    </w:p>
    <w:p>
      <w:pPr>
        <w:pStyle w:val="10"/>
        <w:numPr>
          <w:ilvl w:val="0"/>
          <w:numId w:val="3"/>
        </w:numPr>
        <w:tabs>
          <w:tab w:val="left" w:pos="540"/>
        </w:tabs>
        <w:adjustRightInd w:val="0"/>
        <w:snapToGrid w:val="0"/>
        <w:spacing w:line="360" w:lineRule="auto"/>
        <w:textAlignment w:val="baseline"/>
        <w:rPr>
          <w:rFonts w:hint="eastAsia" w:ascii="宋体" w:hAnsi="宋体" w:eastAsia="宋体" w:cs="宋体"/>
          <w:b/>
          <w:sz w:val="24"/>
          <w:szCs w:val="24"/>
        </w:rPr>
      </w:pPr>
      <w:r>
        <w:rPr>
          <w:rFonts w:hint="eastAsia" w:asciiTheme="minorEastAsia" w:hAnsiTheme="minorEastAsia" w:eastAsiaTheme="minorEastAsia"/>
          <w:bCs/>
          <w:sz w:val="24"/>
        </w:rPr>
        <w:t>★</w:t>
      </w:r>
      <w:r>
        <w:rPr>
          <w:rFonts w:hint="eastAsia" w:ascii="宋体" w:hAnsi="宋体" w:eastAsia="宋体" w:cs="宋体"/>
          <w:b/>
          <w:kern w:val="2"/>
          <w:sz w:val="24"/>
          <w:szCs w:val="24"/>
          <w:lang w:val="en-US" w:eastAsia="zh-CN" w:bidi="ar-SA"/>
        </w:rPr>
        <w:t>服务要求</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负责保障智慧城管信息化项目软件运行维护服务17个系统（综合执法管理系统、环卫综合管理系统、养犬管理系统、安全生产监管系统、户外广告管理系统、数字城管系统、公众互动服务平台、统一用户管理系统、大数据治理应用平台、大数据分析决策平台、地理信息平台、车联网管理子系统、智能考评管理子系统、视频联网平台、企业征信服务平台、高分可视化展示子系统、微服务支撑平台）及其配套硬件设备、相关服务器、存储设备、支撑软件等正常运行，提供日常运维服务，</w:t>
      </w:r>
      <w:r>
        <w:rPr>
          <w:rFonts w:hint="eastAsia" w:ascii="宋体" w:hAnsi="宋体" w:eastAsia="宋体" w:cs="宋体"/>
          <w:color w:val="000000"/>
          <w:kern w:val="0"/>
          <w:sz w:val="24"/>
          <w:szCs w:val="24"/>
          <w:highlight w:val="none"/>
        </w:rPr>
        <w:t>负责系统漏洞修复及安全保障</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各系统的对接及迭代升级。</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1.系统运维要求</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（1）建立专门运维团队，设立完善的运维机制，制定工作计划，为系统安全提供专业化的技术支撑；</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（2）负责系统的数据和信息安全管理，保证数据鲜活可用，实现系统在政务外网环境下的安全运行及全市各授权访问单位的信息畅通；</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（3）负责系统维护，确保系统安全可控；</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（4）负责硬件维护，确保硬件正常使用；</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（5）熟练掌握服务器设备的使用和基本应急维护；</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（6）为授权使用系统的单位提供技术咨询服务；</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（7）负责软件系统对接其它系统接口的升级迭代；</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（8）负责软件系统功能和性能的优化；</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（9）负责软件系统对接其它信息系统接口升级或新增对接其它信息系统；</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（10）负责系统培训、推广和现场技术支持；</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（11）系统操作手册更新；</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（12）日常运行状态监测；</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（13）负责系统漏洞修复；</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（14）负责用户答疑；</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（15）在合同服务期结束前须提供网络安全等级保护测评备案证明。</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2.运维方案和服务报告要求</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（1）根据项目实际情况，编制并优化《智慧城管信息化项目软件运行维护服务工作方案》，包括但不限于基础设施、工具、组织架构、人员、管理制度等内容，提供完善、可行性极高的工作方案。</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根据采购人的要求，提供月度、季度、半年、年度的项目运维报告，报告出具时间以采购人的要求为准；出具每周、月度、季度巡检报告，报告出具时间以采购人的要求为准；在项目实施过程中，根据实际情况提供与项目相关联的报告，包括但不限于驻点人员管理、漏洞修复、软件系统运行、硬件使用情况、相关问题、解决建议、培训推广、甲方交办事件落实、现场技术支持等内容。</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3.故障响应要求</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投标人提供驻场服务人员7×24小时微信在线或电话服务，根据实际需求随时提供现场技术支持。遇到软件或系统问题30分钟内响应，2小时内修复完毕，如遇无法按时修复，需在1日内提供解决方案。遇到硬件故障或损坏问题需投标人在1日内，要求对硬件进行维护或更换。</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事件处理以迅速恢复服务为首要目标，按照“先疏通，后抢修”的原则，须第一时间恢复业务，待排除故障，恢复正常后，进一步采取纠正预防措施，避免类似故障的反复发生。在现场处理事件时，须严格遵守采购人相关规定，在需要做出紧急重大变更等操作前须首先提供判断分析建议，获得采购人许可后方可进行操作。</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故障处理完成后2个工作日内，投标人须提供《故障处理报告》，详细说明故障原因、处理过程、解决办法、预防措施等内容，提交给采购人报审批。系统（硬件设备）恢复正常后，投标人工程师应对系统（硬件设备）进行持续跟踪，避免遗留问题；所有故障处理环节须整理成工作台账并形成相应的工作记录。</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4.特殊时期和重大活动期间运维保障服务</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（1）根据重大活动特性和实际需要制定重保方案，明确分工职责和工作要求，以及突发事件的处理流程，并在其结束后输出专项报告。</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（2）遇特殊时期、重大保障任务及节假日期间，需提前1周时间对所维护内容进行巡检，并提交巡检报告；按要求派专人现场值守，并在人员、设备等各方面提供无条件支持。</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（3）针对重大信息安全事件及上级单位组织的攻防演练，提供信息安全应急响应服务。包括但不限于建</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lang w:val="en-US" w:eastAsia="zh-CN"/>
        </w:rPr>
        <w:t>立应急预案、事件处置、问题修复及报告输出等。提供7×24小时重大安全事件的应急响应工作，应急响应主要针对突发的安全故障、网络安全、应用系统安全、主机安全、黑客攻击等事件进行诊断，分析并协助解决。</w:t>
      </w:r>
    </w:p>
    <w:p>
      <w:pPr>
        <w:pStyle w:val="10"/>
        <w:numPr>
          <w:ilvl w:val="0"/>
          <w:numId w:val="3"/>
        </w:numPr>
        <w:tabs>
          <w:tab w:val="left" w:pos="540"/>
        </w:tabs>
        <w:adjustRightInd w:val="0"/>
        <w:snapToGrid w:val="0"/>
        <w:spacing w:line="360" w:lineRule="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人员要求</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1.人数</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提供总人数不低于6人（含项目负责人1人）的</w:t>
      </w:r>
      <w:r>
        <w:rPr>
          <w:rFonts w:hint="eastAsia" w:ascii="宋体" w:hAnsi="宋体" w:cs="宋体"/>
          <w:color w:val="000000"/>
          <w:kern w:val="0"/>
          <w:sz w:val="24"/>
          <w:szCs w:val="24"/>
          <w:highlight w:val="none"/>
          <w:lang w:val="en-US" w:eastAsia="zh-CN"/>
        </w:rPr>
        <w:t>现场服务</w:t>
      </w:r>
      <w:r>
        <w:rPr>
          <w:rFonts w:hint="eastAsia" w:ascii="宋体" w:hAnsi="宋体" w:eastAsia="宋体" w:cs="宋体"/>
          <w:color w:val="000000"/>
          <w:kern w:val="0"/>
          <w:sz w:val="24"/>
          <w:szCs w:val="24"/>
          <w:highlight w:val="none"/>
          <w:lang w:val="en-US" w:eastAsia="zh-CN"/>
        </w:rPr>
        <w:t>，紧急情况下，根据运维工作需要增派人员现场处理问题。</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2.人员素质</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（1）项目负责人，具有5年以上IT运维管理服务经验和实践，具有PMP证书或</w:t>
      </w:r>
      <w:r>
        <w:rPr>
          <w:rFonts w:hint="eastAsia" w:ascii="宋体" w:hAnsi="宋体" w:cs="宋体"/>
          <w:color w:val="000000"/>
          <w:kern w:val="0"/>
          <w:sz w:val="24"/>
          <w:szCs w:val="24"/>
          <w:highlight w:val="none"/>
          <w:lang w:val="en-US" w:eastAsia="zh-CN"/>
        </w:rPr>
        <w:t>高级信息系统项目管理师证书</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auto"/>
          <w:sz w:val="24"/>
          <w:szCs w:val="24"/>
          <w:highlight w:val="none"/>
        </w:rPr>
        <w:t>系统规划与管理师证书</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auto"/>
          <w:sz w:val="24"/>
          <w:szCs w:val="24"/>
          <w:highlight w:val="none"/>
          <w:lang w:val="en-US" w:eastAsia="zh-CN"/>
        </w:rPr>
        <w:t>高级系统分析师</w:t>
      </w:r>
      <w:r>
        <w:rPr>
          <w:rFonts w:hint="eastAsia" w:ascii="宋体" w:hAnsi="宋体" w:eastAsia="宋体" w:cs="宋体"/>
          <w:color w:val="auto"/>
          <w:sz w:val="24"/>
          <w:szCs w:val="24"/>
          <w:highlight w:val="none"/>
        </w:rPr>
        <w:t>证书</w:t>
      </w:r>
      <w:r>
        <w:rPr>
          <w:rFonts w:hint="eastAsia" w:ascii="宋体" w:hAnsi="宋体" w:eastAsia="宋体" w:cs="宋体"/>
          <w:color w:val="000000"/>
          <w:kern w:val="0"/>
          <w:sz w:val="24"/>
          <w:szCs w:val="24"/>
          <w:highlight w:val="none"/>
          <w:lang w:val="en-US" w:eastAsia="zh-CN"/>
        </w:rPr>
        <w:t>，具备IT基础支撑规划和实施能力，具备良好沟通能力和综合素质，承担整个运维服务项目的管理工作，协助采购人工作，分配项目的各项任务，督查项目驻点人员工作进度和完成情况，协调公司内外的可利用资源，保障服务质量。</w:t>
      </w:r>
    </w:p>
    <w:p>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项目团队</w:t>
      </w:r>
      <w:r>
        <w:rPr>
          <w:rFonts w:hint="eastAsia" w:ascii="宋体" w:hAnsi="宋体" w:cs="宋体"/>
          <w:color w:val="auto"/>
          <w:sz w:val="24"/>
          <w:szCs w:val="24"/>
          <w:highlight w:val="none"/>
          <w:lang w:val="en-US" w:eastAsia="zh-CN"/>
        </w:rPr>
        <w:t>现场服务人员</w:t>
      </w:r>
      <w:r>
        <w:rPr>
          <w:rFonts w:hint="eastAsia" w:ascii="宋体" w:hAnsi="宋体" w:eastAsia="宋体" w:cs="宋体"/>
          <w:color w:val="auto"/>
          <w:sz w:val="24"/>
          <w:szCs w:val="24"/>
          <w:highlight w:val="none"/>
        </w:rPr>
        <w:t>（不含项目负责</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拟投入的项目团队</w:t>
      </w:r>
      <w:r>
        <w:rPr>
          <w:rFonts w:hint="eastAsia" w:ascii="宋体" w:hAnsi="宋体" w:cs="宋体"/>
          <w:color w:val="auto"/>
          <w:sz w:val="24"/>
          <w:szCs w:val="24"/>
          <w:highlight w:val="none"/>
          <w:lang w:val="en-US" w:eastAsia="zh-CN"/>
        </w:rPr>
        <w:t>现场服务人员</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本科或以上学历</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有</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年以上信息化相关工作经验</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所有</w:t>
      </w:r>
      <w:r>
        <w:rPr>
          <w:rFonts w:hint="eastAsia" w:ascii="宋体" w:hAnsi="宋体" w:cs="宋体"/>
          <w:color w:val="000000"/>
          <w:kern w:val="0"/>
          <w:sz w:val="24"/>
          <w:szCs w:val="24"/>
          <w:highlight w:val="none"/>
          <w:lang w:val="en-US" w:eastAsia="zh-CN"/>
        </w:rPr>
        <w:t>现场服务人员</w:t>
      </w:r>
      <w:r>
        <w:rPr>
          <w:rFonts w:hint="eastAsia" w:ascii="宋体" w:hAnsi="宋体" w:eastAsia="宋体" w:cs="宋体"/>
          <w:color w:val="000000"/>
          <w:kern w:val="0"/>
          <w:sz w:val="24"/>
          <w:szCs w:val="24"/>
          <w:highlight w:val="none"/>
          <w:lang w:val="en-US" w:eastAsia="zh-CN"/>
        </w:rPr>
        <w:t>正式进场前均须提供无犯罪记录的证明材料</w:t>
      </w:r>
      <w:r>
        <w:rPr>
          <w:rFonts w:hint="eastAsia" w:ascii="宋体" w:hAnsi="宋体" w:cs="宋体"/>
          <w:color w:val="000000"/>
          <w:kern w:val="0"/>
          <w:sz w:val="24"/>
          <w:szCs w:val="24"/>
          <w:highlight w:val="none"/>
          <w:lang w:val="en-US" w:eastAsia="zh-CN"/>
        </w:rPr>
        <w:t>。</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3.其他要求</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中标人</w:t>
      </w:r>
      <w:r>
        <w:rPr>
          <w:rFonts w:hint="eastAsia" w:ascii="宋体" w:hAnsi="宋体" w:eastAsia="宋体" w:cs="宋体"/>
          <w:color w:val="000000"/>
          <w:kern w:val="0"/>
          <w:sz w:val="24"/>
          <w:szCs w:val="24"/>
          <w:highlight w:val="none"/>
          <w:lang w:val="en-US" w:eastAsia="zh-CN"/>
        </w:rPr>
        <w:t>不得随意更换项目负责人和团队成员；如遇特殊情况确需更换项目负责人或团队成员，须提前一个月向采购人提出书面申请，须经采购人同意后，方可更换。</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（2）采购人根据</w:t>
      </w:r>
      <w:r>
        <w:rPr>
          <w:rFonts w:hint="eastAsia" w:ascii="宋体" w:hAnsi="宋体" w:cs="宋体"/>
          <w:color w:val="000000"/>
          <w:kern w:val="0"/>
          <w:sz w:val="24"/>
          <w:szCs w:val="24"/>
          <w:highlight w:val="none"/>
          <w:lang w:val="en-US" w:eastAsia="zh-CN"/>
        </w:rPr>
        <w:t>中标人</w:t>
      </w:r>
      <w:r>
        <w:rPr>
          <w:rFonts w:hint="eastAsia" w:ascii="宋体" w:hAnsi="宋体" w:eastAsia="宋体" w:cs="宋体"/>
          <w:color w:val="000000"/>
          <w:kern w:val="0"/>
          <w:sz w:val="24"/>
          <w:szCs w:val="24"/>
          <w:highlight w:val="none"/>
          <w:lang w:val="en-US" w:eastAsia="zh-CN"/>
        </w:rPr>
        <w:t>团队成员的工作表现，可要求</w:t>
      </w:r>
      <w:r>
        <w:rPr>
          <w:rFonts w:hint="eastAsia" w:ascii="宋体" w:hAnsi="宋体" w:cs="宋体"/>
          <w:color w:val="000000"/>
          <w:kern w:val="0"/>
          <w:sz w:val="24"/>
          <w:szCs w:val="24"/>
          <w:highlight w:val="none"/>
          <w:lang w:val="en-US" w:eastAsia="zh-CN"/>
        </w:rPr>
        <w:t>中标人</w:t>
      </w:r>
      <w:r>
        <w:rPr>
          <w:rFonts w:hint="eastAsia" w:ascii="宋体" w:hAnsi="宋体" w:eastAsia="宋体" w:cs="宋体"/>
          <w:color w:val="000000"/>
          <w:kern w:val="0"/>
          <w:sz w:val="24"/>
          <w:szCs w:val="24"/>
          <w:highlight w:val="none"/>
          <w:lang w:val="en-US" w:eastAsia="zh-CN"/>
        </w:rPr>
        <w:t>更换团队成员，直至</w:t>
      </w:r>
      <w:r>
        <w:rPr>
          <w:rFonts w:hint="eastAsia" w:ascii="宋体" w:hAnsi="宋体" w:cs="宋体"/>
          <w:color w:val="000000"/>
          <w:kern w:val="0"/>
          <w:sz w:val="24"/>
          <w:szCs w:val="24"/>
          <w:highlight w:val="none"/>
          <w:lang w:val="en-US" w:eastAsia="zh-CN"/>
        </w:rPr>
        <w:t>采购人</w:t>
      </w:r>
      <w:r>
        <w:rPr>
          <w:rFonts w:hint="eastAsia" w:ascii="宋体" w:hAnsi="宋体" w:eastAsia="宋体" w:cs="宋体"/>
          <w:color w:val="000000"/>
          <w:kern w:val="0"/>
          <w:sz w:val="24"/>
          <w:szCs w:val="24"/>
          <w:highlight w:val="none"/>
          <w:lang w:val="en-US" w:eastAsia="zh-CN"/>
        </w:rPr>
        <w:t>满意为止，采购人提出更换团队成员要求，</w:t>
      </w:r>
      <w:r>
        <w:rPr>
          <w:rFonts w:hint="eastAsia" w:ascii="宋体" w:hAnsi="宋体" w:cs="宋体"/>
          <w:color w:val="000000"/>
          <w:kern w:val="0"/>
          <w:sz w:val="24"/>
          <w:szCs w:val="24"/>
          <w:highlight w:val="none"/>
          <w:lang w:val="en-US" w:eastAsia="zh-CN"/>
        </w:rPr>
        <w:t>中标人</w:t>
      </w:r>
      <w:r>
        <w:rPr>
          <w:rFonts w:hint="eastAsia" w:ascii="宋体" w:hAnsi="宋体" w:eastAsia="宋体" w:cs="宋体"/>
          <w:color w:val="000000"/>
          <w:kern w:val="0"/>
          <w:sz w:val="24"/>
          <w:szCs w:val="24"/>
          <w:highlight w:val="none"/>
          <w:lang w:val="en-US" w:eastAsia="zh-CN"/>
        </w:rPr>
        <w:t>须无条件在一个月内完成更换。</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（3）团队成员必须奉公守法，并具有高度的责任心。</w:t>
      </w:r>
    </w:p>
    <w:p>
      <w:pPr>
        <w:pStyle w:val="10"/>
        <w:numPr>
          <w:ilvl w:val="0"/>
          <w:numId w:val="3"/>
        </w:numPr>
        <w:tabs>
          <w:tab w:val="left" w:pos="540"/>
        </w:tabs>
        <w:adjustRightInd w:val="0"/>
        <w:snapToGrid w:val="0"/>
        <w:spacing w:line="360" w:lineRule="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商务要求</w:t>
      </w:r>
    </w:p>
    <w:p>
      <w:pPr>
        <w:pStyle w:val="10"/>
        <w:numPr>
          <w:ilvl w:val="0"/>
          <w:numId w:val="0"/>
        </w:numPr>
        <w:tabs>
          <w:tab w:val="left" w:pos="540"/>
        </w:tabs>
        <w:adjustRightInd w:val="0"/>
        <w:snapToGrid w:val="0"/>
        <w:spacing w:line="360" w:lineRule="auto"/>
        <w:ind w:leftChars="0" w:firstLine="481" w:firstLineChars="20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（一）</w:t>
      </w:r>
      <w:r>
        <w:rPr>
          <w:rFonts w:hint="eastAsia" w:asciiTheme="minorEastAsia" w:hAnsiTheme="minorEastAsia" w:eastAsiaTheme="minorEastAsia"/>
          <w:bCs/>
          <w:sz w:val="24"/>
        </w:rPr>
        <w:t>★</w:t>
      </w:r>
      <w:r>
        <w:rPr>
          <w:rFonts w:hint="eastAsia" w:asciiTheme="minorEastAsia" w:hAnsiTheme="minorEastAsia"/>
          <w:b/>
          <w:sz w:val="24"/>
          <w:szCs w:val="24"/>
          <w:lang w:val="en-US" w:eastAsia="zh-CN"/>
        </w:rPr>
        <w:t>服务期限</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合同服务期为一年，服务期起止时间根据采购人实际需求在合同中约定。该项目为长期服务项目，第一年为本次中标服务的期限，合同一年一签，采购人可根据项目需要和中标供应商的履约情况确定合同是否续签，最长不超过三年。</w:t>
      </w:r>
    </w:p>
    <w:p>
      <w:pPr>
        <w:pStyle w:val="10"/>
        <w:numPr>
          <w:ilvl w:val="0"/>
          <w:numId w:val="5"/>
        </w:numPr>
        <w:tabs>
          <w:tab w:val="left" w:pos="540"/>
        </w:tabs>
        <w:adjustRightInd w:val="0"/>
        <w:snapToGrid w:val="0"/>
        <w:spacing w:line="360" w:lineRule="auto"/>
        <w:ind w:leftChars="0" w:firstLine="481" w:firstLineChars="20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服务地点</w:t>
      </w:r>
    </w:p>
    <w:p>
      <w:pPr>
        <w:pStyle w:val="10"/>
        <w:numPr>
          <w:ilvl w:val="0"/>
          <w:numId w:val="0"/>
        </w:numPr>
        <w:tabs>
          <w:tab w:val="left" w:pos="540"/>
        </w:tabs>
        <w:adjustRightInd w:val="0"/>
        <w:snapToGrid w:val="0"/>
        <w:spacing w:line="360" w:lineRule="auto"/>
        <w:ind w:leftChars="20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深圳市福田区深南大道8002号深圳国际园林花卉博览园1栋城管智慧中心。</w:t>
      </w:r>
    </w:p>
    <w:p>
      <w:pPr>
        <w:pStyle w:val="10"/>
        <w:numPr>
          <w:ilvl w:val="0"/>
          <w:numId w:val="0"/>
        </w:numPr>
        <w:tabs>
          <w:tab w:val="left" w:pos="540"/>
        </w:tabs>
        <w:adjustRightInd w:val="0"/>
        <w:snapToGrid w:val="0"/>
        <w:spacing w:line="360" w:lineRule="auto"/>
        <w:ind w:leftChars="0" w:firstLine="481" w:firstLineChars="20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（三）付款方式</w:t>
      </w:r>
    </w:p>
    <w:p>
      <w:pPr>
        <w:pStyle w:val="10"/>
        <w:numPr>
          <w:ilvl w:val="0"/>
          <w:numId w:val="0"/>
        </w:numPr>
        <w:tabs>
          <w:tab w:val="left" w:pos="540"/>
        </w:tabs>
        <w:adjustRightInd w:val="0"/>
        <w:snapToGrid w:val="0"/>
        <w:spacing w:line="360" w:lineRule="auto"/>
        <w:ind w:leftChars="0" w:firstLine="480" w:firstLineChars="20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中标人须在每阶段款项支付前向采购人提供与所付款项数额一致的合规发票，采购人收到发票后10个工作日内转账至中标人指定的银行账户。</w:t>
      </w:r>
    </w:p>
    <w:p>
      <w:pPr>
        <w:pStyle w:val="10"/>
        <w:numPr>
          <w:ilvl w:val="0"/>
          <w:numId w:val="0"/>
        </w:numPr>
        <w:tabs>
          <w:tab w:val="left" w:pos="540"/>
        </w:tabs>
        <w:adjustRightInd w:val="0"/>
        <w:snapToGrid w:val="0"/>
        <w:spacing w:line="360" w:lineRule="auto"/>
        <w:ind w:leftChars="0" w:firstLine="480" w:firstLineChars="20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1.第一笔款为合同总额的40％，在合同签订后，采购人按深圳市财政国库集中支付程序办理费用的支付手续，收到中标人提供的等额有效发票后10个工作日内支付。</w:t>
      </w:r>
    </w:p>
    <w:p>
      <w:pPr>
        <w:pStyle w:val="10"/>
        <w:numPr>
          <w:ilvl w:val="0"/>
          <w:numId w:val="0"/>
        </w:numPr>
        <w:tabs>
          <w:tab w:val="left" w:pos="540"/>
        </w:tabs>
        <w:adjustRightInd w:val="0"/>
        <w:snapToGrid w:val="0"/>
        <w:spacing w:line="360" w:lineRule="auto"/>
        <w:ind w:leftChars="0" w:firstLine="480" w:firstLineChars="20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2.第二笔款为合同总额的24%，在合同签订3个月后，采购人按深圳市财政国库集中支付程序办理费用的支付手续，收到中标人提供的等额有效发票后10个工作日内支付。</w:t>
      </w:r>
    </w:p>
    <w:p>
      <w:pPr>
        <w:pStyle w:val="10"/>
        <w:numPr>
          <w:ilvl w:val="0"/>
          <w:numId w:val="0"/>
        </w:numPr>
        <w:tabs>
          <w:tab w:val="left" w:pos="540"/>
        </w:tabs>
        <w:adjustRightInd w:val="0"/>
        <w:snapToGrid w:val="0"/>
        <w:spacing w:line="360" w:lineRule="auto"/>
        <w:ind w:leftChars="0" w:firstLine="480" w:firstLineChars="20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3.第三笔款为合同总额的25%，在合同签订9个月后，采购人按深圳市财政国库集中支付程序办理费用的支付手续，收到中标人提供的等额有效发票后10个工作日内支付。</w:t>
      </w:r>
    </w:p>
    <w:p>
      <w:pPr>
        <w:pStyle w:val="10"/>
        <w:numPr>
          <w:ilvl w:val="0"/>
          <w:numId w:val="0"/>
        </w:numPr>
        <w:tabs>
          <w:tab w:val="left" w:pos="540"/>
        </w:tabs>
        <w:adjustRightInd w:val="0"/>
        <w:snapToGrid w:val="0"/>
        <w:spacing w:line="360" w:lineRule="auto"/>
        <w:ind w:leftChars="0" w:firstLine="480" w:firstLineChars="20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4.第四笔款为合同总额的11%，在中标人履行完合同约定的所有服务后，采购人按深圳市财政国库集中支付程序办理费用的支付手续，收到中标人提供的等额有效发票后10个工作日内支付。</w:t>
      </w:r>
    </w:p>
    <w:p>
      <w:pPr>
        <w:pStyle w:val="10"/>
        <w:numPr>
          <w:ilvl w:val="0"/>
          <w:numId w:val="0"/>
        </w:numPr>
        <w:tabs>
          <w:tab w:val="left" w:pos="540"/>
        </w:tabs>
        <w:adjustRightInd w:val="0"/>
        <w:snapToGrid w:val="0"/>
        <w:spacing w:line="360" w:lineRule="auto"/>
        <w:ind w:leftChars="0" w:firstLine="480" w:firstLineChars="200"/>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5.资金支付方式：转账</w:t>
      </w:r>
    </w:p>
    <w:p>
      <w:pPr>
        <w:pStyle w:val="10"/>
        <w:numPr>
          <w:ilvl w:val="0"/>
          <w:numId w:val="0"/>
        </w:numPr>
        <w:tabs>
          <w:tab w:val="left" w:pos="540"/>
        </w:tabs>
        <w:adjustRightInd w:val="0"/>
        <w:snapToGrid w:val="0"/>
        <w:spacing w:line="360" w:lineRule="auto"/>
        <w:ind w:leftChars="0" w:firstLine="481" w:firstLineChars="20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（四）验收</w:t>
      </w:r>
    </w:p>
    <w:p>
      <w:pPr>
        <w:spacing w:line="360" w:lineRule="auto"/>
        <w:ind w:firstLine="480" w:firstLineChars="200"/>
        <w:rPr>
          <w:rFonts w:hint="eastAsia"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履约验收主体</w:t>
      </w:r>
      <w:r>
        <w:rPr>
          <w:rFonts w:hint="eastAsia" w:ascii="宋体" w:hAnsi="宋体" w:cs="宋体"/>
          <w:color w:val="000000"/>
          <w:kern w:val="0"/>
          <w:sz w:val="24"/>
          <w:szCs w:val="24"/>
          <w:highlight w:val="none"/>
          <w:lang w:val="en-US" w:eastAsia="zh-CN"/>
        </w:rPr>
        <w:t>：深圳市城市管理监督指挥中心。</w:t>
      </w:r>
    </w:p>
    <w:p>
      <w:pPr>
        <w:spacing w:line="360" w:lineRule="auto"/>
        <w:ind w:firstLine="480" w:firstLineChars="200"/>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履约验收时间：项目服务期满后组织验收工作。</w:t>
      </w:r>
    </w:p>
    <w:p>
      <w:pPr>
        <w:spacing w:line="360" w:lineRule="auto"/>
        <w:ind w:firstLine="480" w:firstLineChars="200"/>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履约验收方式：采购人按照招标文件和合同规定的标准和方法组织验收工作。</w:t>
      </w:r>
    </w:p>
    <w:p>
      <w:pPr>
        <w:spacing w:line="360" w:lineRule="auto"/>
        <w:ind w:firstLine="480" w:firstLineChars="200"/>
        <w:rPr>
          <w:rFonts w:hint="eastAsia"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履约验收程序</w:t>
      </w:r>
      <w:r>
        <w:rPr>
          <w:rFonts w:hint="eastAsia" w:ascii="宋体" w:hAnsi="宋体" w:cs="宋体"/>
          <w:color w:val="000000"/>
          <w:kern w:val="0"/>
          <w:sz w:val="24"/>
          <w:szCs w:val="24"/>
          <w:highlight w:val="none"/>
          <w:lang w:val="en-US" w:eastAsia="zh-CN"/>
        </w:rPr>
        <w:t>：由采购人组织验收小组对合同验收材料进行核查。</w:t>
      </w:r>
    </w:p>
    <w:p>
      <w:pPr>
        <w:spacing w:line="360" w:lineRule="auto"/>
        <w:ind w:firstLine="480" w:firstLineChars="200"/>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履约验收内容：包括招标文件、投标文件及本合同约定的内容。</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验收标准</w:t>
      </w:r>
      <w:r>
        <w:rPr>
          <w:rFonts w:hint="eastAsia" w:ascii="宋体" w:hAnsi="宋体" w:cs="宋体"/>
          <w:color w:val="000000"/>
          <w:kern w:val="0"/>
          <w:sz w:val="24"/>
          <w:szCs w:val="24"/>
          <w:highlight w:val="none"/>
          <w:lang w:val="en-US" w:eastAsia="zh-CN"/>
        </w:rPr>
        <w:t>：中标人已按照合同约定提供了全部服务和完整的验收资料，且经过双方检验认可后，可签署履约评价或验收报告。</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验收要求：</w:t>
      </w:r>
      <w:r>
        <w:rPr>
          <w:rFonts w:hint="eastAsia" w:ascii="宋体" w:hAnsi="宋体" w:eastAsia="宋体" w:cs="宋体"/>
          <w:color w:val="000000"/>
          <w:kern w:val="0"/>
          <w:sz w:val="24"/>
          <w:szCs w:val="24"/>
          <w:highlight w:val="none"/>
          <w:lang w:val="en-US" w:eastAsia="zh-CN"/>
        </w:rPr>
        <w:t>1.签订项目维护服务合同；2.维护服务证明和维护服务承诺函；3.项目阶段性维护服务总结和工作报告；4.技术支持维护记录；5.巡检记录；6.项目总结报告（服务到期时提供）。</w:t>
      </w:r>
    </w:p>
    <w:p>
      <w:pPr>
        <w:pStyle w:val="10"/>
        <w:numPr>
          <w:ilvl w:val="0"/>
          <w:numId w:val="0"/>
        </w:numPr>
        <w:tabs>
          <w:tab w:val="left" w:pos="540"/>
        </w:tabs>
        <w:adjustRightInd w:val="0"/>
        <w:snapToGrid w:val="0"/>
        <w:spacing w:line="360" w:lineRule="auto"/>
        <w:ind w:leftChars="0" w:firstLine="481" w:firstLineChars="20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（五）成果要求</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按自然月、季度、年度提供运维报告，包括但不限于系统运行情况、硬件设备管理、每周巡检记录（清单须含软件和硬件关键性指标、系统情况说明等）、开发量清单、故障处理报告、软件运行情况、硬件管理情况、漏洞修复情况、响应处置情况、相关问题和建议等内容。</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2.按季度和年度提交运维提升计划，包括但不限于管理机制、处置流程优化等内容。</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3.形成IT运维工作体系，包括但不限于工作措施、质量保障措施、项目重点难点分析、应对措施及相关合理化建议、管理制度等内容。</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培训报告，包括但不限于建立培训机制、编写培训记录、培训资料等内容。</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en-US" w:eastAsia="zh-CN"/>
        </w:rPr>
        <w:t>在合同服务期结束前须提供网络安全等级保护测评备案证明。</w:t>
      </w:r>
    </w:p>
    <w:p>
      <w:pPr>
        <w:pStyle w:val="10"/>
        <w:numPr>
          <w:ilvl w:val="0"/>
          <w:numId w:val="6"/>
        </w:numPr>
        <w:tabs>
          <w:tab w:val="left" w:pos="540"/>
        </w:tabs>
        <w:adjustRightInd w:val="0"/>
        <w:snapToGrid w:val="0"/>
        <w:spacing w:line="360" w:lineRule="auto"/>
        <w:ind w:leftChars="0" w:firstLine="481" w:firstLineChars="20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违约责任</w:t>
      </w:r>
    </w:p>
    <w:p>
      <w:pPr>
        <w:pStyle w:val="10"/>
        <w:numPr>
          <w:ilvl w:val="0"/>
          <w:numId w:val="7"/>
        </w:numPr>
        <w:tabs>
          <w:tab w:val="left" w:pos="540"/>
          <w:tab w:val="clear" w:pos="312"/>
        </w:tabs>
        <w:adjustRightInd w:val="0"/>
        <w:snapToGrid w:val="0"/>
        <w:spacing w:line="360" w:lineRule="auto"/>
        <w:ind w:firstLine="480" w:firstLineChars="200"/>
        <w:rPr>
          <w:rFonts w:hint="eastAsia" w:asciiTheme="minorEastAsia" w:hAnsiTheme="minorEastAsia"/>
          <w:b/>
          <w:sz w:val="24"/>
          <w:szCs w:val="24"/>
          <w:lang w:val="en-US" w:eastAsia="zh-CN"/>
        </w:rPr>
      </w:pPr>
      <w:r>
        <w:rPr>
          <w:rFonts w:ascii="宋体" w:hAnsi="宋体" w:eastAsia="宋体" w:cs="宋体"/>
          <w:sz w:val="24"/>
          <w:szCs w:val="24"/>
        </w:rPr>
        <w:t>由于中标人原因造成项目质量低劣，不能满足采购人要求时，应根据采购人要求继续完善，其费用由中标人承担。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2.发生以下情形之一，均视为中标人严重违约，采购人有权单方面解除合同，已支付的费用有权要求中标人退还，未支付的款项，采购人有权不予支付；给采购人造成损失的，由中标人赔偿全部损失：</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（1）中标人提供的服务存在侵犯第三方知识产权或其他权益的，致使采购人被相关权利人追责的；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（2）因中标人原因，导致保密信息泄露，引起社会舆论，给采购人造成重大影响的；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（3）因中标人或中标人技术人员原因，发生本合同约定的重大事故情形的；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（4）中标人存在其他严重违约情形的。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3.中标人向采购人提出赔偿要求不能成立时，则应补偿由于提出该赔偿或其他要求所导致的采购人各种费用的支出，包括但不限于诉讼费、律师费，交通费、食宿费等。</w:t>
      </w:r>
      <w:r>
        <w:rPr>
          <w:rFonts w:hint="eastAsia" w:ascii="宋体" w:hAnsi="宋体" w:eastAsia="宋体" w:cs="宋体"/>
          <w:b/>
          <w:bCs/>
          <w:sz w:val="24"/>
          <w:szCs w:val="24"/>
          <w:lang w:val="en-US" w:eastAsia="zh-CN"/>
        </w:rPr>
        <w:t>七、</w:t>
      </w:r>
      <w:r>
        <w:rPr>
          <w:rFonts w:hint="eastAsia" w:hAnsi="宋体"/>
          <w:b/>
          <w:bCs/>
          <w:sz w:val="24"/>
          <w:szCs w:val="24"/>
          <w:lang w:val="en-US" w:eastAsia="zh-CN"/>
        </w:rPr>
        <w:t>项目其他要求</w:t>
      </w:r>
    </w:p>
    <w:p>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1.中标人应确保投标文件中的信息真实、有效。</w:t>
      </w:r>
    </w:p>
    <w:p>
      <w:pPr>
        <w:spacing w:line="360" w:lineRule="auto"/>
        <w:ind w:firstLine="480" w:firstLineChars="200"/>
        <w:rPr>
          <w:rFonts w:eastAsia="PMingLiU"/>
          <w:lang w:eastAsia="zh-TW"/>
        </w:rPr>
      </w:pPr>
      <w:r>
        <w:rPr>
          <w:rFonts w:hint="eastAsia" w:ascii="宋体" w:hAnsi="宋体" w:eastAsia="宋体" w:cs="宋体"/>
          <w:color w:val="000000"/>
          <w:kern w:val="0"/>
          <w:sz w:val="24"/>
          <w:szCs w:val="24"/>
          <w:highlight w:val="none"/>
          <w:lang w:val="en-US" w:eastAsia="zh-CN"/>
        </w:rPr>
        <w:t>2.中标人不得将项目非法分包或转包给任何单位和个人，否则，</w:t>
      </w:r>
      <w:r>
        <w:rPr>
          <w:rFonts w:hint="eastAsia" w:ascii="宋体" w:hAnsi="宋体" w:cs="宋体"/>
          <w:color w:val="000000"/>
          <w:kern w:val="0"/>
          <w:sz w:val="24"/>
          <w:szCs w:val="24"/>
          <w:highlight w:val="none"/>
          <w:lang w:val="en-US" w:eastAsia="zh-CN"/>
        </w:rPr>
        <w:t>采购人</w:t>
      </w:r>
      <w:r>
        <w:rPr>
          <w:rFonts w:hint="eastAsia" w:ascii="宋体" w:hAnsi="宋体" w:eastAsia="宋体" w:cs="宋体"/>
          <w:color w:val="000000"/>
          <w:kern w:val="0"/>
          <w:sz w:val="24"/>
          <w:szCs w:val="24"/>
          <w:highlight w:val="none"/>
          <w:lang w:val="en-US" w:eastAsia="zh-CN"/>
        </w:rPr>
        <w:t>有权即刻终止合同，并要求中标人赔偿相应损失。</w:t>
      </w:r>
    </w:p>
    <w:p>
      <w:pPr>
        <w:pStyle w:val="10"/>
        <w:numPr>
          <w:ilvl w:val="0"/>
          <w:numId w:val="0"/>
        </w:numPr>
        <w:tabs>
          <w:tab w:val="left" w:pos="540"/>
        </w:tabs>
        <w:adjustRightInd w:val="0"/>
        <w:snapToGrid w:val="0"/>
        <w:spacing w:line="360" w:lineRule="auto"/>
        <w:ind w:leftChars="0"/>
        <w:rPr>
          <w:rFonts w:hAnsi="宋体"/>
          <w:b/>
          <w:sz w:val="24"/>
          <w:szCs w:val="24"/>
        </w:rPr>
      </w:pPr>
      <w:bookmarkStart w:id="53" w:name="_Toc13067019"/>
      <w:bookmarkStart w:id="54" w:name="_Toc13067017"/>
      <w:bookmarkStart w:id="55" w:name="_Toc13067022"/>
      <w:r>
        <w:rPr>
          <w:rFonts w:hint="eastAsia" w:hAnsi="宋体"/>
          <w:b/>
          <w:sz w:val="24"/>
          <w:szCs w:val="24"/>
          <w:lang w:val="en-US" w:eastAsia="zh-CN"/>
        </w:rPr>
        <w:t>八、</w:t>
      </w:r>
      <w:r>
        <w:rPr>
          <w:rFonts w:hint="eastAsia" w:hAnsi="宋体"/>
          <w:b/>
          <w:sz w:val="24"/>
          <w:szCs w:val="24"/>
        </w:rPr>
        <w:t>其他商务要求</w:t>
      </w:r>
    </w:p>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保密义务</w:t>
      </w:r>
      <w:r>
        <w:rPr>
          <w:rFonts w:hint="eastAsia" w:cs="宋体" w:asciiTheme="minorEastAsia" w:hAnsiTheme="minorEastAsia"/>
          <w:kern w:val="0"/>
          <w:sz w:val="24"/>
          <w:szCs w:val="24"/>
        </w:rPr>
        <w:tab/>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采购人、中标人双方在采购和履行合同过程中所获悉的所有信息都属于保密的内容，采购人中标人双方均有保密义务。</w:t>
      </w:r>
    </w:p>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合同的变更</w:t>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在合同履行过程中，采购人、中标人双方可就合同履行的时间、地点和方式等协商进行变更。协商一致后，双方应签订书面的补充协议。</w:t>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在不改变合同其他条款的前提下，采购人有权在合同价款改变百分之十的范围内追加与合同标的相同的货物或服务，并就此与中标人签订补充合同，中标人不得拒绝。</w:t>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除了双方签署书面协议，并成为合同不可分割的一部分之外，合同条件不得有任何变更。</w:t>
      </w:r>
    </w:p>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解决争议的方法</w:t>
      </w:r>
      <w:r>
        <w:rPr>
          <w:rFonts w:hint="eastAsia" w:cs="宋体" w:asciiTheme="minorEastAsia" w:hAnsiTheme="minorEastAsia"/>
          <w:kern w:val="0"/>
          <w:sz w:val="24"/>
          <w:szCs w:val="24"/>
        </w:rPr>
        <w:tab/>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合同各方应通过友好协商，解决在执行合同过程中所发生的或与合同有关的一切争端。</w:t>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如协商不能解决，任一方可向采购人所在地的人民法院提起诉讼。</w:t>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在诉讼期间，除正在进行诉讼的部分外，合同的其他部分应继续执行。</w:t>
      </w:r>
    </w:p>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合同语言</w:t>
      </w:r>
      <w:r>
        <w:rPr>
          <w:rFonts w:hint="eastAsia" w:cs="宋体" w:asciiTheme="minorEastAsia" w:hAnsiTheme="minorEastAsia"/>
          <w:kern w:val="0"/>
          <w:sz w:val="24"/>
          <w:szCs w:val="24"/>
        </w:rPr>
        <w:tab/>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合同以及双方来往的与合同有关的信件、传真和其它文件应用中文书写。</w:t>
      </w:r>
    </w:p>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法律适用</w:t>
      </w:r>
      <w:r>
        <w:rPr>
          <w:rFonts w:hint="eastAsia" w:cs="宋体" w:asciiTheme="minorEastAsia" w:hAnsiTheme="minorEastAsia"/>
          <w:kern w:val="0"/>
          <w:sz w:val="24"/>
          <w:szCs w:val="24"/>
        </w:rPr>
        <w:tab/>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合同适用中华人民共和国现行法律、行政法规和规章，如合同条款与法律、行政法规和规章不一致的，按照法律、行政法规和规章修改合同。</w:t>
      </w:r>
    </w:p>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通知</w:t>
      </w:r>
      <w:r>
        <w:rPr>
          <w:rFonts w:hint="eastAsia" w:cs="宋体" w:asciiTheme="minorEastAsia" w:hAnsiTheme="minorEastAsia"/>
          <w:kern w:val="0"/>
          <w:sz w:val="24"/>
          <w:szCs w:val="24"/>
        </w:rPr>
        <w:tab/>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合同一方给另一方的通知均应采用书面形式，传真或快递送到对方的地址和办理签收手续。</w:t>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通知以送到之日或通知书中规定的生效之日起生效，两者中以较迟之日为准。</w:t>
      </w:r>
    </w:p>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asciiTheme="minorEastAsia" w:hAnsiTheme="minorEastAsia"/>
          <w:b/>
          <w:bCs/>
          <w:sz w:val="24"/>
          <w:szCs w:val="24"/>
        </w:rPr>
        <w:t>★</w:t>
      </w:r>
      <w:r>
        <w:rPr>
          <w:rFonts w:hint="eastAsia" w:cs="宋体" w:asciiTheme="minorEastAsia" w:hAnsiTheme="minorEastAsia"/>
          <w:kern w:val="0"/>
          <w:sz w:val="24"/>
          <w:szCs w:val="24"/>
        </w:rPr>
        <w:t>知识产权</w:t>
      </w:r>
      <w:r>
        <w:rPr>
          <w:rFonts w:hint="eastAsia" w:cs="宋体" w:asciiTheme="minorEastAsia" w:hAnsiTheme="minorEastAsia"/>
          <w:kern w:val="0"/>
          <w:sz w:val="24"/>
          <w:szCs w:val="24"/>
        </w:rPr>
        <w:tab/>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pPr>
        <w:pStyle w:val="10"/>
        <w:numPr>
          <w:ilvl w:val="1"/>
          <w:numId w:val="8"/>
        </w:numPr>
        <w:adjustRightInd w:val="0"/>
        <w:snapToGrid w:val="0"/>
        <w:spacing w:line="360" w:lineRule="auto"/>
        <w:rPr>
          <w:rFonts w:cs="宋体" w:asciiTheme="minorEastAsia" w:hAnsiTheme="minorEastAsia"/>
          <w:kern w:val="0"/>
          <w:sz w:val="24"/>
          <w:szCs w:val="24"/>
        </w:rPr>
      </w:pPr>
      <w:bookmarkStart w:id="56" w:name="_Hlk99724015"/>
      <w:r>
        <w:rPr>
          <w:rFonts w:hint="eastAsia" w:cs="宋体" w:asciiTheme="minorEastAsia" w:hAnsiTheme="minorEastAsia"/>
          <w:bCs/>
          <w:color w:val="000000" w:themeColor="text1"/>
          <w:kern w:val="0"/>
          <w:sz w:val="24"/>
          <w:szCs w:val="24"/>
          <w14:textFill>
            <w14:solidFill>
              <w14:schemeClr w14:val="tx1"/>
            </w14:solidFill>
          </w14:textFill>
        </w:rPr>
        <w:t>除第三人依法享有知识产权的除外，中标人实施本项目所形成成果的知识产权归采购人所有，未经采购人许可，中标人不得随意使用</w:t>
      </w:r>
      <w:r>
        <w:rPr>
          <w:rFonts w:hint="eastAsia" w:cs="宋体" w:asciiTheme="minorEastAsia" w:hAnsiTheme="minorEastAsia"/>
          <w:kern w:val="0"/>
          <w:sz w:val="24"/>
          <w:szCs w:val="24"/>
        </w:rPr>
        <w:t>。</w:t>
      </w:r>
    </w:p>
    <w:bookmarkEnd w:id="56"/>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合同解除和终止</w:t>
      </w:r>
      <w:r>
        <w:rPr>
          <w:rFonts w:hint="eastAsia" w:cs="宋体" w:asciiTheme="minorEastAsia" w:hAnsiTheme="minorEastAsia"/>
          <w:kern w:val="0"/>
          <w:sz w:val="24"/>
          <w:szCs w:val="24"/>
        </w:rPr>
        <w:tab/>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如果中标人未能在协议规定的限期或采购人同意延长的限期内提供部分或全部货物/服务，采购人可向中标人发出书面的违约通知书，提出终止部份或全部协议。采购人可在任何时候出于自身的便利向中标人发出书面通知终止部分合同，采购人在合同总价中扣除该终止部分货物/服务的价款，并不再对中标人作出额外赔偿。</w:t>
      </w:r>
    </w:p>
    <w:p>
      <w:pPr>
        <w:pStyle w:val="10"/>
        <w:numPr>
          <w:ilvl w:val="0"/>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税费</w:t>
      </w:r>
      <w:r>
        <w:rPr>
          <w:rFonts w:hint="eastAsia" w:cs="宋体" w:asciiTheme="minorEastAsia" w:hAnsiTheme="minorEastAsia"/>
          <w:kern w:val="0"/>
          <w:sz w:val="24"/>
          <w:szCs w:val="24"/>
        </w:rPr>
        <w:tab/>
      </w:r>
    </w:p>
    <w:p>
      <w:pPr>
        <w:pStyle w:val="10"/>
        <w:numPr>
          <w:ilvl w:val="1"/>
          <w:numId w:val="8"/>
        </w:numPr>
        <w:adjustRightInd w:val="0"/>
        <w:snapToGri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中国政府根据现行税法向中标人征收的与合同有关的一切税费均由中标人负责。</w:t>
      </w:r>
    </w:p>
    <w:p>
      <w:pPr>
        <w:pStyle w:val="10"/>
        <w:numPr>
          <w:ilvl w:val="0"/>
          <w:numId w:val="0"/>
        </w:numPr>
        <w:tabs>
          <w:tab w:val="left" w:pos="540"/>
        </w:tabs>
        <w:adjustRightInd w:val="0"/>
        <w:snapToGrid w:val="0"/>
        <w:spacing w:line="360" w:lineRule="auto"/>
        <w:ind w:leftChars="0"/>
        <w:textAlignment w:val="baseline"/>
        <w:rPr>
          <w:rFonts w:cs="宋体" w:asciiTheme="minorEastAsia" w:hAnsiTheme="minorEastAsia"/>
          <w:b/>
          <w:color w:val="auto"/>
          <w:sz w:val="24"/>
          <w:szCs w:val="24"/>
        </w:rPr>
      </w:pPr>
      <w:r>
        <w:rPr>
          <w:rFonts w:hint="eastAsia" w:cs="宋体" w:asciiTheme="minorEastAsia" w:hAnsiTheme="minorEastAsia"/>
          <w:b/>
          <w:color w:val="auto"/>
          <w:sz w:val="24"/>
          <w:szCs w:val="24"/>
          <w:lang w:val="en-US" w:eastAsia="zh-CN"/>
        </w:rPr>
        <w:t>九、</w:t>
      </w:r>
      <w:r>
        <w:rPr>
          <w:rFonts w:hint="eastAsia" w:cs="宋体" w:asciiTheme="minorEastAsia" w:hAnsiTheme="minorEastAsia"/>
          <w:b/>
          <w:color w:val="auto"/>
          <w:sz w:val="24"/>
          <w:szCs w:val="24"/>
          <w:lang w:eastAsia="zh-CN"/>
        </w:rPr>
        <w:t>报价要求</w:t>
      </w:r>
    </w:p>
    <w:p>
      <w:pPr>
        <w:pStyle w:val="10"/>
        <w:numPr>
          <w:ilvl w:val="0"/>
          <w:numId w:val="9"/>
        </w:numPr>
        <w:tabs>
          <w:tab w:val="left" w:pos="540"/>
        </w:tabs>
        <w:adjustRightInd w:val="0"/>
        <w:snapToGrid w:val="0"/>
        <w:spacing w:line="360" w:lineRule="auto"/>
        <w:ind w:left="0" w:leftChars="0" w:firstLine="420" w:firstLineChars="0"/>
        <w:rPr>
          <w:rFonts w:hint="eastAsia" w:asciiTheme="minorEastAsia" w:hAnsiTheme="minorEastAsia"/>
          <w:b w:val="0"/>
          <w:bCs/>
          <w:color w:val="auto"/>
          <w:sz w:val="24"/>
          <w:szCs w:val="24"/>
        </w:rPr>
      </w:pPr>
      <w:r>
        <w:rPr>
          <w:rFonts w:hint="eastAsia" w:asciiTheme="minorEastAsia" w:hAnsiTheme="minorEastAsia"/>
          <w:b w:val="0"/>
          <w:bCs/>
          <w:color w:val="auto"/>
          <w:sz w:val="24"/>
          <w:szCs w:val="24"/>
        </w:rPr>
        <w:t>投标人的投标报价，应是本项目招标范围和招标文件及合同条款上所列的各项内容中所述的全部，不得以任何理由予以重复，并以投标人在投标文件中提出的综合单价或总价为依据。</w:t>
      </w:r>
    </w:p>
    <w:p>
      <w:pPr>
        <w:pStyle w:val="10"/>
        <w:numPr>
          <w:ilvl w:val="0"/>
          <w:numId w:val="9"/>
        </w:numPr>
        <w:tabs>
          <w:tab w:val="left" w:pos="540"/>
        </w:tabs>
        <w:adjustRightInd w:val="0"/>
        <w:snapToGrid w:val="0"/>
        <w:spacing w:line="360" w:lineRule="auto"/>
        <w:ind w:left="0" w:leftChars="0" w:firstLine="420" w:firstLineChars="0"/>
        <w:rPr>
          <w:rFonts w:hint="eastAsia" w:asciiTheme="minorEastAsia" w:hAnsiTheme="minorEastAsia"/>
          <w:b w:val="0"/>
          <w:bCs/>
          <w:color w:val="auto"/>
          <w:sz w:val="24"/>
          <w:szCs w:val="24"/>
        </w:rPr>
      </w:pPr>
      <w:r>
        <w:rPr>
          <w:rFonts w:hint="eastAsia" w:asciiTheme="minorEastAsia" w:hAnsiTheme="minorEastAsia"/>
          <w:b w:val="0"/>
          <w:bCs/>
          <w:color w:val="auto"/>
          <w:sz w:val="24"/>
          <w:szCs w:val="24"/>
        </w:rPr>
        <w:t>投标人应充分了解项目的位置、情况、道路及任何其它足以影响投标报价的情况，任何因忽视或误解项目情况而导致的索赔或服务期限延长申请将不获批准。</w:t>
      </w:r>
    </w:p>
    <w:p>
      <w:pPr>
        <w:pStyle w:val="10"/>
        <w:numPr>
          <w:ilvl w:val="0"/>
          <w:numId w:val="9"/>
        </w:numPr>
        <w:tabs>
          <w:tab w:val="left" w:pos="540"/>
        </w:tabs>
        <w:adjustRightInd w:val="0"/>
        <w:snapToGrid w:val="0"/>
        <w:spacing w:line="360" w:lineRule="auto"/>
        <w:ind w:left="0" w:leftChars="0" w:firstLine="420" w:firstLineChars="0"/>
        <w:rPr>
          <w:rFonts w:hint="eastAsia" w:asciiTheme="minorEastAsia" w:hAnsiTheme="minorEastAsia"/>
          <w:b w:val="0"/>
          <w:bCs/>
          <w:color w:val="auto"/>
          <w:sz w:val="24"/>
          <w:szCs w:val="24"/>
        </w:rPr>
      </w:pPr>
      <w:r>
        <w:rPr>
          <w:rFonts w:hint="eastAsia" w:asciiTheme="minorEastAsia" w:hAnsiTheme="minorEastAsia"/>
          <w:b w:val="0"/>
          <w:bCs/>
          <w:color w:val="auto"/>
          <w:sz w:val="24"/>
          <w:szCs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10"/>
        <w:numPr>
          <w:ilvl w:val="0"/>
          <w:numId w:val="9"/>
        </w:numPr>
        <w:tabs>
          <w:tab w:val="left" w:pos="540"/>
        </w:tabs>
        <w:adjustRightInd w:val="0"/>
        <w:snapToGrid w:val="0"/>
        <w:spacing w:line="360" w:lineRule="auto"/>
        <w:ind w:left="0" w:leftChars="0" w:firstLine="420" w:firstLineChars="0"/>
        <w:rPr>
          <w:rFonts w:cs="宋体" w:asciiTheme="minorEastAsia" w:hAnsiTheme="minorEastAsia"/>
          <w:b w:val="0"/>
          <w:bCs/>
          <w:color w:val="auto"/>
          <w:sz w:val="24"/>
          <w:szCs w:val="24"/>
        </w:rPr>
      </w:pPr>
      <w:r>
        <w:rPr>
          <w:rFonts w:hint="eastAsia" w:asciiTheme="minorEastAsia" w:hAnsiTheme="minorEastAsia"/>
          <w:b w:val="0"/>
          <w:bCs/>
          <w:color w:val="auto"/>
          <w:sz w:val="24"/>
          <w:szCs w:val="24"/>
        </w:rPr>
        <w:t>投标人须考虑本项目在实施期间的一切可能产生的费用。在项目实施过程中，如项目工作范围发生变更，由中标人和采购人双方协商解决；其余情况下，投标总价均不予调整。</w:t>
      </w:r>
    </w:p>
    <w:p>
      <w:pPr>
        <w:rPr>
          <w:rFonts w:hint="eastAsia"/>
          <w:b/>
          <w:bCs/>
          <w:color w:val="auto"/>
          <w:sz w:val="28"/>
          <w:szCs w:val="28"/>
        </w:rPr>
      </w:pPr>
      <w:bookmarkStart w:id="57" w:name="_Toc5679"/>
      <w:r>
        <w:rPr>
          <w:rFonts w:hint="eastAsia"/>
          <w:b/>
          <w:bCs/>
          <w:color w:val="auto"/>
          <w:sz w:val="28"/>
          <w:szCs w:val="28"/>
        </w:rPr>
        <w:br w:type="page"/>
      </w:r>
    </w:p>
    <w:p>
      <w:pPr>
        <w:adjustRightInd w:val="0"/>
        <w:snapToGrid w:val="0"/>
        <w:spacing w:line="360" w:lineRule="auto"/>
        <w:jc w:val="center"/>
        <w:outlineLvl w:val="0"/>
        <w:rPr>
          <w:b/>
          <w:bCs/>
          <w:sz w:val="28"/>
          <w:szCs w:val="28"/>
          <w:highlight w:val="yellow"/>
        </w:rPr>
      </w:pPr>
      <w:r>
        <w:rPr>
          <w:rFonts w:hint="eastAsia"/>
          <w:b/>
          <w:bCs/>
          <w:sz w:val="28"/>
          <w:szCs w:val="28"/>
        </w:rPr>
        <w:t>第三章 评标方法</w:t>
      </w:r>
      <w:bookmarkEnd w:id="53"/>
      <w:r>
        <w:rPr>
          <w:rFonts w:hint="eastAsia"/>
          <w:b/>
          <w:bCs/>
          <w:sz w:val="28"/>
          <w:szCs w:val="28"/>
        </w:rPr>
        <w:t>和标准</w:t>
      </w:r>
      <w:bookmarkEnd w:id="57"/>
    </w:p>
    <w:p>
      <w:pPr>
        <w:pStyle w:val="39"/>
        <w:numPr>
          <w:ilvl w:val="0"/>
          <w:numId w:val="10"/>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p>
    <w:p>
      <w:pPr>
        <w:pStyle w:val="39"/>
        <w:numPr>
          <w:ilvl w:val="0"/>
          <w:numId w:val="11"/>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hint="eastAsia" w:ascii="宋体" w:hAnsi="宋体"/>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39"/>
        <w:numPr>
          <w:ilvl w:val="0"/>
          <w:numId w:val="11"/>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hint="eastAsia" w:ascii="宋体" w:hAnsi="宋体"/>
          <w:sz w:val="24"/>
        </w:rPr>
        <w:t>资格性、符合性审查内容详见《资格性审查表》《符合性审查表》。</w:t>
      </w:r>
    </w:p>
    <w:p>
      <w:pPr>
        <w:pStyle w:val="39"/>
        <w:numPr>
          <w:ilvl w:val="0"/>
          <w:numId w:val="11"/>
        </w:numPr>
        <w:tabs>
          <w:tab w:val="left" w:pos="630"/>
        </w:tabs>
        <w:autoSpaceDE w:val="0"/>
        <w:autoSpaceDN w:val="0"/>
        <w:adjustRightInd w:val="0"/>
        <w:snapToGrid w:val="0"/>
        <w:spacing w:line="360" w:lineRule="auto"/>
        <w:ind w:left="567" w:hanging="567" w:firstLineChars="0"/>
        <w:rPr>
          <w:rFonts w:ascii="宋体" w:hAnsi="宋体"/>
          <w:sz w:val="24"/>
        </w:rPr>
      </w:pPr>
      <w:r>
        <w:rPr>
          <w:rFonts w:hint="eastAsia" w:ascii="宋体" w:hAnsi="宋体"/>
          <w:sz w:val="24"/>
        </w:rPr>
        <w:t>技术、商务评分：评审委员会各成员分值的算术平均值（四舍五入后，小数点后保留两位有效数）。</w:t>
      </w:r>
    </w:p>
    <w:p>
      <w:pPr>
        <w:pStyle w:val="39"/>
        <w:numPr>
          <w:ilvl w:val="0"/>
          <w:numId w:val="11"/>
        </w:numPr>
        <w:tabs>
          <w:tab w:val="left" w:pos="630"/>
        </w:tabs>
        <w:autoSpaceDE w:val="0"/>
        <w:autoSpaceDN w:val="0"/>
        <w:adjustRightInd w:val="0"/>
        <w:snapToGrid w:val="0"/>
        <w:spacing w:line="360" w:lineRule="auto"/>
        <w:ind w:left="567" w:hanging="567" w:firstLineChars="0"/>
        <w:rPr>
          <w:rFonts w:ascii="宋体" w:hAnsi="宋体"/>
          <w:sz w:val="24"/>
        </w:rPr>
      </w:pPr>
      <w:r>
        <w:rPr>
          <w:rFonts w:hint="eastAsia" w:ascii="宋体" w:hAnsi="宋体"/>
          <w:sz w:val="24"/>
        </w:rPr>
        <w:t>投标人应如实提交《综合评分表》要求提交的相关各类证明、资料等，投标人如未按要求提交的，该项评分为零分。</w:t>
      </w:r>
    </w:p>
    <w:p>
      <w:pPr>
        <w:rPr>
          <w:rFonts w:hint="eastAsia"/>
          <w:b/>
          <w:bCs/>
          <w:sz w:val="28"/>
          <w:szCs w:val="28"/>
        </w:rPr>
      </w:pPr>
      <w:bookmarkStart w:id="58" w:name="_Toc30664355"/>
      <w:bookmarkStart w:id="59" w:name="_Toc435514848"/>
      <w:r>
        <w:rPr>
          <w:rFonts w:hint="eastAsia"/>
          <w:b/>
          <w:bCs/>
          <w:sz w:val="28"/>
          <w:szCs w:val="28"/>
        </w:rPr>
        <w:br w:type="page"/>
      </w:r>
    </w:p>
    <w:p>
      <w:pPr>
        <w:jc w:val="center"/>
        <w:outlineLvl w:val="3"/>
        <w:rPr>
          <w:b/>
          <w:bCs/>
          <w:color w:val="FF0000"/>
          <w:sz w:val="28"/>
          <w:szCs w:val="28"/>
        </w:rPr>
      </w:pPr>
      <w:r>
        <w:rPr>
          <w:rFonts w:hint="eastAsia"/>
          <w:b/>
          <w:bCs/>
          <w:sz w:val="28"/>
          <w:szCs w:val="28"/>
        </w:rPr>
        <w:t>投标文件初审</w:t>
      </w:r>
      <w:bookmarkEnd w:id="58"/>
    </w:p>
    <w:tbl>
      <w:tblPr>
        <w:tblStyle w:val="18"/>
        <w:tblW w:w="93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9"/>
        <w:gridCol w:w="8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1079" w:type="dxa"/>
            <w:vAlign w:val="center"/>
          </w:tcPr>
          <w:p>
            <w:pPr>
              <w:keepNext w:val="0"/>
              <w:keepLines w:val="0"/>
              <w:suppressLineNumbers w:val="0"/>
              <w:snapToGrid w:val="0"/>
              <w:spacing w:before="0" w:beforeAutospacing="0" w:after="0" w:afterAutospacing="0" w:line="288" w:lineRule="auto"/>
              <w:ind w:left="0" w:right="0"/>
              <w:jc w:val="center"/>
              <w:rPr>
                <w:rFonts w:hint="default"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8317" w:type="dxa"/>
            <w:vAlign w:val="center"/>
          </w:tcPr>
          <w:p>
            <w:pPr>
              <w:keepNext w:val="0"/>
              <w:keepLines w:val="0"/>
              <w:suppressLineNumbers w:val="0"/>
              <w:snapToGrid w:val="0"/>
              <w:spacing w:before="0" w:beforeAutospacing="0" w:after="0" w:afterAutospacing="0" w:line="288" w:lineRule="auto"/>
              <w:ind w:left="0" w:right="0"/>
              <w:jc w:val="center"/>
              <w:rPr>
                <w:rFonts w:hint="default" w:cs="宋体" w:asciiTheme="minorEastAsia" w:hAnsiTheme="minorEastAsia" w:eastAsiaTheme="minorEastAsia"/>
                <w:b/>
                <w:sz w:val="24"/>
              </w:rPr>
            </w:pPr>
            <w:r>
              <w:rPr>
                <w:rFonts w:hint="eastAsia" w:cs="宋体" w:asciiTheme="minorEastAsia" w:hAnsiTheme="minorEastAsia" w:eastAsiaTheme="minorEastAsia"/>
                <w:b/>
                <w:sz w:val="24"/>
              </w:rPr>
              <w:t>资格性审查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default" w:cs="宋体" w:asciiTheme="minorEastAsia" w:hAnsiTheme="minorEastAsia" w:eastAsiaTheme="minorEastAsia"/>
                <w:sz w:val="24"/>
              </w:rPr>
            </w:pPr>
            <w:r>
              <w:rPr>
                <w:rFonts w:hint="eastAsia" w:asciiTheme="minorEastAsia" w:hAnsiTheme="minorEastAsia" w:eastAsiaTheme="minorEastAsia"/>
                <w:bCs/>
                <w:sz w:val="24"/>
              </w:rPr>
              <w:t>具备《中华人民共和国政府采购法》第二十二条规定的条件</w:t>
            </w:r>
            <w:r>
              <w:rPr>
                <w:rFonts w:hint="eastAsia"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keepNext w:val="0"/>
              <w:keepLines w:val="0"/>
              <w:numPr>
                <w:ilvl w:val="0"/>
                <w:numId w:val="13"/>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default" w:cs="宋体" w:asciiTheme="minorEastAsia" w:hAnsiTheme="minorEastAsia" w:eastAsiaTheme="minorEastAsia"/>
                <w:sz w:val="24"/>
              </w:rPr>
            </w:pPr>
            <w:r>
              <w:rPr>
                <w:rFonts w:hint="eastAsia" w:asciiTheme="minorEastAsia" w:hAnsiTheme="minorEastAsia" w:eastAsiaTheme="minorEastAsia"/>
                <w:sz w:val="24"/>
              </w:rPr>
              <w:t>提供法人或其他组织的营业执照或事业单位法人证书或社会团体法人登记证书</w:t>
            </w:r>
            <w:r>
              <w:rPr>
                <w:rFonts w:hint="eastAsia" w:cs="黑体" w:asciiTheme="minorEastAsia" w:hAnsiTheme="minorEastAsia" w:eastAsiaTheme="minorEastAsia"/>
                <w:sz w:val="24"/>
              </w:rPr>
              <w:t>扫描件</w:t>
            </w:r>
            <w:r>
              <w:rPr>
                <w:rFonts w:hint="eastAsia" w:asciiTheme="minorEastAsia" w:hAnsiTheme="minorEastAsia" w:eastAsiaTheme="minorEastAsia"/>
                <w:sz w:val="24"/>
              </w:rPr>
              <w:t>，如投标人为自然人的提供自然人身份证明</w:t>
            </w:r>
            <w:r>
              <w:rPr>
                <w:rFonts w:hint="eastAsia" w:cs="黑体" w:asciiTheme="minorEastAsia" w:hAnsiTheme="minorEastAsia" w:eastAsiaTheme="minorEastAsia"/>
                <w:sz w:val="24"/>
              </w:rPr>
              <w:t>扫描件</w:t>
            </w:r>
            <w:r>
              <w:rPr>
                <w:rFonts w:hint="eastAsia" w:asciiTheme="minorEastAsia" w:hAnsiTheme="minorEastAsia" w:eastAsiaTheme="minorEastAsia"/>
                <w:bCs/>
                <w:sz w:val="24"/>
              </w:rPr>
              <w:t>；</w:t>
            </w:r>
            <w:r>
              <w:rPr>
                <w:rFonts w:hint="eastAsia" w:asciiTheme="minorEastAsia" w:hAnsiTheme="minorEastAsia" w:eastAsiaTheme="minorEastAsia"/>
                <w:sz w:val="24"/>
              </w:rPr>
              <w:t>如国家另有规定的，则从其规定。（</w:t>
            </w:r>
            <w:r>
              <w:rPr>
                <w:rFonts w:hint="eastAsia" w:cs="宋体" w:asciiTheme="minorEastAsia" w:hAnsiTheme="minorEastAsia" w:eastAsiaTheme="minorEastAsia"/>
                <w:sz w:val="24"/>
              </w:rPr>
              <w:t>分支机构投标，须取得</w:t>
            </w:r>
            <w:r>
              <w:rPr>
                <w:rFonts w:hint="eastAsia" w:cs="黑体" w:asciiTheme="minorEastAsia" w:hAnsiTheme="minorEastAsia" w:eastAsiaTheme="minorEastAsia"/>
                <w:sz w:val="24"/>
              </w:rPr>
              <w:t>具有法人资格的总公司</w:t>
            </w:r>
            <w:r>
              <w:rPr>
                <w:rStyle w:val="38"/>
                <w:rFonts w:hint="eastAsia" w:asciiTheme="minorEastAsia" w:hAnsiTheme="minorEastAsia" w:eastAsiaTheme="minorEastAsia"/>
                <w:sz w:val="24"/>
              </w:rPr>
              <w:t>（总所）</w:t>
            </w:r>
            <w:r>
              <w:rPr>
                <w:rFonts w:hint="eastAsia" w:cs="黑体" w:asciiTheme="minorEastAsia" w:hAnsiTheme="minorEastAsia" w:eastAsiaTheme="minorEastAsia"/>
                <w:sz w:val="24"/>
              </w:rPr>
              <w:t>出具给分支机构的授权书，并提供总公司</w:t>
            </w:r>
            <w:r>
              <w:rPr>
                <w:rStyle w:val="38"/>
                <w:rFonts w:hint="eastAsia" w:asciiTheme="minorEastAsia" w:hAnsiTheme="minorEastAsia" w:eastAsiaTheme="minorEastAsia"/>
                <w:sz w:val="24"/>
              </w:rPr>
              <w:t>（总所）</w:t>
            </w:r>
            <w:r>
              <w:rPr>
                <w:rFonts w:hint="eastAsia" w:cs="黑体" w:asciiTheme="minorEastAsia" w:hAnsiTheme="minorEastAsia" w:eastAsiaTheme="minorEastAsia"/>
                <w:sz w:val="24"/>
              </w:rPr>
              <w:t>和分支机构的营业执照（执业许可证）扫描件。</w:t>
            </w:r>
            <w:r>
              <w:rPr>
                <w:rStyle w:val="38"/>
                <w:rFonts w:hint="eastAsia" w:asciiTheme="minorEastAsia" w:hAnsiTheme="minorEastAsia" w:eastAsiaTheme="minorEastAsia"/>
                <w:sz w:val="24"/>
              </w:rPr>
              <w:t>已由总公司（总所）授权的，总公司（总所</w:t>
            </w:r>
            <w:r>
              <w:rPr>
                <w:rStyle w:val="38"/>
                <w:rFonts w:hint="eastAsia" w:asciiTheme="minorEastAsia" w:hAnsiTheme="minorEastAsia" w:eastAsiaTheme="minorEastAsia"/>
                <w:sz w:val="24"/>
                <w:highlight w:val="none"/>
              </w:rPr>
              <w:t>）取得的相关资质证书对分支机构有效，法律法规或者行业另有规定的除外。）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keepNext w:val="0"/>
              <w:keepLines w:val="0"/>
              <w:numPr>
                <w:ilvl w:val="0"/>
                <w:numId w:val="13"/>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default" w:asciiTheme="minorEastAsia" w:hAnsiTheme="minorEastAsia" w:eastAsiaTheme="minorEastAsia"/>
                <w:sz w:val="24"/>
              </w:rPr>
            </w:pPr>
            <w:r>
              <w:rPr>
                <w:rFonts w:hint="eastAsia" w:asciiTheme="minorEastAsia" w:hAnsiTheme="minorEastAsia" w:eastAsiaTheme="minorEastAsia"/>
                <w:bCs/>
                <w:sz w:val="24"/>
              </w:rPr>
              <w:t>提供履行合同所必需的设备和专业技术能力的书面声明；（提供《政府采购投标及履约承诺函》）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keepNext w:val="0"/>
              <w:keepLines w:val="0"/>
              <w:numPr>
                <w:ilvl w:val="0"/>
                <w:numId w:val="13"/>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default" w:asciiTheme="minorEastAsia" w:hAnsiTheme="minorEastAsia" w:eastAsiaTheme="minorEastAsia"/>
                <w:sz w:val="24"/>
              </w:rPr>
            </w:pPr>
            <w:r>
              <w:rPr>
                <w:rFonts w:hint="eastAsia" w:asciiTheme="minorEastAsia" w:hAnsiTheme="minorEastAsia" w:eastAsiaTheme="minorEastAsia"/>
                <w:sz w:val="24"/>
              </w:rPr>
              <w:t>参与本项目投标前三年内，在经营活动中没有重大违法记录</w:t>
            </w:r>
            <w:r>
              <w:rPr>
                <w:rFonts w:hint="eastAsia" w:asciiTheme="minorEastAsia" w:hAnsiTheme="minorEastAsia" w:eastAsiaTheme="minorEastAsia"/>
                <w:bCs/>
                <w:sz w:val="24"/>
              </w:rPr>
              <w:t>（提供《政府采购投标及履约承诺函</w:t>
            </w:r>
            <w:r>
              <w:rPr>
                <w:rFonts w:hint="eastAsia" w:asciiTheme="minorEastAsia" w:hAnsiTheme="minorEastAsia" w:eastAsiaTheme="minorEastAsia"/>
                <w:bCs/>
                <w:sz w:val="24"/>
                <w:highlight w:val="none"/>
              </w:rPr>
              <w:t>》）</w:t>
            </w:r>
            <w:r>
              <w:rPr>
                <w:rFonts w:hint="eastAsia" w:asciiTheme="minorEastAsia" w:hAnsiTheme="minorEastAsia" w:eastAsiaTheme="minorEastAsia"/>
                <w:sz w:val="24"/>
                <w:highlight w:val="none"/>
              </w:rPr>
              <w:t>（</w:t>
            </w:r>
            <w:r>
              <w:rPr>
                <w:rFonts w:hint="default" w:ascii="宋体" w:hAnsi="宋体" w:cs="宋体"/>
                <w:sz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Theme="minorEastAsia" w:hAnsiTheme="minorEastAsia" w:eastAsiaTheme="minorEastAsia"/>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keepNext w:val="0"/>
              <w:keepLines w:val="0"/>
              <w:numPr>
                <w:ilvl w:val="0"/>
                <w:numId w:val="13"/>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default" w:asciiTheme="minorEastAsia" w:hAnsiTheme="minorEastAsia" w:eastAsiaTheme="minorEastAsia"/>
                <w:bCs/>
                <w:sz w:val="24"/>
              </w:rPr>
            </w:pPr>
            <w:r>
              <w:rPr>
                <w:rFonts w:hint="eastAsia" w:asciiTheme="minorEastAsia" w:hAnsiTheme="minorEastAsia" w:eastAsiaTheme="minorEastAsia"/>
                <w:sz w:val="24"/>
              </w:rPr>
              <w:t>参与本项目政府采购活动时不存在被有关部门禁止参与政府采购活动且在有效期内的情况</w:t>
            </w:r>
            <w:r>
              <w:rPr>
                <w:rFonts w:hint="eastAsia" w:asciiTheme="minorEastAsia" w:hAnsiTheme="minorEastAsia" w:eastAsiaTheme="minorEastAsia"/>
                <w:bCs/>
                <w:sz w:val="24"/>
              </w:rPr>
              <w:t>（提供《政府采购投标及履约承诺函》）</w:t>
            </w:r>
            <w:r>
              <w:rPr>
                <w:rFonts w:hint="eastAsia"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keepNext w:val="0"/>
              <w:keepLines w:val="0"/>
              <w:numPr>
                <w:ilvl w:val="0"/>
                <w:numId w:val="13"/>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default" w:asciiTheme="minorEastAsia" w:hAnsiTheme="minorEastAsia" w:eastAsiaTheme="minorEastAsia"/>
                <w:bCs/>
                <w:color w:val="auto"/>
                <w:sz w:val="24"/>
              </w:rPr>
            </w:pPr>
            <w:r>
              <w:rPr>
                <w:rFonts w:hint="eastAsia" w:asciiTheme="minorEastAsia" w:hAnsiTheme="minorEastAsia" w:eastAsiaTheme="minorEastAsia"/>
                <w:bCs/>
                <w:color w:val="auto"/>
                <w:sz w:val="24"/>
              </w:rPr>
              <w:t>法律、行政法规规定的其他条件（提供《政府采购投标及履约承诺函》）。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snapToGrid w:val="0"/>
              <w:spacing w:before="0" w:beforeAutospacing="0" w:after="0" w:afterAutospacing="0"/>
              <w:ind w:left="0" w:right="0"/>
              <w:rPr>
                <w:rFonts w:hint="eastAsia" w:ascii="宋体" w:hAnsi="宋体"/>
                <w:bCs/>
                <w:color w:val="auto"/>
                <w:sz w:val="24"/>
              </w:rPr>
            </w:pPr>
            <w:r>
              <w:rPr>
                <w:rFonts w:hint="eastAsia" w:ascii="宋体" w:hAnsi="宋体" w:cs="仿宋_GB2312"/>
                <w:color w:val="auto"/>
                <w:sz w:val="24"/>
              </w:rPr>
              <w:t>落实政府采购政策需满足的资格要求：无</w:t>
            </w:r>
            <w:r>
              <w:rPr>
                <w:rFonts w:hint="default" w:ascii="宋体" w:hAnsi="宋体" w:cs="仿宋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color w:val="auto"/>
                <w:sz w:val="24"/>
              </w:rPr>
            </w:pPr>
          </w:p>
        </w:tc>
        <w:tc>
          <w:tcPr>
            <w:tcW w:w="8317" w:type="dxa"/>
            <w:vAlign w:val="center"/>
          </w:tcPr>
          <w:p>
            <w:pPr>
              <w:keepNext w:val="0"/>
              <w:keepLines w:val="0"/>
              <w:suppressLineNumbers w:val="0"/>
              <w:snapToGrid w:val="0"/>
              <w:spacing w:before="0" w:beforeAutospacing="0" w:after="0" w:afterAutospacing="0" w:line="288" w:lineRule="auto"/>
              <w:ind w:left="0" w:right="0"/>
              <w:rPr>
                <w:rFonts w:hint="eastAsia" w:ascii="宋体" w:hAnsi="宋体" w:eastAsiaTheme="minorEastAsia"/>
                <w:bCs/>
                <w:color w:val="auto"/>
                <w:sz w:val="24"/>
                <w:lang w:val="en-US" w:eastAsia="zh-CN"/>
              </w:rPr>
            </w:pPr>
            <w:r>
              <w:rPr>
                <w:rFonts w:hint="eastAsia" w:asciiTheme="minorEastAsia" w:hAnsiTheme="minorEastAsia" w:eastAsiaTheme="minorEastAsia"/>
                <w:bCs/>
                <w:color w:val="auto"/>
                <w:sz w:val="24"/>
              </w:rPr>
              <w:t>本项目的特定资格要求：</w:t>
            </w:r>
            <w:r>
              <w:rPr>
                <w:rFonts w:hint="eastAsia" w:asciiTheme="minorEastAsia" w:hAnsiTheme="minorEastAsia" w:eastAsiaTheme="minorEastAsia"/>
                <w:bCs/>
                <w:color w:val="auto"/>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snapToGrid w:val="0"/>
              <w:spacing w:before="0" w:beforeAutospacing="0" w:after="0" w:afterAutospacing="0" w:line="288" w:lineRule="auto"/>
              <w:ind w:left="0" w:right="0"/>
              <w:rPr>
                <w:rFonts w:hint="default" w:asciiTheme="minorEastAsia" w:hAnsiTheme="minorEastAsia" w:eastAsiaTheme="minorEastAsia"/>
                <w:sz w:val="24"/>
              </w:rPr>
            </w:pPr>
            <w:r>
              <w:rPr>
                <w:rFonts w:hint="eastAsia" w:ascii="宋体" w:hAnsi="宋体"/>
                <w:bCs/>
                <w:sz w:val="24"/>
              </w:rPr>
              <w:t>为采购项目提供整体设计、规范编制或者项目管理、监理、检测等服务的供应商，不得再参加该采购项目的其他采购活动</w:t>
            </w:r>
            <w:r>
              <w:rPr>
                <w:rFonts w:hint="eastAsia" w:asciiTheme="minorEastAsia" w:hAnsiTheme="minorEastAsia" w:eastAsiaTheme="minorEastAsia"/>
                <w:bCs/>
                <w:sz w:val="24"/>
              </w:rPr>
              <w:t>（提供《政府采购投标及履约承诺函》）。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snapToGrid w:val="0"/>
              <w:spacing w:before="0" w:beforeAutospacing="0" w:after="0" w:afterAutospacing="0" w:line="288" w:lineRule="auto"/>
              <w:ind w:left="0" w:right="0"/>
              <w:rPr>
                <w:rFonts w:hint="default" w:asciiTheme="minorEastAsia" w:hAnsiTheme="minorEastAsia" w:eastAsiaTheme="minorEastAsia"/>
                <w:bCs/>
                <w:sz w:val="24"/>
              </w:rPr>
            </w:pPr>
            <w:r>
              <w:rPr>
                <w:rFonts w:hint="eastAsia" w:asciiTheme="minorEastAsia" w:hAnsiTheme="minorEastAsia" w:eastAsiaTheme="minorEastAsia"/>
                <w:bCs/>
                <w:sz w:val="24"/>
              </w:rPr>
              <w:t>参与政府采购项目投标的供应商未被列入失信被执行人、</w:t>
            </w:r>
            <w:r>
              <w:rPr>
                <w:rFonts w:hint="eastAsia" w:asciiTheme="minorEastAsia" w:hAnsiTheme="minorEastAsia" w:eastAsiaTheme="minorEastAsia"/>
                <w:bCs/>
                <w:sz w:val="24"/>
                <w:lang w:eastAsia="zh-CN"/>
              </w:rPr>
              <w:t>重大税收违法失信主体</w:t>
            </w:r>
            <w:r>
              <w:rPr>
                <w:rFonts w:hint="eastAsia" w:asciiTheme="minorEastAsia" w:hAnsiTheme="minorEastAsia" w:eastAsiaTheme="minorEastAsia"/>
                <w:bCs/>
                <w:sz w:val="24"/>
              </w:rPr>
              <w:t>、政府采购严重违法失信行为记录名单（提供《政府采购投标及履约承诺函》）。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snapToGrid w:val="0"/>
              <w:spacing w:before="0" w:beforeAutospacing="0" w:after="0" w:afterAutospacing="0" w:line="288" w:lineRule="auto"/>
              <w:ind w:left="0" w:right="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投标人不存在《深圳市财政局政府采购供应商信用信息管理办法》（深财规〔2023〕3号）列明的严重违法失信行为（提供《政府采购投标及履约承诺函》）。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eastAsia"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r>
              <w:rPr>
                <w:rFonts w:hint="eastAsia" w:asciiTheme="minorEastAsia" w:hAnsiTheme="minorEastAsia" w:eastAsiaTheme="minorEastAsia"/>
                <w:sz w:val="24"/>
                <w:highlight w:val="none"/>
                <w:lang w:val="en-US" w:eastAsia="zh-CN"/>
              </w:rPr>
              <w:t>，</w:t>
            </w:r>
            <w:r>
              <w:rPr>
                <w:rFonts w:hint="default" w:ascii="宋体" w:hAnsi="宋体" w:eastAsia="宋体" w:cs="宋体"/>
                <w:sz w:val="24"/>
                <w:szCs w:val="24"/>
              </w:rPr>
              <w:t>在开标当日以采购人或采购代理机构根据供应商提供的《供应商基本情况表》、《供应商基本情况表》附件以及采购人或采购代理机构核实的结果为准</w:t>
            </w:r>
            <w:r>
              <w:rPr>
                <w:rFonts w:hint="eastAsia" w:asciiTheme="minorEastAsia" w:hAnsiTheme="minorEastAsia" w:eastAsiaTheme="minorEastAsia"/>
                <w:color w:val="auto"/>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default" w:asciiTheme="minorEastAsia" w:hAnsiTheme="minorEastAsia" w:eastAsiaTheme="minorEastAsia"/>
                <w:bCs/>
                <w:color w:val="auto"/>
                <w:sz w:val="24"/>
              </w:rPr>
            </w:pPr>
            <w:r>
              <w:rPr>
                <w:rFonts w:hint="eastAsia" w:asciiTheme="minorEastAsia" w:hAnsiTheme="minorEastAsia" w:eastAsiaTheme="minorEastAsia"/>
                <w:bCs/>
                <w:color w:val="auto"/>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79" w:type="dxa"/>
            <w:vAlign w:val="center"/>
          </w:tcPr>
          <w:p>
            <w:pPr>
              <w:pStyle w:val="39"/>
              <w:keepNext w:val="0"/>
              <w:keepLines w:val="0"/>
              <w:numPr>
                <w:ilvl w:val="0"/>
                <w:numId w:val="12"/>
              </w:numPr>
              <w:suppressLineNumbers w:val="0"/>
              <w:adjustRightInd w:val="0"/>
              <w:snapToGrid w:val="0"/>
              <w:spacing w:before="0" w:beforeAutospacing="0" w:after="0" w:afterAutospacing="0" w:line="288" w:lineRule="auto"/>
              <w:ind w:left="149" w:leftChars="71" w:right="0" w:firstLine="0" w:firstLineChars="0"/>
              <w:textAlignment w:val="baseline"/>
              <w:rPr>
                <w:rFonts w:hint="default" w:cs="宋体" w:asciiTheme="minorEastAsia" w:hAnsiTheme="minorEastAsia" w:eastAsiaTheme="minorEastAsia"/>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hint="default" w:cs="宋体" w:asciiTheme="minorEastAsia" w:hAnsiTheme="minorEastAsia" w:eastAsiaTheme="minorEastAsia"/>
                <w:sz w:val="24"/>
              </w:rPr>
            </w:pPr>
            <w:r>
              <w:rPr>
                <w:rFonts w:hint="eastAsia" w:cs="宋体" w:asciiTheme="minorEastAsia" w:hAnsiTheme="minorEastAsia" w:eastAsiaTheme="minorEastAsia"/>
                <w:sz w:val="24"/>
              </w:rPr>
              <w:t>《政府采购投标及履约承诺函》已提交并符合招标文件要求的。</w:t>
            </w:r>
          </w:p>
        </w:tc>
      </w:tr>
    </w:tbl>
    <w:p/>
    <w:tbl>
      <w:tblPr>
        <w:tblStyle w:val="18"/>
        <w:tblW w:w="930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4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suppressLineNumbers w:val="0"/>
              <w:spacing w:before="0" w:beforeAutospacing="0" w:after="0" w:afterAutospacing="0"/>
              <w:ind w:left="0" w:right="0"/>
              <w:jc w:val="center"/>
              <w:rPr>
                <w:rFonts w:hint="default" w:ascii="宋体" w:cs="宋体"/>
                <w:b/>
                <w:sz w:val="24"/>
              </w:rPr>
            </w:pPr>
            <w:r>
              <w:rPr>
                <w:rFonts w:hint="eastAsia" w:ascii="宋体" w:cs="宋体"/>
                <w:b/>
                <w:sz w:val="24"/>
              </w:rPr>
              <w:t>序号</w:t>
            </w:r>
          </w:p>
        </w:tc>
        <w:tc>
          <w:tcPr>
            <w:tcW w:w="8470" w:type="dxa"/>
            <w:vAlign w:val="center"/>
          </w:tcPr>
          <w:p>
            <w:pPr>
              <w:keepNext w:val="0"/>
              <w:keepLines w:val="0"/>
              <w:suppressLineNumbers w:val="0"/>
              <w:spacing w:before="0" w:beforeAutospacing="0" w:after="0" w:afterAutospacing="0"/>
              <w:ind w:left="0" w:right="0"/>
              <w:jc w:val="center"/>
              <w:rPr>
                <w:rFonts w:hint="default" w:ascii="宋体" w:hAnsi="宋体" w:cs="宋体"/>
                <w:b/>
                <w:sz w:val="24"/>
              </w:rPr>
            </w:pPr>
            <w:bookmarkStart w:id="60" w:name="_Hlk34398339"/>
            <w:r>
              <w:rPr>
                <w:rFonts w:hint="eastAsia" w:ascii="宋体" w:hAnsi="宋体" w:cs="宋体"/>
                <w:b/>
                <w:sz w:val="24"/>
              </w:rPr>
              <w:t>符合性审查</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tabs>
                <w:tab w:val="left" w:pos="612"/>
              </w:tabs>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投标函已提交并符合招标文件要求的，且</w:t>
            </w:r>
            <w:r>
              <w:rPr>
                <w:rFonts w:hint="eastAsia" w:ascii="宋体" w:hAnsi="宋体"/>
                <w:color w:val="auto"/>
                <w:sz w:val="24"/>
              </w:rPr>
              <w:t>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cs="宋体" w:asciiTheme="minorEastAsia" w:hAnsiTheme="minorEastAsia" w:eastAsiaTheme="minorEastAsia"/>
                <w:color w:val="auto"/>
                <w:sz w:val="24"/>
              </w:rPr>
              <w:t>投标报价未超过</w:t>
            </w:r>
            <w:r>
              <w:rPr>
                <w:rFonts w:hint="eastAsia" w:cs="宋体" w:asciiTheme="minorEastAsia" w:hAnsiTheme="minorEastAsia" w:eastAsiaTheme="minorEastAsia"/>
                <w:color w:val="auto"/>
                <w:kern w:val="0"/>
                <w:sz w:val="24"/>
              </w:rPr>
              <w:t>本项目</w:t>
            </w:r>
            <w:r>
              <w:rPr>
                <w:rFonts w:hint="eastAsia" w:cs="宋体" w:asciiTheme="minorEastAsia" w:hAnsiTheme="minorEastAsia" w:eastAsiaTheme="minorEastAsia"/>
                <w:color w:val="auto"/>
                <w:sz w:val="24"/>
              </w:rPr>
              <w:t>最高限价的；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color w:val="000000" w:themeColor="text1"/>
                <w:sz w:val="24"/>
                <w14:textFill>
                  <w14:solidFill>
                    <w14:schemeClr w14:val="tx1"/>
                  </w14:solidFill>
                </w14:textFill>
              </w:rPr>
              <w:t>投标报价按照招标文件要求进行报价，没有删除品种、缺项、漏项（数量不符合将被视为漏项）的；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投标文件完全满足招标文件的实质性条款（即标注★号条款）无负偏离的；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bCs/>
                <w:color w:val="auto"/>
                <w:sz w:val="24"/>
                <w:highlight w:val="none"/>
              </w:rPr>
              <w:t>投标人按招标文件要求提供本国产品\服务</w:t>
            </w:r>
            <w:r>
              <w:rPr>
                <w:rStyle w:val="31"/>
                <w:rFonts w:hint="eastAsia" w:asciiTheme="minorHAnsi" w:hAnsiTheme="minorHAnsi" w:eastAsiaTheme="minorEastAsia" w:cstheme="minorBidi"/>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default" w:asciiTheme="minorEastAsia" w:hAnsiTheme="minorEastAsia" w:eastAsiaTheme="minorEastAsia"/>
                <w:sz w:val="24"/>
              </w:rPr>
              <w:t>投标文件</w:t>
            </w:r>
            <w:r>
              <w:rPr>
                <w:rFonts w:hint="eastAsia" w:asciiTheme="minorEastAsia" w:hAnsiTheme="minorEastAsia" w:eastAsiaTheme="minorEastAsia"/>
                <w:sz w:val="24"/>
              </w:rPr>
              <w:t>不</w:t>
            </w:r>
            <w:r>
              <w:rPr>
                <w:rFonts w:hint="default" w:asciiTheme="minorEastAsia" w:hAnsiTheme="minorEastAsia" w:eastAsiaTheme="minorEastAsia"/>
                <w:sz w:val="24"/>
              </w:rPr>
              <w:t>存在</w:t>
            </w:r>
            <w:r>
              <w:rPr>
                <w:rFonts w:hint="eastAsia" w:asciiTheme="minorEastAsia" w:hAnsiTheme="minorEastAsia" w:eastAsiaTheme="minorEastAsia"/>
                <w:sz w:val="24"/>
              </w:rPr>
              <w:t>列放位置错误，导致属于信息公开内容没有被公开的</w:t>
            </w:r>
            <w:r>
              <w:rPr>
                <w:rFonts w:hint="default"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default" w:asciiTheme="minorEastAsia" w:hAnsiTheme="minorEastAsia" w:eastAsiaTheme="minorEastAsia"/>
                <w:sz w:val="24"/>
              </w:rPr>
              <w:t>投标文件电子文档</w:t>
            </w:r>
            <w:r>
              <w:rPr>
                <w:rFonts w:hint="eastAsia" w:asciiTheme="minorEastAsia" w:hAnsiTheme="minorEastAsia" w:eastAsiaTheme="minorEastAsia"/>
                <w:sz w:val="24"/>
              </w:rPr>
              <w:t>未</w:t>
            </w:r>
            <w:r>
              <w:rPr>
                <w:rFonts w:hint="default" w:asciiTheme="minorEastAsia" w:hAnsiTheme="minorEastAsia" w:eastAsiaTheme="minorEastAsia"/>
                <w:sz w:val="24"/>
              </w:rPr>
              <w:t>带病毒；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default" w:asciiTheme="minorEastAsia" w:hAnsiTheme="minorEastAsia" w:eastAsiaTheme="minorEastAsia"/>
                <w:sz w:val="24"/>
              </w:rPr>
              <w:t>投标文件</w:t>
            </w:r>
            <w:r>
              <w:rPr>
                <w:rFonts w:hint="eastAsia" w:asciiTheme="minorEastAsia" w:hAnsiTheme="minorEastAsia" w:eastAsiaTheme="minorEastAsia"/>
                <w:sz w:val="24"/>
              </w:rPr>
              <w:t>未</w:t>
            </w:r>
            <w:r>
              <w:rPr>
                <w:rFonts w:hint="default" w:asciiTheme="minorEastAsia" w:hAnsiTheme="minorEastAsia" w:eastAsiaTheme="minorEastAsia"/>
                <w:sz w:val="24"/>
              </w:rPr>
              <w:t>用不属于本公司的电子密钥进行加密的；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cs="宋体" w:asciiTheme="minorEastAsia" w:hAnsiTheme="minorEastAsia" w:eastAsiaTheme="minorEastAsia"/>
                <w:sz w:val="24"/>
              </w:rPr>
              <w:t>投标文件没有招标文件中规定的其它无效投标条款的；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ascii="宋体" w:hAnsi="宋体" w:cs="宋体" w:eastAsiaTheme="minorEastAsia"/>
                <w:color w:val="auto"/>
                <w:sz w:val="24"/>
              </w:rPr>
            </w:pPr>
            <w:r>
              <w:rPr>
                <w:rFonts w:hint="eastAsia" w:cs="宋体" w:asciiTheme="minorEastAsia" w:hAnsiTheme="minorEastAsia" w:eastAsiaTheme="minorEastAsia"/>
                <w:color w:val="auto"/>
                <w:sz w:val="24"/>
              </w:rPr>
              <w:t>按有关法律、法规、规章不属于投标无效的；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33" w:type="dxa"/>
            <w:vAlign w:val="center"/>
          </w:tcPr>
          <w:p>
            <w:pPr>
              <w:keepNext w:val="0"/>
              <w:keepLines w:val="0"/>
              <w:numPr>
                <w:ilvl w:val="0"/>
                <w:numId w:val="14"/>
              </w:numPr>
              <w:suppressLineNumbers w:val="0"/>
              <w:tabs>
                <w:tab w:val="left" w:pos="176"/>
                <w:tab w:val="left" w:pos="612"/>
              </w:tabs>
              <w:spacing w:before="0" w:beforeAutospacing="0" w:after="0" w:afterAutospacing="0"/>
              <w:ind w:right="0"/>
              <w:jc w:val="center"/>
              <w:rPr>
                <w:rFonts w:hint="default" w:ascii="宋体" w:hAnsi="宋体" w:cs="宋体"/>
                <w:sz w:val="24"/>
              </w:rPr>
            </w:pPr>
          </w:p>
        </w:tc>
        <w:tc>
          <w:tcPr>
            <w:tcW w:w="8470" w:type="dxa"/>
            <w:vAlign w:val="center"/>
          </w:tcPr>
          <w:p>
            <w:pPr>
              <w:keepNext w:val="0"/>
              <w:keepLines w:val="0"/>
              <w:suppressLineNumbers w:val="0"/>
              <w:spacing w:before="0" w:beforeAutospacing="0" w:after="0" w:afterAutospacing="0"/>
              <w:ind w:left="0" w:right="0"/>
              <w:rPr>
                <w:rFonts w:hint="default" w:cs="宋体" w:asciiTheme="minorEastAsia" w:hAnsiTheme="minorEastAsia"/>
                <w:color w:val="auto"/>
                <w:sz w:val="24"/>
                <w:highlight w:val="none"/>
              </w:rPr>
            </w:pPr>
            <w:r>
              <w:rPr>
                <w:rFonts w:hint="eastAsia" w:cs="宋体" w:asciiTheme="minorEastAsia" w:hAnsiTheme="minorEastAsia" w:eastAsiaTheme="minorEastAsia"/>
                <w:color w:val="auto"/>
                <w:sz w:val="24"/>
                <w:highlight w:val="none"/>
              </w:rPr>
              <w:t>供应商上传投标文件的</w:t>
            </w:r>
            <w:r>
              <w:rPr>
                <w:rFonts w:hint="eastAsia" w:ascii="宋体" w:hAnsi="宋体" w:eastAsia="宋体" w:cs="宋体"/>
                <w:color w:val="auto"/>
                <w:kern w:val="2"/>
                <w:sz w:val="24"/>
                <w:szCs w:val="24"/>
                <w:highlight w:val="none"/>
                <w:lang w:val="en-US" w:eastAsia="zh-CN" w:bidi="ar-SA"/>
              </w:rPr>
              <w:t>文件制作机器码</w:t>
            </w:r>
            <w:r>
              <w:rPr>
                <w:rFonts w:hint="eastAsia" w:cs="宋体" w:asciiTheme="minorEastAsia" w:hAnsiTheme="minorEastAsia" w:eastAsiaTheme="minorEastAsia"/>
                <w:color w:val="auto"/>
                <w:sz w:val="24"/>
                <w:highlight w:val="none"/>
              </w:rPr>
              <w:t>或</w:t>
            </w:r>
            <w:r>
              <w:rPr>
                <w:rFonts w:hint="eastAsia" w:ascii="宋体" w:hAnsi="宋体" w:eastAsia="宋体" w:cs="宋体"/>
                <w:color w:val="auto"/>
                <w:kern w:val="2"/>
                <w:sz w:val="24"/>
                <w:szCs w:val="24"/>
                <w:highlight w:val="none"/>
                <w:lang w:val="en-US" w:eastAsia="zh-CN" w:bidi="ar-SA"/>
              </w:rPr>
              <w:t>文件创建标识码</w:t>
            </w:r>
            <w:r>
              <w:rPr>
                <w:rFonts w:hint="eastAsia" w:ascii="宋体" w:hAnsi="宋体" w:cs="宋体"/>
                <w:color w:val="auto"/>
                <w:kern w:val="2"/>
                <w:sz w:val="24"/>
                <w:szCs w:val="24"/>
                <w:highlight w:val="none"/>
                <w:lang w:val="en-US" w:eastAsia="zh-CN" w:bidi="ar-SA"/>
              </w:rPr>
              <w:t>或</w:t>
            </w:r>
            <w:r>
              <w:rPr>
                <w:rFonts w:hint="eastAsia" w:ascii="宋体" w:hAnsi="宋体" w:eastAsia="宋体" w:cs="宋体"/>
                <w:color w:val="auto"/>
                <w:sz w:val="24"/>
                <w:highlight w:val="none"/>
              </w:rPr>
              <w:t>I</w:t>
            </w:r>
            <w:r>
              <w:rPr>
                <w:rFonts w:hint="eastAsia" w:cs="宋体" w:asciiTheme="minorEastAsia" w:hAnsiTheme="minorEastAsia" w:eastAsiaTheme="minorEastAsia"/>
                <w:color w:val="auto"/>
                <w:sz w:val="24"/>
                <w:highlight w:val="none"/>
              </w:rPr>
              <w:t>P地址相同的。</w:t>
            </w:r>
          </w:p>
        </w:tc>
      </w:tr>
    </w:tbl>
    <w:p>
      <w:pPr>
        <w:tabs>
          <w:tab w:val="left" w:pos="420"/>
          <w:tab w:val="left" w:pos="630"/>
        </w:tabs>
        <w:autoSpaceDE w:val="0"/>
        <w:autoSpaceDN w:val="0"/>
        <w:adjustRightInd w:val="0"/>
        <w:spacing w:line="360" w:lineRule="auto"/>
        <w:rPr>
          <w:rFonts w:asciiTheme="minorEastAsia" w:hAnsiTheme="minorEastAsia" w:eastAsiaTheme="minorEastAsia"/>
          <w:b/>
          <w:bCs/>
          <w:color w:val="000000" w:themeColor="text1"/>
          <w:sz w:val="24"/>
          <w:u w:val="double"/>
          <w14:textFill>
            <w14:solidFill>
              <w14:schemeClr w14:val="tx1"/>
            </w14:solidFill>
          </w14:textFill>
        </w:rPr>
      </w:pPr>
      <w:r>
        <w:rPr>
          <w:rFonts w:hint="eastAsia" w:asciiTheme="minorEastAsia" w:hAnsiTheme="minorEastAsia" w:eastAsiaTheme="minorEastAsia"/>
          <w:b/>
          <w:bCs/>
          <w:color w:val="000000" w:themeColor="text1"/>
          <w:sz w:val="24"/>
          <w:u w:val="double"/>
          <w14:textFill>
            <w14:solidFill>
              <w14:schemeClr w14:val="tx1"/>
            </w14:solidFill>
          </w14:textFill>
        </w:rPr>
        <w:t>说</w:t>
      </w:r>
      <w:r>
        <w:rPr>
          <w:rFonts w:hint="eastAsia" w:asciiTheme="minorEastAsia" w:hAnsiTheme="minorEastAsia" w:eastAsiaTheme="minorEastAsia"/>
          <w:b/>
          <w:bCs/>
          <w:sz w:val="24"/>
          <w:u w:val="double"/>
        </w:rPr>
        <w:t>明：投标人必须严格按照《投标文件初审》的评审内容的要求如实提供证明材料,对缺漏或不符合项将直接导致无效投标</w:t>
      </w:r>
      <w:r>
        <w:rPr>
          <w:rFonts w:hint="eastAsia" w:cs="宋体" w:asciiTheme="minorEastAsia" w:hAnsiTheme="minorEastAsia" w:eastAsiaTheme="minorEastAsia"/>
          <w:b/>
          <w:bCs/>
          <w:sz w:val="24"/>
          <w:u w:val="double"/>
        </w:rPr>
        <w:t>。</w:t>
      </w:r>
    </w:p>
    <w:p>
      <w:pPr>
        <w:widowControl/>
        <w:jc w:val="left"/>
        <w:rPr>
          <w:rFonts w:ascii="黑体" w:hAnsi="宋体" w:eastAsia="黑体" w:cs="宋体"/>
          <w:sz w:val="28"/>
          <w:szCs w:val="28"/>
        </w:rPr>
      </w:pPr>
      <w:r>
        <w:rPr>
          <w:rFonts w:ascii="黑体" w:hAnsi="宋体" w:eastAsia="黑体" w:cs="宋体"/>
          <w:sz w:val="28"/>
          <w:szCs w:val="28"/>
        </w:rPr>
        <w:br w:type="page"/>
      </w:r>
    </w:p>
    <w:p>
      <w:pPr>
        <w:widowControl/>
        <w:jc w:val="center"/>
        <w:outlineLvl w:val="3"/>
        <w:rPr>
          <w:rFonts w:ascii="黑体" w:hAnsi="宋体" w:eastAsia="黑体" w:cs="宋体"/>
          <w:color w:val="FF0000"/>
          <w:sz w:val="28"/>
          <w:szCs w:val="28"/>
        </w:rPr>
      </w:pPr>
      <w:r>
        <w:rPr>
          <w:rFonts w:hint="eastAsia" w:ascii="黑体" w:hAnsi="宋体" w:eastAsia="黑体" w:cs="宋体"/>
          <w:sz w:val="28"/>
          <w:szCs w:val="28"/>
        </w:rPr>
        <w:t>综合评分表</w:t>
      </w:r>
    </w:p>
    <w:tbl>
      <w:tblPr>
        <w:tblStyle w:val="18"/>
        <w:tblW w:w="9242"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730"/>
        <w:gridCol w:w="754"/>
        <w:gridCol w:w="7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sz w:val="24"/>
                <w:szCs w:val="24"/>
              </w:rPr>
            </w:pPr>
            <w:r>
              <w:rPr>
                <w:rFonts w:hint="eastAsia" w:ascii="宋体" w:hAnsi="宋体" w:eastAsia="宋体" w:cs="宋体"/>
                <w:b/>
                <w:sz w:val="24"/>
                <w:szCs w:val="24"/>
              </w:rPr>
              <w:t>评审部分</w:t>
            </w:r>
          </w:p>
        </w:tc>
        <w:tc>
          <w:tcPr>
            <w:tcW w:w="1355" w:type="dxa"/>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5730" w:type="dxa"/>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sz w:val="24"/>
                <w:szCs w:val="24"/>
              </w:rPr>
            </w:pPr>
            <w:r>
              <w:rPr>
                <w:rFonts w:hint="eastAsia" w:ascii="宋体" w:hAnsi="宋体" w:eastAsia="宋体" w:cs="宋体"/>
                <w:b/>
                <w:sz w:val="24"/>
                <w:szCs w:val="24"/>
              </w:rPr>
              <w:t>评分细则</w:t>
            </w:r>
          </w:p>
        </w:tc>
        <w:tc>
          <w:tcPr>
            <w:tcW w:w="754" w:type="dxa"/>
            <w:tcBorders>
              <w:righ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sz w:val="24"/>
                <w:szCs w:val="24"/>
              </w:rPr>
            </w:pPr>
            <w:r>
              <w:rPr>
                <w:rFonts w:hint="eastAsia" w:ascii="宋体" w:hAnsi="宋体" w:eastAsia="宋体" w:cs="宋体"/>
                <w:b/>
                <w:sz w:val="24"/>
                <w:szCs w:val="24"/>
              </w:rPr>
              <w:t>权重（%）</w:t>
            </w:r>
          </w:p>
        </w:tc>
        <w:tc>
          <w:tcPr>
            <w:tcW w:w="723" w:type="dxa"/>
            <w:tcBorders>
              <w:lef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sz w:val="24"/>
                <w:szCs w:val="24"/>
              </w:rPr>
            </w:pPr>
            <w:r>
              <w:rPr>
                <w:rFonts w:hint="eastAsia" w:ascii="宋体" w:hAnsi="宋体" w:eastAsia="宋体" w:cs="宋体"/>
                <w:b/>
                <w:sz w:val="24"/>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8562" w:type="dxa"/>
            <w:gridSpan w:val="4"/>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技术部分（合计</w:t>
            </w:r>
            <w:r>
              <w:rPr>
                <w:rFonts w:hint="eastAsia" w:ascii="宋体" w:hAnsi="宋体" w:cs="宋体"/>
                <w:b/>
                <w:color w:val="auto"/>
                <w:sz w:val="24"/>
                <w:szCs w:val="24"/>
                <w:lang w:val="en-US" w:eastAsia="zh-CN"/>
              </w:rPr>
              <w:t>65</w:t>
            </w:r>
            <w:r>
              <w:rPr>
                <w:rFonts w:hint="eastAsia" w:ascii="宋体" w:hAnsi="宋体" w:eastAsia="宋体" w:cs="宋体"/>
                <w:b/>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42"/>
              <w:keepNext w:val="0"/>
              <w:keepLines w:val="0"/>
              <w:numPr>
                <w:ilvl w:val="0"/>
                <w:numId w:val="15"/>
              </w:numPr>
              <w:suppressLineNumbers w:val="0"/>
              <w:spacing w:before="0" w:beforeAutospacing="0" w:after="0" w:afterAutospacing="0"/>
              <w:ind w:right="0" w:firstLineChars="0"/>
              <w:jc w:val="right"/>
              <w:rPr>
                <w:rFonts w:hint="eastAsia" w:ascii="宋体" w:hAnsi="宋体" w:eastAsia="宋体" w:cs="宋体"/>
                <w:color w:val="auto"/>
                <w:sz w:val="24"/>
                <w:szCs w:val="24"/>
              </w:rPr>
            </w:pPr>
          </w:p>
        </w:tc>
        <w:tc>
          <w:tcPr>
            <w:tcW w:w="135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项目服务方案</w:t>
            </w:r>
          </w:p>
        </w:tc>
        <w:tc>
          <w:tcPr>
            <w:tcW w:w="5730" w:type="dxa"/>
            <w:shd w:val="clear" w:color="auto" w:fill="auto"/>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val="en-US" w:eastAsia="zh-CN"/>
              </w:rPr>
              <w:t>投标人响应</w:t>
            </w:r>
            <w:r>
              <w:rPr>
                <w:rFonts w:hint="eastAsia" w:ascii="宋体" w:hAnsi="宋体" w:eastAsia="宋体" w:cs="宋体"/>
                <w:b/>
                <w:bCs/>
                <w:color w:val="auto"/>
                <w:sz w:val="24"/>
                <w:szCs w:val="24"/>
                <w:highlight w:val="none"/>
              </w:rPr>
              <w:t>情况</w:t>
            </w:r>
            <w:r>
              <w:rPr>
                <w:rFonts w:hint="eastAsia" w:ascii="宋体" w:hAnsi="宋体" w:eastAsia="宋体" w:cs="宋体"/>
                <w:b/>
                <w:bCs/>
                <w:color w:val="auto"/>
                <w:sz w:val="24"/>
                <w:szCs w:val="24"/>
                <w:highlight w:val="none"/>
                <w:lang w:val="en-US" w:eastAsia="zh-CN"/>
              </w:rPr>
              <w:t>进行评审：</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投标人对智慧城管信息化项目软件运行维护服务现状掌握情况</w:t>
            </w:r>
            <w:r>
              <w:rPr>
                <w:rFonts w:hint="eastAsia" w:ascii="宋体" w:hAnsi="宋体" w:eastAsia="宋体" w:cs="宋体"/>
                <w:color w:val="auto"/>
                <w:kern w:val="0"/>
                <w:sz w:val="24"/>
                <w:szCs w:val="24"/>
                <w:highlight w:val="none"/>
                <w:lang w:val="en-US" w:eastAsia="zh-CN" w:bidi="ar"/>
              </w:rPr>
              <w:t>（包括但不限于项目现有系统运行情况、服务器、存储、网络安全等内容）</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投标人需针对本项目的需求制定服务方案，内容包括项目的目的与意义、对智慧城管信息化项目软件运维服务运维工作的理解、实施内容、实施方法、实施计划、措施保障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人员安排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kern w:val="0"/>
                <w:sz w:val="24"/>
                <w:szCs w:val="24"/>
                <w:highlight w:val="none"/>
                <w:lang w:val="en-US" w:eastAsia="zh-CN" w:bidi="ar"/>
              </w:rPr>
              <w:t>服务流程、过程管理、文档的规范性、运维管理系统等内容</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根据投标文件中方案对项目服务内容是否全面、服务流程是否顺畅、制度保障是否规范、7×24小时服务响应是否及时、人员安排是否充分合理等情况</w:t>
            </w:r>
            <w:r>
              <w:rPr>
                <w:rFonts w:hint="eastAsia" w:ascii="宋体" w:hAnsi="宋体" w:eastAsia="宋体" w:cs="宋体"/>
                <w:color w:val="auto"/>
                <w:kern w:val="0"/>
                <w:sz w:val="24"/>
                <w:szCs w:val="24"/>
                <w:highlight w:val="none"/>
                <w:lang w:val="en-US" w:eastAsia="zh-CN" w:bidi="ar"/>
              </w:rPr>
              <w:t>（包括但不限于人员配备的合理性、故障提前预警机制、处理时间、配备工具、维护流程等内容</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评分标准</w:t>
            </w:r>
            <w:r>
              <w:rPr>
                <w:rFonts w:hint="eastAsia" w:ascii="宋体" w:hAnsi="宋体" w:cs="宋体"/>
                <w:b/>
                <w:bCs/>
                <w:color w:val="auto"/>
                <w:sz w:val="24"/>
                <w:szCs w:val="24"/>
                <w:highlight w:val="none"/>
                <w:lang w:eastAsia="zh-CN"/>
              </w:rPr>
              <w:t>：</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rPr>
              <w:t>任意三点得</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分，满足任意两点得</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分，满足任意一点得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未满足不得分；</w:t>
            </w:r>
            <w:r>
              <w:rPr>
                <w:rFonts w:hint="eastAsia" w:ascii="宋体" w:hAnsi="宋体" w:eastAsia="宋体" w:cs="宋体"/>
                <w:color w:val="auto"/>
                <w:sz w:val="24"/>
                <w:szCs w:val="24"/>
                <w:highlight w:val="none"/>
              </w:rPr>
              <w:t>在此基础上，根据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的具体响应内容按照</w:t>
            </w:r>
            <w:r>
              <w:rPr>
                <w:rFonts w:hint="eastAsia" w:ascii="宋体" w:hAnsi="宋体" w:cs="宋体"/>
                <w:color w:val="auto"/>
                <w:sz w:val="24"/>
                <w:szCs w:val="24"/>
                <w:highlight w:val="none"/>
                <w:lang w:val="en-US" w:eastAsia="zh-CN"/>
              </w:rPr>
              <w:t>以下</w:t>
            </w:r>
            <w:r>
              <w:rPr>
                <w:rFonts w:hint="eastAsia" w:ascii="宋体" w:hAnsi="宋体" w:eastAsia="宋体" w:cs="宋体"/>
                <w:color w:val="auto"/>
                <w:sz w:val="24"/>
                <w:szCs w:val="24"/>
                <w:highlight w:val="none"/>
              </w:rPr>
              <w:t>评审因素指标进一步评审：</w:t>
            </w:r>
          </w:p>
          <w:p>
            <w:pPr>
              <w:keepNext w:val="0"/>
              <w:keepLines w:val="0"/>
              <w:numPr>
                <w:ilvl w:val="0"/>
                <w:numId w:val="0"/>
              </w:numPr>
              <w:suppressLineNumbers w:val="0"/>
              <w:spacing w:before="0" w:beforeAutospacing="0" w:after="0" w:afterAutospacing="0"/>
              <w:ind w:left="0" w:right="0" w:rightChars="0"/>
              <w:rPr>
                <w:rFonts w:hint="eastAsia"/>
                <w:highlight w:val="yellow"/>
              </w:rPr>
            </w:pPr>
            <w:r>
              <w:rPr>
                <w:rFonts w:hint="eastAsia" w:ascii="宋体" w:hAnsi="宋体" w:cs="宋体"/>
                <w:color w:val="auto"/>
                <w:sz w:val="24"/>
                <w:szCs w:val="24"/>
                <w:highlight w:val="yellow"/>
                <w:lang w:val="en-US" w:eastAsia="zh-CN"/>
              </w:rPr>
              <w:t>1.</w:t>
            </w:r>
            <w:r>
              <w:rPr>
                <w:rFonts w:hint="eastAsia" w:ascii="宋体" w:hAnsi="宋体" w:eastAsia="宋体" w:cs="宋体"/>
                <w:color w:val="auto"/>
                <w:sz w:val="24"/>
                <w:szCs w:val="24"/>
                <w:highlight w:val="yellow"/>
              </w:rPr>
              <w:t>投标人对智慧城管信息化项目软件运行维护服务现状掌握情况</w:t>
            </w:r>
            <w:r>
              <w:rPr>
                <w:rFonts w:hint="eastAsia" w:ascii="宋体" w:hAnsi="宋体" w:eastAsia="宋体" w:cs="宋体"/>
                <w:sz w:val="24"/>
                <w:szCs w:val="24"/>
                <w:highlight w:val="yellow"/>
              </w:rPr>
              <w:t>具备基本的判断及认识；</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yellow"/>
              </w:rPr>
            </w:pPr>
            <w:r>
              <w:rPr>
                <w:rFonts w:hint="eastAsia" w:ascii="宋体" w:hAnsi="宋体" w:cs="宋体"/>
                <w:sz w:val="24"/>
                <w:szCs w:val="24"/>
                <w:highlight w:val="yellow"/>
                <w:lang w:val="en-US" w:eastAsia="zh-CN"/>
              </w:rPr>
              <w:t>2.服务方案</w:t>
            </w:r>
            <w:r>
              <w:rPr>
                <w:rFonts w:hint="eastAsia" w:ascii="宋体" w:hAnsi="宋体" w:eastAsia="宋体" w:cs="宋体"/>
                <w:sz w:val="24"/>
                <w:szCs w:val="24"/>
                <w:highlight w:val="yellow"/>
              </w:rPr>
              <w:t>明确指出使用的关键技术、安全技术。</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yellow"/>
              </w:rPr>
            </w:pPr>
            <w:r>
              <w:rPr>
                <w:rFonts w:hint="eastAsia" w:ascii="宋体" w:hAnsi="宋体" w:eastAsia="宋体" w:cs="宋体"/>
                <w:sz w:val="24"/>
                <w:szCs w:val="24"/>
                <w:highlight w:val="yellow"/>
              </w:rPr>
              <w:t>每体现一点内容加</w:t>
            </w:r>
            <w:r>
              <w:rPr>
                <w:rFonts w:hint="eastAsia" w:ascii="宋体" w:hAnsi="宋体" w:cs="宋体"/>
                <w:sz w:val="24"/>
                <w:szCs w:val="24"/>
                <w:highlight w:val="yellow"/>
                <w:lang w:val="en-US" w:eastAsia="zh-CN"/>
              </w:rPr>
              <w:t>2</w:t>
            </w:r>
            <w:r>
              <w:rPr>
                <w:rFonts w:hint="eastAsia" w:ascii="宋体" w:hAnsi="宋体" w:eastAsia="宋体" w:cs="宋体"/>
                <w:color w:val="000000" w:themeColor="text1"/>
                <w:sz w:val="24"/>
                <w:szCs w:val="24"/>
                <w:highlight w:val="yellow"/>
                <w14:textFill>
                  <w14:solidFill>
                    <w14:schemeClr w14:val="tx1"/>
                  </w14:solidFill>
                </w14:textFill>
              </w:rPr>
              <w:t>0</w:t>
            </w:r>
            <w:r>
              <w:rPr>
                <w:rFonts w:hint="eastAsia" w:ascii="宋体" w:hAnsi="宋体" w:eastAsia="宋体" w:cs="宋体"/>
                <w:sz w:val="24"/>
                <w:szCs w:val="24"/>
                <w:highlight w:val="yellow"/>
              </w:rPr>
              <w:t>分，最多加40分。</w:t>
            </w:r>
          </w:p>
          <w:p>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highlight w:val="yellow"/>
                <w:lang w:val="en-US" w:eastAsia="zh-CN"/>
              </w:rPr>
              <w:t>以上累计得分，本项</w:t>
            </w:r>
            <w:r>
              <w:rPr>
                <w:rFonts w:hint="eastAsia" w:ascii="宋体" w:hAnsi="宋体" w:eastAsia="宋体" w:cs="宋体"/>
                <w:sz w:val="24"/>
                <w:szCs w:val="24"/>
                <w:highlight w:val="yellow"/>
              </w:rPr>
              <w:t>最高得100分。</w:t>
            </w:r>
          </w:p>
        </w:tc>
        <w:tc>
          <w:tcPr>
            <w:tcW w:w="754" w:type="dxa"/>
            <w:tcBorders>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723" w:type="dxa"/>
            <w:tcBorders>
              <w:lef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42"/>
              <w:keepNext w:val="0"/>
              <w:keepLines w:val="0"/>
              <w:numPr>
                <w:ilvl w:val="0"/>
                <w:numId w:val="15"/>
              </w:numPr>
              <w:suppressLineNumbers w:val="0"/>
              <w:spacing w:before="0" w:beforeAutospacing="0" w:after="0" w:afterAutospacing="0"/>
              <w:ind w:right="0" w:firstLineChars="0"/>
              <w:jc w:val="right"/>
              <w:rPr>
                <w:rFonts w:hint="eastAsia" w:ascii="宋体" w:hAnsi="宋体" w:eastAsia="宋体" w:cs="宋体"/>
                <w:color w:val="auto"/>
                <w:sz w:val="24"/>
                <w:szCs w:val="24"/>
              </w:rPr>
            </w:pPr>
          </w:p>
        </w:tc>
        <w:tc>
          <w:tcPr>
            <w:tcW w:w="135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质量保障措施</w:t>
            </w:r>
          </w:p>
        </w:tc>
        <w:tc>
          <w:tcPr>
            <w:tcW w:w="5730" w:type="dxa"/>
            <w:shd w:val="clear" w:color="auto" w:fill="auto"/>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val="en-US" w:eastAsia="zh-CN"/>
              </w:rPr>
              <w:t>投标人响应</w:t>
            </w:r>
            <w:r>
              <w:rPr>
                <w:rFonts w:hint="eastAsia" w:ascii="宋体" w:hAnsi="宋体" w:eastAsia="宋体" w:cs="宋体"/>
                <w:b/>
                <w:bCs/>
                <w:color w:val="auto"/>
                <w:sz w:val="24"/>
                <w:szCs w:val="24"/>
                <w:highlight w:val="none"/>
              </w:rPr>
              <w:t>情况</w:t>
            </w:r>
            <w:r>
              <w:rPr>
                <w:rFonts w:hint="eastAsia" w:ascii="宋体" w:hAnsi="宋体" w:eastAsia="宋体" w:cs="宋体"/>
                <w:b/>
                <w:bCs/>
                <w:color w:val="auto"/>
                <w:sz w:val="24"/>
                <w:szCs w:val="24"/>
                <w:highlight w:val="none"/>
                <w:lang w:val="en-US" w:eastAsia="zh-CN"/>
              </w:rPr>
              <w:t>进行评审：</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投标人对运维团队的管理机制</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投标人对突发情况的应急机制</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投标人对运维故障率的管控机制。</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评分标准</w:t>
            </w:r>
            <w:r>
              <w:rPr>
                <w:rFonts w:hint="eastAsia" w:ascii="宋体" w:hAnsi="宋体" w:cs="宋体"/>
                <w:b/>
                <w:bCs/>
                <w:color w:val="auto"/>
                <w:sz w:val="24"/>
                <w:szCs w:val="24"/>
                <w:highlight w:val="none"/>
                <w:lang w:eastAsia="zh-CN"/>
              </w:rPr>
              <w:t>：</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yellow"/>
              </w:rPr>
              <w:t>满足三点得</w:t>
            </w:r>
            <w:r>
              <w:rPr>
                <w:rFonts w:hint="eastAsia" w:ascii="宋体" w:hAnsi="宋体" w:cs="宋体"/>
                <w:color w:val="auto"/>
                <w:sz w:val="24"/>
                <w:szCs w:val="24"/>
                <w:highlight w:val="yellow"/>
                <w:lang w:val="en-US" w:eastAsia="zh-CN"/>
              </w:rPr>
              <w:t>40</w:t>
            </w:r>
            <w:r>
              <w:rPr>
                <w:rFonts w:hint="eastAsia" w:ascii="宋体" w:hAnsi="宋体" w:eastAsia="宋体" w:cs="宋体"/>
                <w:color w:val="auto"/>
                <w:sz w:val="24"/>
                <w:szCs w:val="24"/>
                <w:highlight w:val="yellow"/>
              </w:rPr>
              <w:t>分，满足任意</w:t>
            </w:r>
            <w:r>
              <w:rPr>
                <w:rFonts w:hint="eastAsia" w:ascii="宋体" w:hAnsi="宋体" w:eastAsia="宋体" w:cs="宋体"/>
                <w:color w:val="auto"/>
                <w:sz w:val="24"/>
                <w:szCs w:val="24"/>
                <w:highlight w:val="yellow"/>
                <w:lang w:val="en-US" w:eastAsia="zh-CN"/>
              </w:rPr>
              <w:t>两</w:t>
            </w:r>
            <w:r>
              <w:rPr>
                <w:rFonts w:hint="eastAsia" w:ascii="宋体" w:hAnsi="宋体" w:eastAsia="宋体" w:cs="宋体"/>
                <w:color w:val="auto"/>
                <w:sz w:val="24"/>
                <w:szCs w:val="24"/>
                <w:highlight w:val="yellow"/>
              </w:rPr>
              <w:t>点得</w:t>
            </w:r>
            <w:r>
              <w:rPr>
                <w:rFonts w:hint="eastAsia" w:ascii="宋体" w:hAnsi="宋体" w:cs="宋体"/>
                <w:color w:val="auto"/>
                <w:sz w:val="24"/>
                <w:szCs w:val="24"/>
                <w:highlight w:val="yellow"/>
                <w:lang w:val="en-US" w:eastAsia="zh-CN"/>
              </w:rPr>
              <w:t>20</w:t>
            </w:r>
            <w:r>
              <w:rPr>
                <w:rFonts w:hint="eastAsia" w:ascii="宋体" w:hAnsi="宋体" w:eastAsia="宋体" w:cs="宋体"/>
                <w:color w:val="auto"/>
                <w:sz w:val="24"/>
                <w:szCs w:val="24"/>
                <w:highlight w:val="yellow"/>
              </w:rPr>
              <w:t>分，满足任意一点得</w:t>
            </w:r>
            <w:r>
              <w:rPr>
                <w:rFonts w:hint="eastAsia" w:ascii="宋体" w:hAnsi="宋体" w:cs="宋体"/>
                <w:color w:val="auto"/>
                <w:sz w:val="24"/>
                <w:szCs w:val="24"/>
                <w:highlight w:val="yellow"/>
                <w:lang w:val="en-US" w:eastAsia="zh-CN"/>
              </w:rPr>
              <w:t>10</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未满足不得分；</w:t>
            </w:r>
            <w:r>
              <w:rPr>
                <w:rFonts w:hint="eastAsia" w:ascii="宋体" w:hAnsi="宋体" w:eastAsia="宋体" w:cs="宋体"/>
                <w:color w:val="auto"/>
                <w:sz w:val="24"/>
                <w:szCs w:val="24"/>
                <w:highlight w:val="none"/>
              </w:rPr>
              <w:t>在此基础上，根据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的具体响应内容按照</w:t>
            </w:r>
            <w:r>
              <w:rPr>
                <w:rFonts w:hint="eastAsia" w:ascii="宋体" w:hAnsi="宋体" w:cs="宋体"/>
                <w:color w:val="auto"/>
                <w:sz w:val="24"/>
                <w:szCs w:val="24"/>
                <w:highlight w:val="none"/>
                <w:lang w:val="en-US" w:eastAsia="zh-CN"/>
              </w:rPr>
              <w:t>以下</w:t>
            </w:r>
            <w:r>
              <w:rPr>
                <w:rFonts w:hint="eastAsia" w:ascii="宋体" w:hAnsi="宋体" w:eastAsia="宋体" w:cs="宋体"/>
                <w:color w:val="auto"/>
                <w:sz w:val="24"/>
                <w:szCs w:val="24"/>
                <w:highlight w:val="none"/>
              </w:rPr>
              <w:t>评审因素指标进一步评审：</w:t>
            </w:r>
          </w:p>
          <w:p>
            <w:pPr>
              <w:keepNext w:val="0"/>
              <w:keepLines w:val="0"/>
              <w:suppressLineNumbers w:val="0"/>
              <w:spacing w:before="0" w:beforeAutospacing="0" w:after="0" w:afterAutospacing="0"/>
              <w:ind w:left="0" w:right="0"/>
              <w:rPr>
                <w:rFonts w:hint="eastAsia" w:ascii="宋体" w:hAnsi="宋体" w:cs="宋体"/>
                <w:sz w:val="24"/>
                <w:szCs w:val="24"/>
                <w:highlight w:val="yellow"/>
                <w:lang w:eastAsia="zh-CN"/>
              </w:rPr>
            </w:pPr>
            <w:r>
              <w:rPr>
                <w:rFonts w:hint="eastAsia" w:ascii="宋体" w:hAnsi="宋体" w:cs="宋体"/>
                <w:color w:val="auto"/>
                <w:sz w:val="24"/>
                <w:szCs w:val="24"/>
                <w:highlight w:val="yellow"/>
                <w:lang w:val="en-US" w:eastAsia="zh-CN"/>
              </w:rPr>
              <w:t>1.</w:t>
            </w:r>
            <w:r>
              <w:rPr>
                <w:rFonts w:hint="eastAsia" w:ascii="宋体" w:hAnsi="宋体" w:eastAsia="宋体" w:cs="宋体"/>
                <w:color w:val="auto"/>
                <w:sz w:val="24"/>
                <w:szCs w:val="24"/>
                <w:highlight w:val="yellow"/>
              </w:rPr>
              <w:t>投标人对运维团队的管理机制</w:t>
            </w:r>
            <w:r>
              <w:rPr>
                <w:rFonts w:hint="eastAsia" w:ascii="宋体" w:hAnsi="宋体" w:eastAsia="宋体" w:cs="宋体"/>
                <w:sz w:val="24"/>
                <w:szCs w:val="24"/>
                <w:highlight w:val="yellow"/>
              </w:rPr>
              <w:t>（需要包含人员管理制度说明、项目管理机制说明）</w:t>
            </w:r>
            <w:r>
              <w:rPr>
                <w:rFonts w:hint="eastAsia" w:ascii="宋体" w:hAnsi="宋体" w:cs="宋体"/>
                <w:sz w:val="24"/>
                <w:szCs w:val="24"/>
                <w:highlight w:val="yellow"/>
                <w:lang w:eastAsia="zh-CN"/>
              </w:rPr>
              <w:t>。</w:t>
            </w:r>
          </w:p>
          <w:p>
            <w:pPr>
              <w:keepNext w:val="0"/>
              <w:keepLines w:val="0"/>
              <w:suppressLineNumbers w:val="0"/>
              <w:spacing w:before="0" w:beforeAutospacing="0" w:after="0" w:afterAutospacing="0"/>
              <w:ind w:left="0" w:right="0"/>
              <w:rPr>
                <w:rFonts w:hint="eastAsia" w:ascii="宋体" w:hAnsi="宋体" w:cs="宋体"/>
                <w:sz w:val="24"/>
                <w:szCs w:val="24"/>
                <w:highlight w:val="yellow"/>
                <w:lang w:eastAsia="zh-CN"/>
              </w:rPr>
            </w:pPr>
            <w:r>
              <w:rPr>
                <w:rFonts w:hint="eastAsia" w:ascii="宋体" w:hAnsi="宋体" w:cs="宋体"/>
                <w:sz w:val="24"/>
                <w:szCs w:val="24"/>
                <w:highlight w:val="yellow"/>
                <w:lang w:val="en-US" w:eastAsia="zh-CN"/>
              </w:rPr>
              <w:t>2.</w:t>
            </w:r>
            <w:r>
              <w:rPr>
                <w:rFonts w:hint="eastAsia" w:ascii="宋体" w:hAnsi="宋体" w:eastAsia="宋体" w:cs="宋体"/>
                <w:color w:val="auto"/>
                <w:sz w:val="24"/>
                <w:szCs w:val="24"/>
                <w:highlight w:val="yellow"/>
              </w:rPr>
              <w:t>投标人对突发情况的应急机制</w:t>
            </w:r>
            <w:r>
              <w:rPr>
                <w:rFonts w:hint="eastAsia" w:ascii="宋体" w:hAnsi="宋体" w:eastAsia="宋体" w:cs="宋体"/>
                <w:sz w:val="24"/>
                <w:szCs w:val="24"/>
                <w:highlight w:val="yellow"/>
              </w:rPr>
              <w:t>（需要对可能出现的风险情况进行预测并罗列，且对应说明防控措施）</w:t>
            </w:r>
            <w:r>
              <w:rPr>
                <w:rFonts w:hint="eastAsia" w:ascii="宋体" w:hAnsi="宋体" w:cs="宋体"/>
                <w:sz w:val="24"/>
                <w:szCs w:val="24"/>
                <w:highlight w:val="yellow"/>
                <w:lang w:eastAsia="zh-CN"/>
              </w:rPr>
              <w:t>。</w:t>
            </w:r>
            <w:r>
              <w:rPr>
                <w:rFonts w:hint="eastAsia" w:ascii="宋体" w:hAnsi="宋体" w:cs="宋体"/>
                <w:sz w:val="24"/>
                <w:szCs w:val="24"/>
                <w:highlight w:val="yellow"/>
                <w:lang w:val="en-US" w:eastAsia="zh-CN"/>
              </w:rPr>
              <w:t>3.</w:t>
            </w:r>
            <w:r>
              <w:rPr>
                <w:rFonts w:hint="eastAsia" w:ascii="宋体" w:hAnsi="宋体" w:eastAsia="宋体" w:cs="宋体"/>
                <w:color w:val="auto"/>
                <w:sz w:val="24"/>
                <w:szCs w:val="24"/>
                <w:highlight w:val="yellow"/>
              </w:rPr>
              <w:t>投标人对运维故障率的管控机制</w:t>
            </w:r>
            <w:r>
              <w:rPr>
                <w:rFonts w:hint="eastAsia" w:ascii="宋体" w:hAnsi="宋体" w:eastAsia="宋体" w:cs="宋体"/>
                <w:sz w:val="24"/>
                <w:szCs w:val="24"/>
                <w:highlight w:val="yellow"/>
              </w:rPr>
              <w:t>（需要分别对人员、时间等内容进行详细描述</w:t>
            </w:r>
            <w:r>
              <w:rPr>
                <w:rFonts w:hint="eastAsia" w:ascii="宋体" w:hAnsi="宋体" w:cs="宋体"/>
                <w:sz w:val="24"/>
                <w:szCs w:val="24"/>
                <w:highlight w:val="yellow"/>
                <w:lang w:eastAsia="zh-CN"/>
              </w:rPr>
              <w:t>）。</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yellow"/>
              </w:rPr>
            </w:pPr>
            <w:r>
              <w:rPr>
                <w:rFonts w:hint="eastAsia" w:ascii="宋体" w:hAnsi="宋体" w:eastAsia="宋体" w:cs="宋体"/>
                <w:sz w:val="24"/>
                <w:szCs w:val="24"/>
                <w:highlight w:val="yellow"/>
              </w:rPr>
              <w:t>每体现一点内容加</w:t>
            </w:r>
            <w:r>
              <w:rPr>
                <w:rFonts w:hint="eastAsia" w:ascii="宋体" w:hAnsi="宋体" w:cs="宋体"/>
                <w:sz w:val="24"/>
                <w:szCs w:val="24"/>
                <w:highlight w:val="yellow"/>
                <w:lang w:val="en-US" w:eastAsia="zh-CN"/>
              </w:rPr>
              <w:t>20</w:t>
            </w:r>
            <w:r>
              <w:rPr>
                <w:rFonts w:hint="eastAsia" w:ascii="宋体" w:hAnsi="宋体" w:eastAsia="宋体" w:cs="宋体"/>
                <w:sz w:val="24"/>
                <w:szCs w:val="24"/>
                <w:highlight w:val="yellow"/>
              </w:rPr>
              <w:t>分，最多加</w:t>
            </w:r>
            <w:r>
              <w:rPr>
                <w:rFonts w:hint="eastAsia" w:ascii="宋体" w:hAnsi="宋体" w:cs="宋体"/>
                <w:sz w:val="24"/>
                <w:szCs w:val="24"/>
                <w:highlight w:val="yellow"/>
                <w:lang w:val="en-US" w:eastAsia="zh-CN"/>
              </w:rPr>
              <w:t>60</w:t>
            </w:r>
            <w:r>
              <w:rPr>
                <w:rFonts w:hint="eastAsia" w:ascii="宋体" w:hAnsi="宋体" w:eastAsia="宋体" w:cs="宋体"/>
                <w:sz w:val="24"/>
                <w:szCs w:val="24"/>
                <w:highlight w:val="yellow"/>
              </w:rPr>
              <w:t>分。</w:t>
            </w:r>
          </w:p>
          <w:p>
            <w:pPr>
              <w:keepNext w:val="0"/>
              <w:keepLines w:val="0"/>
              <w:suppressLineNumbers w:val="0"/>
              <w:spacing w:before="0" w:beforeAutospacing="0" w:after="0" w:afterAutospacing="0"/>
              <w:ind w:left="0" w:right="0"/>
              <w:rPr>
                <w:rFonts w:hint="eastAsia" w:eastAsia="宋体"/>
                <w:lang w:val="en-US" w:eastAsia="zh-CN"/>
              </w:rPr>
            </w:pPr>
            <w:r>
              <w:rPr>
                <w:rFonts w:hint="eastAsia" w:ascii="宋体" w:hAnsi="宋体" w:eastAsia="宋体" w:cs="宋体"/>
                <w:sz w:val="24"/>
                <w:szCs w:val="24"/>
                <w:highlight w:val="yellow"/>
                <w:lang w:val="en-US" w:eastAsia="zh-CN"/>
              </w:rPr>
              <w:t>以上累计得分，本项</w:t>
            </w:r>
            <w:r>
              <w:rPr>
                <w:rFonts w:hint="eastAsia" w:ascii="宋体" w:hAnsi="宋体" w:eastAsia="宋体" w:cs="宋体"/>
                <w:sz w:val="24"/>
                <w:szCs w:val="24"/>
                <w:highlight w:val="yellow"/>
              </w:rPr>
              <w:t>最高得100分。</w:t>
            </w:r>
          </w:p>
        </w:tc>
        <w:tc>
          <w:tcPr>
            <w:tcW w:w="754" w:type="dxa"/>
            <w:tcBorders>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723" w:type="dxa"/>
            <w:tcBorders>
              <w:lef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42"/>
              <w:keepNext w:val="0"/>
              <w:keepLines w:val="0"/>
              <w:numPr>
                <w:ilvl w:val="0"/>
                <w:numId w:val="15"/>
              </w:numPr>
              <w:suppressLineNumbers w:val="0"/>
              <w:spacing w:before="0" w:beforeAutospacing="0" w:after="0" w:afterAutospacing="0"/>
              <w:ind w:right="0" w:firstLineChars="0"/>
              <w:jc w:val="right"/>
              <w:rPr>
                <w:rFonts w:hint="eastAsia" w:ascii="宋体" w:hAnsi="宋体" w:eastAsia="宋体" w:cs="宋体"/>
                <w:color w:val="auto"/>
                <w:sz w:val="24"/>
                <w:szCs w:val="24"/>
              </w:rPr>
            </w:pPr>
          </w:p>
        </w:tc>
        <w:tc>
          <w:tcPr>
            <w:tcW w:w="135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项目重点难点分析、应对措施及相关的合理化建议</w:t>
            </w:r>
          </w:p>
        </w:tc>
        <w:tc>
          <w:tcPr>
            <w:tcW w:w="5730" w:type="dxa"/>
            <w:shd w:val="clear" w:color="auto" w:fill="auto"/>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评审委员会</w:t>
            </w:r>
            <w:r>
              <w:rPr>
                <w:rFonts w:hint="eastAsia" w:ascii="宋体" w:hAnsi="宋体" w:eastAsia="宋体" w:cs="宋体"/>
                <w:b/>
                <w:bCs/>
                <w:color w:val="auto"/>
                <w:sz w:val="24"/>
                <w:szCs w:val="24"/>
                <w:highlight w:val="none"/>
              </w:rPr>
              <w:t>根据</w:t>
            </w:r>
            <w:r>
              <w:rPr>
                <w:rFonts w:hint="eastAsia" w:ascii="宋体" w:hAnsi="宋体" w:eastAsia="宋体" w:cs="宋体"/>
                <w:b/>
                <w:bCs/>
                <w:color w:val="auto"/>
                <w:sz w:val="24"/>
                <w:szCs w:val="24"/>
                <w:highlight w:val="none"/>
                <w:lang w:val="en-US" w:eastAsia="zh-CN"/>
              </w:rPr>
              <w:t>投标人响应</w:t>
            </w:r>
            <w:r>
              <w:rPr>
                <w:rFonts w:hint="eastAsia" w:ascii="宋体" w:hAnsi="宋体" w:eastAsia="宋体" w:cs="宋体"/>
                <w:b/>
                <w:bCs/>
                <w:color w:val="auto"/>
                <w:sz w:val="24"/>
                <w:szCs w:val="24"/>
                <w:highlight w:val="none"/>
              </w:rPr>
              <w:t>情况</w:t>
            </w:r>
            <w:r>
              <w:rPr>
                <w:rFonts w:hint="eastAsia" w:ascii="宋体" w:hAnsi="宋体" w:eastAsia="宋体" w:cs="宋体"/>
                <w:b/>
                <w:bCs/>
                <w:color w:val="auto"/>
                <w:sz w:val="24"/>
                <w:szCs w:val="24"/>
                <w:highlight w:val="none"/>
                <w:lang w:val="en-US" w:eastAsia="zh-CN"/>
              </w:rPr>
              <w:t>进行评审：</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投标人在运维服务期间对系统安全性分析情况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包括但不限于系统安全性提升方案、措施等</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投标人在运维服务期间对系统难点分析情况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包括但不限于阐述系统难点的应对措施、解决思路等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投标人在运维服务期间对系统应对措施及相关建议情况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包括但不限于参考</w:t>
            </w:r>
            <w:r>
              <w:rPr>
                <w:rFonts w:hint="eastAsia" w:ascii="宋体" w:hAnsi="宋体" w:eastAsia="宋体" w:cs="宋体"/>
                <w:color w:val="auto"/>
                <w:sz w:val="24"/>
                <w:szCs w:val="24"/>
                <w:highlight w:val="none"/>
              </w:rPr>
              <w:t>国家、省、市关于</w:t>
            </w:r>
            <w:r>
              <w:rPr>
                <w:rFonts w:hint="eastAsia" w:ascii="宋体" w:hAnsi="宋体" w:eastAsia="宋体" w:cs="宋体"/>
                <w:color w:val="auto"/>
                <w:sz w:val="24"/>
                <w:szCs w:val="24"/>
                <w:highlight w:val="none"/>
                <w:lang w:val="en-US" w:eastAsia="zh-CN"/>
              </w:rPr>
              <w:t>数字政府和智慧城市</w:t>
            </w:r>
            <w:r>
              <w:rPr>
                <w:rFonts w:hint="eastAsia" w:ascii="宋体" w:hAnsi="宋体" w:eastAsia="宋体" w:cs="宋体"/>
                <w:color w:val="auto"/>
                <w:sz w:val="24"/>
                <w:szCs w:val="24"/>
                <w:highlight w:val="none"/>
              </w:rPr>
              <w:t>建设相关</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政策文件、标准规范、指引提出项目实施建议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评分标准</w:t>
            </w:r>
            <w:r>
              <w:rPr>
                <w:rFonts w:hint="eastAsia" w:ascii="宋体" w:hAnsi="宋体" w:cs="宋体"/>
                <w:b/>
                <w:bCs/>
                <w:color w:val="auto"/>
                <w:sz w:val="24"/>
                <w:szCs w:val="24"/>
                <w:highlight w:val="none"/>
                <w:lang w:eastAsia="zh-CN"/>
              </w:rPr>
              <w:t>：</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yellow"/>
              </w:rPr>
              <w:t>满足三点得</w:t>
            </w:r>
            <w:r>
              <w:rPr>
                <w:rFonts w:hint="eastAsia" w:ascii="宋体" w:hAnsi="宋体" w:cs="宋体"/>
                <w:color w:val="auto"/>
                <w:sz w:val="24"/>
                <w:szCs w:val="24"/>
                <w:highlight w:val="yellow"/>
                <w:lang w:val="en-US" w:eastAsia="zh-CN"/>
              </w:rPr>
              <w:t>40</w:t>
            </w:r>
            <w:r>
              <w:rPr>
                <w:rFonts w:hint="eastAsia" w:ascii="宋体" w:hAnsi="宋体" w:eastAsia="宋体" w:cs="宋体"/>
                <w:color w:val="auto"/>
                <w:sz w:val="24"/>
                <w:szCs w:val="24"/>
                <w:highlight w:val="yellow"/>
              </w:rPr>
              <w:t>分，满足任意</w:t>
            </w:r>
            <w:r>
              <w:rPr>
                <w:rFonts w:hint="eastAsia" w:ascii="宋体" w:hAnsi="宋体" w:eastAsia="宋体" w:cs="宋体"/>
                <w:color w:val="auto"/>
                <w:sz w:val="24"/>
                <w:szCs w:val="24"/>
                <w:highlight w:val="yellow"/>
                <w:lang w:val="en-US" w:eastAsia="zh-CN"/>
              </w:rPr>
              <w:t>两</w:t>
            </w:r>
            <w:r>
              <w:rPr>
                <w:rFonts w:hint="eastAsia" w:ascii="宋体" w:hAnsi="宋体" w:eastAsia="宋体" w:cs="宋体"/>
                <w:color w:val="auto"/>
                <w:sz w:val="24"/>
                <w:szCs w:val="24"/>
                <w:highlight w:val="yellow"/>
              </w:rPr>
              <w:t>点得</w:t>
            </w:r>
            <w:r>
              <w:rPr>
                <w:rFonts w:hint="eastAsia" w:ascii="宋体" w:hAnsi="宋体" w:cs="宋体"/>
                <w:color w:val="auto"/>
                <w:sz w:val="24"/>
                <w:szCs w:val="24"/>
                <w:highlight w:val="yellow"/>
                <w:lang w:val="en-US" w:eastAsia="zh-CN"/>
              </w:rPr>
              <w:t>20</w:t>
            </w:r>
            <w:r>
              <w:rPr>
                <w:rFonts w:hint="eastAsia" w:ascii="宋体" w:hAnsi="宋体" w:eastAsia="宋体" w:cs="宋体"/>
                <w:color w:val="auto"/>
                <w:sz w:val="24"/>
                <w:szCs w:val="24"/>
                <w:highlight w:val="yellow"/>
              </w:rPr>
              <w:t>分，满足任意一点得</w:t>
            </w:r>
            <w:r>
              <w:rPr>
                <w:rFonts w:hint="eastAsia" w:ascii="宋体" w:hAnsi="宋体" w:cs="宋体"/>
                <w:color w:val="auto"/>
                <w:sz w:val="24"/>
                <w:szCs w:val="24"/>
                <w:highlight w:val="yellow"/>
                <w:lang w:val="en-US" w:eastAsia="zh-CN"/>
              </w:rPr>
              <w:t>10</w:t>
            </w:r>
            <w:r>
              <w:rPr>
                <w:rFonts w:hint="eastAsia" w:ascii="宋体" w:hAnsi="宋体" w:eastAsia="宋体" w:cs="宋体"/>
                <w:color w:val="auto"/>
                <w:sz w:val="24"/>
                <w:szCs w:val="24"/>
                <w:highlight w:val="yellow"/>
              </w:rPr>
              <w:t>分</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none"/>
                <w:lang w:val="en-US" w:eastAsia="zh-CN"/>
              </w:rPr>
              <w:t>未满足不得分；</w:t>
            </w:r>
            <w:r>
              <w:rPr>
                <w:rFonts w:hint="eastAsia" w:ascii="宋体" w:hAnsi="宋体" w:eastAsia="宋体" w:cs="宋体"/>
                <w:color w:val="auto"/>
                <w:sz w:val="24"/>
                <w:szCs w:val="24"/>
                <w:highlight w:val="none"/>
              </w:rPr>
              <w:t>在此基础上，根据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的具体响应内容按照</w:t>
            </w:r>
            <w:r>
              <w:rPr>
                <w:rFonts w:hint="eastAsia" w:ascii="宋体" w:hAnsi="宋体" w:cs="宋体"/>
                <w:color w:val="auto"/>
                <w:sz w:val="24"/>
                <w:szCs w:val="24"/>
                <w:highlight w:val="none"/>
                <w:lang w:val="en-US" w:eastAsia="zh-CN"/>
              </w:rPr>
              <w:t>以下</w:t>
            </w:r>
            <w:r>
              <w:rPr>
                <w:rFonts w:hint="eastAsia" w:ascii="宋体" w:hAnsi="宋体" w:eastAsia="宋体" w:cs="宋体"/>
                <w:color w:val="auto"/>
                <w:sz w:val="24"/>
                <w:szCs w:val="24"/>
                <w:highlight w:val="none"/>
              </w:rPr>
              <w:t>评审因素指标进一步评审：</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jc w:val="both"/>
              <w:rPr>
                <w:rFonts w:hint="eastAsia" w:ascii="宋体" w:hAnsi="宋体" w:eastAsia="宋体" w:cs="宋体"/>
                <w:sz w:val="24"/>
                <w:szCs w:val="24"/>
                <w:highlight w:val="yellow"/>
              </w:rPr>
            </w:pPr>
            <w:r>
              <w:rPr>
                <w:rFonts w:hint="eastAsia" w:ascii="宋体" w:hAnsi="宋体" w:eastAsia="宋体" w:cs="宋体"/>
                <w:sz w:val="24"/>
                <w:szCs w:val="24"/>
                <w:highlight w:val="yellow"/>
              </w:rPr>
              <w:t>1.从前瞻性、系统性等角度研判重难点，且重难点分析不少于3点；</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yellow"/>
              </w:rPr>
            </w:pPr>
            <w:r>
              <w:rPr>
                <w:rFonts w:hint="eastAsia" w:ascii="宋体" w:hAnsi="宋体" w:cs="宋体"/>
                <w:sz w:val="24"/>
                <w:szCs w:val="24"/>
                <w:highlight w:val="yellow"/>
                <w:lang w:val="en-US" w:eastAsia="zh-CN"/>
              </w:rPr>
              <w:t>2.</w:t>
            </w:r>
            <w:r>
              <w:rPr>
                <w:rFonts w:hint="eastAsia" w:ascii="宋体" w:hAnsi="宋体" w:eastAsia="宋体" w:cs="宋体"/>
                <w:sz w:val="24"/>
                <w:szCs w:val="24"/>
                <w:highlight w:val="yellow"/>
              </w:rPr>
              <w:t>从可实施、可操作的角度提出应对措施，且应对措施不少于3点；</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yellow"/>
              </w:rPr>
            </w:pPr>
            <w:r>
              <w:rPr>
                <w:rFonts w:hint="eastAsia" w:ascii="宋体" w:hAnsi="宋体" w:eastAsia="宋体" w:cs="宋体"/>
                <w:sz w:val="24"/>
                <w:szCs w:val="24"/>
                <w:highlight w:val="yellow"/>
              </w:rPr>
              <w:t>3.多角度、有针对性的提出操作指引；</w:t>
            </w:r>
          </w:p>
          <w:p>
            <w:pPr>
              <w:keepNext w:val="0"/>
              <w:keepLines w:val="0"/>
              <w:suppressLineNumbers w:val="0"/>
              <w:spacing w:before="0" w:beforeAutospacing="0" w:after="0" w:afterAutospacing="0"/>
              <w:ind w:left="0" w:right="0"/>
              <w:rPr>
                <w:rFonts w:hint="eastAsia" w:ascii="宋体" w:hAnsi="宋体" w:eastAsia="宋体" w:cs="宋体"/>
                <w:sz w:val="24"/>
                <w:szCs w:val="24"/>
                <w:highlight w:val="yellow"/>
              </w:rPr>
            </w:pPr>
            <w:r>
              <w:rPr>
                <w:rFonts w:hint="eastAsia" w:ascii="宋体" w:hAnsi="宋体" w:eastAsia="宋体" w:cs="宋体"/>
                <w:sz w:val="24"/>
                <w:szCs w:val="24"/>
                <w:highlight w:val="yellow"/>
              </w:rPr>
              <w:t>每体现一点内容加</w:t>
            </w:r>
            <w:r>
              <w:rPr>
                <w:rFonts w:hint="eastAsia" w:ascii="宋体" w:hAnsi="宋体" w:cs="宋体"/>
                <w:sz w:val="24"/>
                <w:szCs w:val="24"/>
                <w:highlight w:val="yellow"/>
                <w:lang w:val="en-US" w:eastAsia="zh-CN"/>
              </w:rPr>
              <w:t>20</w:t>
            </w:r>
            <w:r>
              <w:rPr>
                <w:rFonts w:hint="eastAsia" w:ascii="宋体" w:hAnsi="宋体" w:eastAsia="宋体" w:cs="宋体"/>
                <w:sz w:val="24"/>
                <w:szCs w:val="24"/>
                <w:highlight w:val="yellow"/>
              </w:rPr>
              <w:t>分，最多加</w:t>
            </w:r>
            <w:r>
              <w:rPr>
                <w:rFonts w:hint="eastAsia" w:ascii="宋体" w:hAnsi="宋体" w:cs="宋体"/>
                <w:sz w:val="24"/>
                <w:szCs w:val="24"/>
                <w:highlight w:val="yellow"/>
                <w:lang w:val="en-US" w:eastAsia="zh-CN"/>
              </w:rPr>
              <w:t>60</w:t>
            </w:r>
            <w:r>
              <w:rPr>
                <w:rFonts w:hint="eastAsia" w:ascii="宋体" w:hAnsi="宋体" w:eastAsia="宋体" w:cs="宋体"/>
                <w:sz w:val="24"/>
                <w:szCs w:val="24"/>
                <w:highlight w:val="yellow"/>
              </w:rPr>
              <w:t>分。</w:t>
            </w:r>
          </w:p>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yellow"/>
                <w:lang w:val="en-US" w:eastAsia="zh-CN"/>
              </w:rPr>
              <w:t>以上累计得分，本项</w:t>
            </w:r>
            <w:r>
              <w:rPr>
                <w:rFonts w:hint="eastAsia" w:ascii="宋体" w:hAnsi="宋体" w:eastAsia="宋体" w:cs="宋体"/>
                <w:sz w:val="24"/>
                <w:szCs w:val="24"/>
                <w:highlight w:val="yellow"/>
              </w:rPr>
              <w:t>最高得100分。</w:t>
            </w:r>
          </w:p>
        </w:tc>
        <w:tc>
          <w:tcPr>
            <w:tcW w:w="754" w:type="dxa"/>
            <w:tcBorders>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723" w:type="dxa"/>
            <w:tcBorders>
              <w:lef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680" w:type="dxa"/>
            <w:tcBorders>
              <w:top w:val="single" w:color="auto" w:sz="4" w:space="0"/>
            </w:tcBorders>
            <w:vAlign w:val="center"/>
          </w:tcPr>
          <w:p>
            <w:pPr>
              <w:pStyle w:val="42"/>
              <w:keepNext w:val="0"/>
              <w:keepLines w:val="0"/>
              <w:numPr>
                <w:ilvl w:val="0"/>
                <w:numId w:val="15"/>
              </w:numPr>
              <w:suppressLineNumbers w:val="0"/>
              <w:spacing w:before="0" w:beforeAutospacing="0" w:after="0" w:afterAutospacing="0"/>
              <w:ind w:right="0" w:firstLineChars="0"/>
              <w:jc w:val="right"/>
              <w:rPr>
                <w:rFonts w:hint="eastAsia" w:ascii="宋体" w:hAnsi="宋体" w:eastAsia="宋体" w:cs="宋体"/>
                <w:color w:val="auto"/>
                <w:sz w:val="24"/>
                <w:szCs w:val="24"/>
              </w:rPr>
            </w:pPr>
          </w:p>
        </w:tc>
        <w:tc>
          <w:tcPr>
            <w:tcW w:w="1355"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项目完成（服务期满）后的服务承诺</w:t>
            </w:r>
            <w:r>
              <w:rPr>
                <w:rFonts w:hint="eastAsia" w:ascii="宋体" w:hAnsi="宋体" w:eastAsia="宋体" w:cs="宋体"/>
                <w:color w:val="auto"/>
                <w:sz w:val="24"/>
                <w:szCs w:val="24"/>
                <w:highlight w:val="none"/>
                <w:lang w:val="en-US" w:eastAsia="zh-CN"/>
              </w:rPr>
              <w:t>及违约承诺</w:t>
            </w:r>
          </w:p>
        </w:tc>
        <w:tc>
          <w:tcPr>
            <w:tcW w:w="5730" w:type="dxa"/>
            <w:shd w:val="clear" w:color="auto" w:fill="auto"/>
            <w:vAlign w:val="top"/>
          </w:tcPr>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评审</w:t>
            </w:r>
            <w:r>
              <w:rPr>
                <w:rFonts w:hint="eastAsia" w:ascii="宋体" w:hAnsi="宋体" w:eastAsia="宋体" w:cs="宋体"/>
                <w:b/>
                <w:bCs/>
                <w:color w:val="auto"/>
                <w:sz w:val="24"/>
                <w:szCs w:val="24"/>
                <w:highlight w:val="none"/>
                <w:lang w:val="en-US" w:eastAsia="zh-CN"/>
              </w:rPr>
              <w:t>标准</w:t>
            </w:r>
            <w:r>
              <w:rPr>
                <w:rFonts w:hint="eastAsia" w:ascii="宋体" w:hAnsi="宋体" w:cs="宋体"/>
                <w:b/>
                <w:bCs/>
                <w:color w:val="auto"/>
                <w:sz w:val="24"/>
                <w:szCs w:val="24"/>
                <w:highlight w:val="none"/>
                <w:lang w:val="en-US" w:eastAsia="zh-CN"/>
              </w:rPr>
              <w:t>：</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提供的项目完成（服务期满）后的服务承诺函（格式自拟）承诺响应情况进行</w:t>
            </w:r>
            <w:r>
              <w:rPr>
                <w:rFonts w:hint="eastAsia" w:ascii="宋体" w:hAnsi="宋体" w:eastAsia="宋体" w:cs="宋体"/>
                <w:color w:val="auto"/>
                <w:sz w:val="24"/>
                <w:szCs w:val="24"/>
                <w:highlight w:val="none"/>
                <w:lang w:eastAsia="zh-CN"/>
              </w:rPr>
              <w:t>评分</w:t>
            </w:r>
            <w:r>
              <w:rPr>
                <w:rFonts w:hint="eastAsia" w:ascii="宋体" w:hAnsi="宋体" w:eastAsia="宋体" w:cs="宋体"/>
                <w:color w:val="auto"/>
                <w:sz w:val="24"/>
                <w:szCs w:val="24"/>
                <w:highlight w:val="none"/>
              </w:rPr>
              <w:t>。</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 xml:space="preserve">服务期满后主动离岗。 </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 xml:space="preserve">与后续服务公司进行交接。 </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服务期满，后续服务公司未到位前仍按原合同服务承诺提供服务。</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提供的违约承诺（格式自定）响应情况进行评审。</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人员严格按照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文件配置。</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服务质量达到</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对未能达到的管理要求承担管理责任。</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2.评分依据</w:t>
            </w:r>
            <w:r>
              <w:rPr>
                <w:rFonts w:hint="eastAsia" w:ascii="宋体" w:hAnsi="宋体" w:cs="宋体"/>
                <w:b/>
                <w:bCs/>
                <w:color w:val="auto"/>
                <w:sz w:val="24"/>
                <w:szCs w:val="24"/>
                <w:highlight w:val="none"/>
                <w:lang w:val="en-US" w:eastAsia="zh-CN"/>
              </w:rPr>
              <w:t>：</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（1）需提供</w:t>
            </w:r>
            <w:r>
              <w:rPr>
                <w:rFonts w:hint="eastAsia" w:ascii="宋体" w:hAnsi="宋体" w:eastAsia="宋体" w:cs="宋体"/>
                <w:color w:val="auto"/>
                <w:spacing w:val="0"/>
                <w:kern w:val="0"/>
                <w:sz w:val="24"/>
                <w:szCs w:val="24"/>
                <w:highlight w:val="none"/>
                <w:lang w:val="en-US" w:eastAsia="zh-CN" w:bidi="ar-SA"/>
              </w:rPr>
              <w:t>项目完成（服务期满）后的服务承诺函（格式自拟）加盖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pacing w:val="0"/>
                <w:kern w:val="0"/>
                <w:sz w:val="24"/>
                <w:szCs w:val="24"/>
                <w:highlight w:val="none"/>
                <w:lang w:val="en-US" w:eastAsia="zh-CN" w:bidi="ar-SA"/>
              </w:rPr>
              <w:t>公章，满足上述三项并按要求提供得50分，否则不得分。</w:t>
            </w:r>
          </w:p>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（2）需提供违约承诺（格式自定）加盖供</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pacing w:val="0"/>
                <w:kern w:val="0"/>
                <w:sz w:val="24"/>
                <w:szCs w:val="24"/>
                <w:highlight w:val="none"/>
                <w:lang w:val="en-US" w:eastAsia="zh-CN" w:bidi="ar-SA"/>
              </w:rPr>
              <w:t>公章，满足上述三项并按要求提供得50分，否则不得分。</w:t>
            </w:r>
          </w:p>
        </w:tc>
        <w:tc>
          <w:tcPr>
            <w:tcW w:w="754" w:type="dxa"/>
            <w:tcBorders>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23" w:type="dxa"/>
            <w:tcBorders>
              <w:lef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680" w:type="dxa"/>
            <w:tcBorders>
              <w:top w:val="single" w:color="auto" w:sz="4" w:space="0"/>
            </w:tcBorders>
            <w:vAlign w:val="center"/>
          </w:tcPr>
          <w:p>
            <w:pPr>
              <w:pStyle w:val="42"/>
              <w:keepNext w:val="0"/>
              <w:keepLines w:val="0"/>
              <w:numPr>
                <w:ilvl w:val="0"/>
                <w:numId w:val="15"/>
              </w:numPr>
              <w:suppressLineNumbers w:val="0"/>
              <w:spacing w:before="0" w:beforeAutospacing="0" w:after="0" w:afterAutospacing="0"/>
              <w:ind w:right="0" w:firstLineChars="0"/>
              <w:jc w:val="right"/>
              <w:rPr>
                <w:rFonts w:hint="eastAsia" w:ascii="宋体" w:hAnsi="宋体" w:eastAsia="宋体" w:cs="宋体"/>
                <w:color w:val="auto"/>
                <w:sz w:val="24"/>
                <w:szCs w:val="24"/>
              </w:rPr>
            </w:pPr>
          </w:p>
        </w:tc>
        <w:tc>
          <w:tcPr>
            <w:tcW w:w="13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拟派本项目的团队人员</w:t>
            </w:r>
            <w:r>
              <w:rPr>
                <w:rFonts w:hint="eastAsia" w:ascii="宋体" w:hAnsi="宋体" w:cs="宋体"/>
                <w:color w:val="auto"/>
                <w:sz w:val="24"/>
                <w:szCs w:val="24"/>
                <w:highlight w:val="none"/>
                <w:lang w:val="en-US" w:eastAsia="zh-CN"/>
              </w:rPr>
              <w:t>情况</w:t>
            </w:r>
          </w:p>
        </w:tc>
        <w:tc>
          <w:tcPr>
            <w:tcW w:w="5730" w:type="dxa"/>
            <w:shd w:val="clear" w:color="auto" w:fill="auto"/>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评审标准：</w:t>
            </w:r>
            <w:r>
              <w:rPr>
                <w:rFonts w:hint="eastAsia" w:ascii="宋体" w:hAnsi="宋体" w:eastAsia="宋体" w:cs="宋体"/>
                <w:b/>
                <w:bCs/>
                <w:color w:val="auto"/>
                <w:sz w:val="24"/>
                <w:szCs w:val="24"/>
                <w:highlight w:val="none"/>
                <w:lang w:val="en-US" w:eastAsia="zh-CN"/>
              </w:rPr>
              <w:t>投标人承诺（格式自拟）项目团队成员不少于6人（含项目负责人），否则本项0分。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拟派本项目负责人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仅限1人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项目负责人具有中国人力资源和社会保障部或工业和信息化部批准颁发的高级信息系统项目管理师证书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PMP证书，得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项目负责人具有中国人力资源和社会保障部或工业和信息化部批准颁发的系统规划与管理师证书</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项目负责人具有中国人力资源和社会保障部或工业和信息化部批准颁发的</w:t>
            </w:r>
            <w:r>
              <w:rPr>
                <w:rFonts w:hint="eastAsia" w:ascii="宋体" w:hAnsi="宋体" w:eastAsia="宋体" w:cs="宋体"/>
                <w:color w:val="auto"/>
                <w:sz w:val="24"/>
                <w:szCs w:val="24"/>
                <w:highlight w:val="none"/>
                <w:lang w:val="en-US" w:eastAsia="zh-CN"/>
              </w:rPr>
              <w:t>高级系统分析师</w:t>
            </w:r>
            <w:r>
              <w:rPr>
                <w:rFonts w:hint="eastAsia" w:ascii="宋体" w:hAnsi="宋体" w:eastAsia="宋体" w:cs="宋体"/>
                <w:color w:val="auto"/>
                <w:sz w:val="24"/>
                <w:szCs w:val="24"/>
                <w:highlight w:val="none"/>
              </w:rPr>
              <w:t>证书，得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项目团队</w:t>
            </w:r>
            <w:r>
              <w:rPr>
                <w:rFonts w:hint="eastAsia" w:ascii="宋体" w:hAnsi="宋体" w:cs="宋体"/>
                <w:b/>
                <w:bCs/>
                <w:color w:val="auto"/>
                <w:sz w:val="24"/>
                <w:szCs w:val="24"/>
                <w:highlight w:val="none"/>
                <w:lang w:val="en-US" w:eastAsia="zh-CN"/>
              </w:rPr>
              <w:t>现场服务人员</w:t>
            </w:r>
            <w:r>
              <w:rPr>
                <w:rFonts w:hint="eastAsia" w:ascii="宋体" w:hAnsi="宋体" w:eastAsia="宋体" w:cs="宋体"/>
                <w:b/>
                <w:bCs/>
                <w:color w:val="auto"/>
                <w:sz w:val="24"/>
                <w:szCs w:val="24"/>
                <w:highlight w:val="none"/>
              </w:rPr>
              <w:t>（不含项目负责</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（1）拟投入的项目团队</w:t>
            </w:r>
            <w:r>
              <w:rPr>
                <w:rFonts w:hint="eastAsia" w:ascii="宋体" w:hAnsi="宋体" w:cs="宋体"/>
                <w:color w:val="auto"/>
                <w:sz w:val="24"/>
                <w:szCs w:val="24"/>
                <w:highlight w:val="none"/>
                <w:lang w:val="en-US" w:eastAsia="zh-CN"/>
              </w:rPr>
              <w:t>现场服务人员</w:t>
            </w:r>
            <w:r>
              <w:rPr>
                <w:rFonts w:hint="eastAsia" w:ascii="宋体" w:hAnsi="宋体" w:eastAsia="宋体" w:cs="宋体"/>
                <w:color w:val="auto"/>
                <w:sz w:val="24"/>
                <w:szCs w:val="24"/>
                <w:highlight w:val="none"/>
              </w:rPr>
              <w:t>本科或以上学历，每提供1个证明，得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分，本项最高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（2）拟投入的项目团队</w:t>
            </w:r>
            <w:r>
              <w:rPr>
                <w:rFonts w:hint="eastAsia" w:ascii="宋体" w:hAnsi="宋体" w:cs="宋体"/>
                <w:color w:val="auto"/>
                <w:sz w:val="24"/>
                <w:szCs w:val="24"/>
                <w:highlight w:val="none"/>
                <w:lang w:val="en-US" w:eastAsia="zh-CN"/>
              </w:rPr>
              <w:t>现场服务人员</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信息化相关</w:t>
            </w:r>
            <w:r>
              <w:rPr>
                <w:rFonts w:hint="eastAsia" w:ascii="宋体" w:hAnsi="宋体" w:eastAsia="宋体" w:cs="宋体"/>
                <w:color w:val="auto"/>
                <w:sz w:val="24"/>
                <w:szCs w:val="24"/>
                <w:highlight w:val="none"/>
              </w:rPr>
              <w:t>工作经验三年（含）以上，每提供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个证明，得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分，本项最高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3）拟投入的项目团队驻点现场</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中国人力资源和社会保障部或工业和信息化部批准颁发的</w:t>
            </w:r>
            <w:r>
              <w:rPr>
                <w:rFonts w:hint="eastAsia" w:ascii="宋体" w:hAnsi="宋体" w:eastAsia="宋体" w:cs="宋体"/>
                <w:color w:val="auto"/>
                <w:sz w:val="24"/>
                <w:szCs w:val="24"/>
                <w:highlight w:val="none"/>
                <w:lang w:val="en-US" w:eastAsia="zh-CN"/>
              </w:rPr>
              <w:t>网络工程师</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系统集成项目管理工程师</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信息安全工程师</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数据库系统工程师</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，每提供1个得4分，</w:t>
            </w:r>
            <w:r>
              <w:rPr>
                <w:rFonts w:hint="eastAsia" w:ascii="宋体" w:hAnsi="宋体" w:cs="宋体"/>
                <w:color w:val="auto"/>
                <w:sz w:val="24"/>
                <w:szCs w:val="24"/>
                <w:highlight w:val="none"/>
                <w:lang w:val="en-US" w:eastAsia="zh-CN"/>
              </w:rPr>
              <w:t>同一人满足多项证书可重复计分，</w:t>
            </w:r>
            <w:r>
              <w:rPr>
                <w:rFonts w:hint="eastAsia" w:ascii="宋体" w:hAnsi="宋体" w:eastAsia="宋体" w:cs="宋体"/>
                <w:color w:val="auto"/>
                <w:sz w:val="24"/>
                <w:szCs w:val="24"/>
                <w:highlight w:val="none"/>
                <w:lang w:val="en-US" w:eastAsia="zh-CN"/>
              </w:rPr>
              <w:t>本项最高20分。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3、项目团队人数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项目团队人数在6人的基础上，每增加一人得10分，最高得20分。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证明文件</w:t>
            </w:r>
            <w:r>
              <w:rPr>
                <w:rFonts w:hint="eastAsia"/>
                <w:b/>
                <w:bCs/>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rPr>
              <w:t>要求提供</w:t>
            </w:r>
            <w:r>
              <w:rPr>
                <w:rFonts w:hint="eastAsia" w:ascii="宋体" w:hAnsi="宋体" w:eastAsia="宋体" w:cs="宋体"/>
                <w:color w:val="auto"/>
                <w:kern w:val="0"/>
                <w:sz w:val="24"/>
                <w:szCs w:val="24"/>
                <w:highlight w:val="none"/>
                <w:lang w:val="en-US" w:eastAsia="zh-CN"/>
              </w:rPr>
              <w:t>人员数量</w:t>
            </w:r>
            <w:r>
              <w:rPr>
                <w:rFonts w:hint="eastAsia" w:ascii="宋体" w:hAnsi="宋体" w:eastAsia="宋体" w:cs="宋体"/>
                <w:color w:val="auto"/>
                <w:kern w:val="0"/>
                <w:sz w:val="24"/>
                <w:szCs w:val="24"/>
                <w:highlight w:val="none"/>
              </w:rPr>
              <w:t>承诺</w:t>
            </w:r>
            <w:r>
              <w:rPr>
                <w:rFonts w:hint="eastAsia" w:ascii="宋体" w:hAnsi="宋体" w:eastAsia="宋体" w:cs="宋体"/>
                <w:color w:val="auto"/>
                <w:kern w:val="0"/>
                <w:sz w:val="24"/>
                <w:szCs w:val="24"/>
                <w:highlight w:val="none"/>
                <w:lang w:val="en-US" w:eastAsia="zh-CN"/>
              </w:rPr>
              <w:t>函</w:t>
            </w:r>
            <w:r>
              <w:rPr>
                <w:rFonts w:hint="eastAsia" w:ascii="宋体" w:hAnsi="宋体" w:eastAsia="宋体" w:cs="宋体"/>
                <w:color w:val="auto"/>
                <w:kern w:val="0"/>
                <w:sz w:val="24"/>
                <w:szCs w:val="24"/>
                <w:highlight w:val="none"/>
              </w:rPr>
              <w:t>作为得分依据（格式自拟）</w:t>
            </w:r>
            <w:r>
              <w:rPr>
                <w:rFonts w:hint="eastAsia" w:ascii="宋体" w:hAnsi="宋体" w:cs="宋体"/>
                <w:color w:val="auto"/>
                <w:kern w:val="0"/>
                <w:sz w:val="24"/>
                <w:szCs w:val="24"/>
                <w:highlight w:val="none"/>
                <w:lang w:val="en-US" w:eastAsia="zh-CN"/>
              </w:rPr>
              <w:t>以及</w:t>
            </w:r>
            <w:r>
              <w:rPr>
                <w:rFonts w:hint="eastAsia" w:ascii="宋体" w:hAnsi="宋体" w:eastAsia="宋体" w:cs="宋体"/>
                <w:color w:val="auto"/>
                <w:kern w:val="0"/>
                <w:sz w:val="24"/>
                <w:szCs w:val="24"/>
                <w:highlight w:val="none"/>
                <w:lang w:val="en-US" w:eastAsia="zh-CN"/>
              </w:rPr>
              <w:t>提供项目负责人和项目团队人员通过投标人缴纳的近三个月（含开标当月）的任意一个月的社保证明作为本单位员工的证明依据</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如供应商成立不足一个月或员工入职不足一个月的，提供情况说明函亦可（格式自拟）。</w:t>
            </w:r>
            <w:r>
              <w:rPr>
                <w:rFonts w:hint="eastAsia" w:asciiTheme="minorEastAsia" w:hAnsiTheme="minorEastAsia" w:eastAsiaTheme="minorEastAsia" w:cstheme="minorEastAsia"/>
                <w:color w:val="auto"/>
                <w:sz w:val="24"/>
                <w:highlight w:val="none"/>
              </w:rPr>
              <w:t>若为退休返聘人员，提供退休证明和返聘协议。如依法不需要缴纳社会保险的，应提供相应文件证明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否则本项得0分</w:t>
            </w:r>
            <w:r>
              <w:rPr>
                <w:rFonts w:hint="eastAsia" w:ascii="宋体" w:hAnsi="宋体" w:eastAsia="宋体" w:cs="宋体"/>
                <w:color w:val="auto"/>
                <w:kern w:val="0"/>
                <w:sz w:val="24"/>
                <w:szCs w:val="24"/>
                <w:highlight w:val="none"/>
              </w:rPr>
              <w:t>。</w:t>
            </w:r>
          </w:p>
          <w:p>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kern w:val="0"/>
                <w:sz w:val="24"/>
                <w:szCs w:val="24"/>
                <w:highlight w:val="none"/>
                <w:lang w:val="en-US" w:eastAsia="zh-CN"/>
              </w:rPr>
              <w:t>具有5年以上IT运维管理服务经验和实践，提供承诺函</w:t>
            </w:r>
            <w:r>
              <w:rPr>
                <w:rFonts w:hint="eastAsia" w:ascii="宋体" w:hAnsi="宋体" w:eastAsia="宋体" w:cs="宋体"/>
                <w:color w:val="auto"/>
                <w:kern w:val="0"/>
                <w:sz w:val="24"/>
                <w:szCs w:val="24"/>
                <w:highlight w:val="none"/>
              </w:rPr>
              <w:t>（格式自拟）</w:t>
            </w:r>
            <w:r>
              <w:rPr>
                <w:rFonts w:hint="eastAsia" w:ascii="宋体" w:hAnsi="宋体" w:cs="宋体"/>
                <w:color w:val="auto"/>
                <w:kern w:val="0"/>
                <w:sz w:val="24"/>
                <w:szCs w:val="24"/>
                <w:highlight w:val="none"/>
                <w:lang w:eastAsia="zh-CN"/>
              </w:rPr>
              <w:t>。</w:t>
            </w:r>
            <w:r>
              <w:rPr>
                <w:rFonts w:hint="eastAsia" w:ascii="宋体" w:hAnsi="宋体" w:eastAsia="宋体" w:cs="宋体"/>
                <w:b/>
                <w:bCs/>
                <w:color w:val="auto"/>
                <w:sz w:val="24"/>
                <w:szCs w:val="24"/>
                <w:highlight w:val="none"/>
                <w:lang w:eastAsia="zh-CN"/>
              </w:rPr>
              <w:t>如无法提供此项证明材料，则“拟派本项目负责人”得0分，在满足本条的基础上，提供“拟派本项目负责人”所需的证明材料，可按点得分；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提供人员的学历证书以及学信网查询记录，对于较早颁发的学历证书，学信网无法查询的，可提供其他佐证材料（如毕业院校、人社部门等颁发机构或监管机构等单位出具的证明）。</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）提供人员</w:t>
            </w:r>
            <w:r>
              <w:rPr>
                <w:rFonts w:hint="eastAsia" w:ascii="宋体" w:hAnsi="宋体" w:eastAsia="宋体" w:cs="宋体"/>
                <w:color w:val="auto"/>
                <w:kern w:val="0"/>
                <w:sz w:val="24"/>
                <w:szCs w:val="24"/>
                <w:highlight w:val="none"/>
                <w:lang w:val="en-US" w:eastAsia="zh-CN"/>
              </w:rPr>
              <w:t>信息化相关</w:t>
            </w:r>
            <w:r>
              <w:rPr>
                <w:rFonts w:hint="eastAsia" w:ascii="宋体" w:hAnsi="宋体" w:eastAsia="宋体" w:cs="宋体"/>
                <w:color w:val="auto"/>
                <w:sz w:val="24"/>
                <w:szCs w:val="24"/>
                <w:highlight w:val="none"/>
                <w:lang w:eastAsia="zh-CN"/>
              </w:rPr>
              <w:t>工作经验的承诺函（</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5）提供</w:t>
            </w:r>
            <w:r>
              <w:rPr>
                <w:rFonts w:hint="eastAsia" w:ascii="宋体" w:hAnsi="宋体" w:eastAsia="宋体" w:cs="宋体"/>
                <w:color w:val="auto"/>
                <w:sz w:val="24"/>
                <w:szCs w:val="24"/>
                <w:highlight w:val="none"/>
                <w:lang w:eastAsia="zh-CN"/>
              </w:rPr>
              <w:t>职称证书或资质证书扫描件；</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评分中出现无证明资料或</w:t>
            </w:r>
            <w:r>
              <w:rPr>
                <w:rFonts w:hint="eastAsia" w:ascii="宋体" w:hAnsi="宋体" w:eastAsia="宋体" w:cs="宋体"/>
                <w:color w:val="auto"/>
                <w:kern w:val="0"/>
                <w:sz w:val="24"/>
                <w:szCs w:val="24"/>
                <w:highlight w:val="none"/>
                <w:lang w:eastAsia="zh-CN"/>
              </w:rPr>
              <w:t>评审委员会</w:t>
            </w:r>
            <w:r>
              <w:rPr>
                <w:rFonts w:hint="eastAsia" w:ascii="宋体" w:hAnsi="宋体" w:eastAsia="宋体" w:cs="宋体"/>
                <w:color w:val="auto"/>
                <w:kern w:val="0"/>
                <w:sz w:val="24"/>
                <w:szCs w:val="24"/>
                <w:highlight w:val="none"/>
              </w:rPr>
              <w:t>无法凭所提供资料判断是否得分的情况，一律作不得分处理。</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default" w:ascii="宋体" w:hAnsi="宋体" w:eastAsia="宋体" w:cs="宋体"/>
                <w:color w:val="auto"/>
                <w:kern w:val="0"/>
                <w:sz w:val="24"/>
                <w:szCs w:val="24"/>
                <w:highlight w:val="none"/>
              </w:rPr>
              <w:t>如为《中华人民共和国境外非政府组织境内活动管理法》规定的“离岸社团”“山寨社团”，《取缔非法民间组织暂行办法》（民政部令第21号）规定的“非法社会组织”颁发的证书，均不得分。</w:t>
            </w:r>
          </w:p>
        </w:tc>
        <w:tc>
          <w:tcPr>
            <w:tcW w:w="754"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723"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8562" w:type="dxa"/>
            <w:gridSpan w:val="4"/>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商务部分（合计</w:t>
            </w:r>
            <w:r>
              <w:rPr>
                <w:rFonts w:hint="eastAsia" w:ascii="宋体" w:hAnsi="宋体" w:cs="宋体"/>
                <w:b/>
                <w:color w:val="auto"/>
                <w:sz w:val="24"/>
                <w:szCs w:val="24"/>
                <w:lang w:val="en-US" w:eastAsia="zh-CN"/>
              </w:rPr>
              <w:t>25</w:t>
            </w:r>
            <w:r>
              <w:rPr>
                <w:rFonts w:hint="eastAsia" w:ascii="宋体" w:hAnsi="宋体" w:eastAsia="宋体" w:cs="宋体"/>
                <w:b/>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42"/>
              <w:keepNext w:val="0"/>
              <w:keepLines w:val="0"/>
              <w:numPr>
                <w:ilvl w:val="0"/>
                <w:numId w:val="16"/>
              </w:numPr>
              <w:suppressLineNumbers w:val="0"/>
              <w:spacing w:before="0" w:beforeAutospacing="0" w:after="0" w:afterAutospacing="0"/>
              <w:ind w:right="0" w:firstLineChars="0"/>
              <w:jc w:val="right"/>
              <w:rPr>
                <w:rFonts w:hint="eastAsia" w:ascii="宋体" w:hAnsi="宋体" w:eastAsia="宋体" w:cs="宋体"/>
                <w:color w:val="auto"/>
                <w:sz w:val="24"/>
                <w:szCs w:val="24"/>
              </w:rPr>
            </w:pPr>
          </w:p>
        </w:tc>
        <w:tc>
          <w:tcPr>
            <w:tcW w:w="13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投标人同类项目业绩</w:t>
            </w:r>
          </w:p>
        </w:tc>
        <w:tc>
          <w:tcPr>
            <w:tcW w:w="5730" w:type="dxa"/>
            <w:shd w:val="clear" w:color="auto" w:fill="auto"/>
            <w:vAlign w:val="top"/>
          </w:tcPr>
          <w:p>
            <w:pPr>
              <w:keepNext w:val="0"/>
              <w:keepLines w:val="0"/>
              <w:pageBreakBefore w:val="0"/>
              <w:numPr>
                <w:ilvl w:val="0"/>
                <w:numId w:val="17"/>
              </w:numPr>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投标人具有综合性信息化项目系统运维业绩，合同签订时间为2022年5月1日至投标截止时间前。每提供一份得</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不提供或者不能有效证明的，得0分。</w:t>
            </w:r>
          </w:p>
          <w:p>
            <w:pPr>
              <w:keepNext w:val="0"/>
              <w:keepLines w:val="0"/>
              <w:pageBreakBefore w:val="0"/>
              <w:numPr>
                <w:ilvl w:val="0"/>
                <w:numId w:val="17"/>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评分依据</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投标人必须提供项目合同关键页（含服务内容页、签订合同双方的单位名称、合同项目名称与含签订合同双方的落款盖章、签订日期的关键页）扫描件。</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CN"/>
              </w:rPr>
              <w:t>评分中出现无证明资料或专家无法凭所提供资料判断是否得分的情况，一律作不得分处理。</w:t>
            </w:r>
          </w:p>
        </w:tc>
        <w:tc>
          <w:tcPr>
            <w:tcW w:w="754" w:type="dxa"/>
            <w:tcBorders>
              <w:right w:val="single" w:color="auto" w:sz="4" w:space="0"/>
            </w:tcBorders>
            <w:vAlign w:val="center"/>
          </w:tcPr>
          <w:p>
            <w:pPr>
              <w:keepNext w:val="0"/>
              <w:keepLines w:val="0"/>
              <w:suppressLineNumbers w:val="0"/>
              <w:spacing w:before="0" w:beforeAutospacing="0" w:after="0" w:afterAutospacing="0"/>
              <w:ind w:left="-63" w:leftChars="-30" w:right="-88" w:rightChars="-42"/>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723" w:type="dxa"/>
            <w:tcBorders>
              <w:lef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ins w:id="0" w:author="采联-李小姐" w:date="2025-05-08T14:49:10Z"/>
        </w:trPr>
        <w:tc>
          <w:tcPr>
            <w:tcW w:w="680" w:type="dxa"/>
            <w:tcBorders>
              <w:bottom w:val="single" w:color="auto" w:sz="4" w:space="0"/>
            </w:tcBorders>
            <w:vAlign w:val="center"/>
          </w:tcPr>
          <w:p>
            <w:pPr>
              <w:pStyle w:val="42"/>
              <w:keepNext w:val="0"/>
              <w:keepLines w:val="0"/>
              <w:numPr>
                <w:ilvl w:val="0"/>
                <w:numId w:val="16"/>
              </w:numPr>
              <w:suppressLineNumbers w:val="0"/>
              <w:spacing w:before="0" w:beforeAutospacing="0" w:after="0" w:afterAutospacing="0"/>
              <w:ind w:right="0" w:firstLineChars="0"/>
              <w:jc w:val="right"/>
              <w:rPr>
                <w:rFonts w:hint="eastAsia" w:ascii="宋体" w:hAnsi="宋体" w:eastAsia="宋体" w:cs="宋体"/>
                <w:color w:val="auto"/>
                <w:sz w:val="24"/>
                <w:szCs w:val="24"/>
              </w:rPr>
            </w:pPr>
          </w:p>
        </w:tc>
        <w:tc>
          <w:tcPr>
            <w:tcW w:w="13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投标人履约评价情况</w:t>
            </w:r>
          </w:p>
        </w:tc>
        <w:tc>
          <w:tcPr>
            <w:tcW w:w="5730" w:type="dxa"/>
            <w:shd w:val="clear" w:color="auto" w:fill="auto"/>
            <w:vAlign w:val="top"/>
          </w:tcPr>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（一）评分内容</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在上述“</w:t>
            </w:r>
            <w:r>
              <w:rPr>
                <w:rFonts w:hint="eastAsia" w:ascii="宋体" w:hAnsi="宋体" w:eastAsia="宋体" w:cs="宋体"/>
                <w:color w:val="auto"/>
                <w:sz w:val="24"/>
                <w:szCs w:val="24"/>
                <w:highlight w:val="none"/>
                <w:lang w:val="en-US" w:eastAsia="zh-CN"/>
              </w:rPr>
              <w:t>同类业绩</w:t>
            </w:r>
            <w:r>
              <w:rPr>
                <w:rFonts w:hint="eastAsia" w:ascii="宋体" w:hAnsi="宋体" w:eastAsia="宋体" w:cs="宋体"/>
                <w:color w:val="auto"/>
                <w:sz w:val="24"/>
                <w:szCs w:val="24"/>
                <w:highlight w:val="none"/>
              </w:rPr>
              <w:t>”评审项中参加评审并被认定有效的业绩，能够提供用户出具的履约评价书</w:t>
            </w:r>
            <w:r>
              <w:rPr>
                <w:rFonts w:hint="eastAsia" w:ascii="宋体" w:hAnsi="宋体" w:eastAsia="宋体" w:cs="宋体"/>
                <w:color w:val="auto"/>
                <w:sz w:val="24"/>
                <w:szCs w:val="24"/>
                <w:highlight w:val="none"/>
                <w:lang w:val="en-US" w:eastAsia="zh-CN"/>
              </w:rPr>
              <w:t>或验收报告</w:t>
            </w:r>
            <w:r>
              <w:rPr>
                <w:rFonts w:hint="eastAsia" w:ascii="宋体" w:hAnsi="宋体" w:eastAsia="宋体" w:cs="宋体"/>
                <w:color w:val="auto"/>
                <w:sz w:val="24"/>
                <w:szCs w:val="24"/>
                <w:highlight w:val="none"/>
              </w:rPr>
              <w:t>，且评价</w:t>
            </w:r>
            <w:r>
              <w:rPr>
                <w:rFonts w:hint="eastAsia" w:ascii="宋体" w:hAnsi="宋体" w:eastAsia="宋体" w:cs="宋体"/>
                <w:color w:val="auto"/>
                <w:sz w:val="24"/>
                <w:szCs w:val="24"/>
                <w:highlight w:val="none"/>
                <w:lang w:val="en-US" w:eastAsia="zh-CN"/>
              </w:rPr>
              <w:t>合格</w:t>
            </w:r>
            <w:r>
              <w:rPr>
                <w:rFonts w:hint="eastAsia" w:ascii="宋体" w:hAnsi="宋体" w:cs="宋体"/>
                <w:color w:val="auto"/>
                <w:sz w:val="24"/>
                <w:szCs w:val="24"/>
                <w:highlight w:val="none"/>
                <w:lang w:val="en-US" w:eastAsia="zh-CN"/>
              </w:rPr>
              <w:t>及以上或评分85分及以上的</w:t>
            </w:r>
            <w:r>
              <w:rPr>
                <w:rFonts w:hint="eastAsia" w:ascii="宋体" w:hAnsi="宋体" w:eastAsia="宋体" w:cs="宋体"/>
                <w:color w:val="auto"/>
                <w:sz w:val="24"/>
                <w:szCs w:val="24"/>
                <w:highlight w:val="none"/>
                <w:lang w:val="en-US" w:eastAsia="zh-CN"/>
              </w:rPr>
              <w:t>（或</w:t>
            </w:r>
            <w:r>
              <w:rPr>
                <w:rFonts w:hint="eastAsia" w:asciiTheme="minorEastAsia" w:hAnsiTheme="minorEastAsia" w:eastAsiaTheme="minorEastAsia" w:cstheme="minorEastAsia"/>
                <w:color w:val="auto"/>
                <w:sz w:val="24"/>
                <w:highlight w:val="none"/>
              </w:rPr>
              <w:t>为优或满意同等评价</w:t>
            </w:r>
            <w:r>
              <w:rPr>
                <w:rFonts w:hint="eastAsia" w:ascii="宋体" w:hAnsi="宋体" w:eastAsia="宋体" w:cs="宋体"/>
                <w:color w:val="auto"/>
                <w:sz w:val="24"/>
                <w:szCs w:val="24"/>
                <w:highlight w:val="none"/>
                <w:lang w:val="en-US" w:eastAsia="zh-CN"/>
              </w:rPr>
              <w:t>）的，每提供一份得</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val="en-US" w:eastAsia="zh-CN"/>
              </w:rPr>
              <w:t>得100</w:t>
            </w:r>
            <w:r>
              <w:rPr>
                <w:rFonts w:hint="eastAsia" w:ascii="宋体" w:hAnsi="宋体" w:eastAsia="宋体" w:cs="宋体"/>
                <w:color w:val="auto"/>
                <w:sz w:val="24"/>
                <w:szCs w:val="24"/>
                <w:highlight w:val="none"/>
              </w:rPr>
              <w:t>分。不提供或者不能有效证明的，得0分。</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评分依据</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提供用户出具的履约评价书</w:t>
            </w:r>
            <w:r>
              <w:rPr>
                <w:rFonts w:hint="eastAsia" w:ascii="宋体" w:hAnsi="宋体" w:eastAsia="宋体" w:cs="宋体"/>
                <w:color w:val="auto"/>
                <w:sz w:val="24"/>
                <w:szCs w:val="24"/>
                <w:highlight w:val="none"/>
                <w:lang w:val="en-US" w:eastAsia="zh-CN"/>
              </w:rPr>
              <w:t>或验收报告</w:t>
            </w:r>
            <w:r>
              <w:rPr>
                <w:rFonts w:hint="eastAsia" w:ascii="宋体" w:hAnsi="宋体" w:eastAsia="宋体" w:cs="宋体"/>
                <w:color w:val="auto"/>
                <w:sz w:val="24"/>
                <w:szCs w:val="24"/>
                <w:highlight w:val="none"/>
              </w:rPr>
              <w:t>扫描件（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有甲方公章或业务章）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CN"/>
              </w:rPr>
              <w:t>评分中出现无证明资料或专家无法凭所提供资料判断是否得分的情况，一律作不得分处理。</w:t>
            </w:r>
          </w:p>
        </w:tc>
        <w:tc>
          <w:tcPr>
            <w:tcW w:w="754" w:type="dxa"/>
            <w:tcBorders>
              <w:right w:val="single" w:color="auto" w:sz="4" w:space="0"/>
            </w:tcBorders>
            <w:vAlign w:val="center"/>
          </w:tcPr>
          <w:p>
            <w:pPr>
              <w:keepNext w:val="0"/>
              <w:keepLines w:val="0"/>
              <w:suppressLineNumbers w:val="0"/>
              <w:spacing w:before="0" w:beforeAutospacing="0" w:after="0" w:afterAutospacing="0"/>
              <w:ind w:left="-63" w:leftChars="-30" w:right="-88" w:rightChars="-42"/>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723" w:type="dxa"/>
            <w:tcBorders>
              <w:lef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680" w:type="dxa"/>
            <w:tcBorders>
              <w:top w:val="single" w:color="auto" w:sz="4" w:space="0"/>
            </w:tcBorders>
            <w:vAlign w:val="center"/>
          </w:tcPr>
          <w:p>
            <w:pPr>
              <w:pStyle w:val="42"/>
              <w:keepNext w:val="0"/>
              <w:keepLines w:val="0"/>
              <w:numPr>
                <w:ilvl w:val="0"/>
                <w:numId w:val="16"/>
              </w:numPr>
              <w:suppressLineNumbers w:val="0"/>
              <w:spacing w:before="0" w:beforeAutospacing="0" w:after="0" w:afterAutospacing="0"/>
              <w:ind w:right="0" w:firstLineChars="0"/>
              <w:jc w:val="right"/>
              <w:rPr>
                <w:rFonts w:hint="eastAsia" w:ascii="宋体" w:hAnsi="宋体" w:eastAsia="宋体" w:cs="宋体"/>
                <w:color w:val="auto"/>
                <w:sz w:val="24"/>
                <w:szCs w:val="24"/>
                <w:highlight w:val="none"/>
              </w:rPr>
            </w:pPr>
          </w:p>
        </w:tc>
        <w:tc>
          <w:tcPr>
            <w:tcW w:w="135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w:t>
            </w:r>
          </w:p>
        </w:tc>
        <w:tc>
          <w:tcPr>
            <w:tcW w:w="5730" w:type="dxa"/>
            <w:vAlign w:val="center"/>
          </w:tcPr>
          <w:p>
            <w:pPr>
              <w:pStyle w:val="5"/>
              <w:keepNext w:val="0"/>
              <w:keepLines w:val="0"/>
              <w:suppressLineNumbers w:val="0"/>
              <w:spacing w:before="0" w:beforeAutospacing="0" w:after="0" w:afterAutospacing="0"/>
              <w:ind w:left="0" w:right="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（一）评分内容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（二）评分依据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查询渠道：通过“信用中国”（www.creditchina.gov.cn）、“中国政府采购网”（www.ccgp.gov.cn）、“深圳市政府采购监管网”（http://zfcg.sz.gov.cn）以及财政主管部门认定的其他渠道查询供应商信用信息，信用信息以开标当日的查询结果为准。</w:t>
            </w:r>
          </w:p>
        </w:tc>
        <w:tc>
          <w:tcPr>
            <w:tcW w:w="754" w:type="dxa"/>
            <w:tcBorders>
              <w:righ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23" w:type="dxa"/>
            <w:tcBorders>
              <w:lef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80"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w:t>
            </w:r>
          </w:p>
        </w:tc>
        <w:tc>
          <w:tcPr>
            <w:tcW w:w="8562" w:type="dxa"/>
            <w:gridSpan w:val="4"/>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价格部分（合计</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5730"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价格分应当采用低价优先法计算，即满足招标文件要求且投标价格最低的投标报价为评标基准价，其价格分为满分。其他投标人的价格分统一按照下列公式计算：</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投标报价得分=(评标基准价／投标报价)×100×权重</w:t>
            </w:r>
          </w:p>
          <w:p>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yellow"/>
              </w:rPr>
            </w:pPr>
            <w:r>
              <w:rPr>
                <w:rFonts w:hint="eastAsia" w:ascii="宋体" w:hAnsi="宋体" w:eastAsia="宋体" w:cs="宋体"/>
                <w:bCs/>
                <w:color w:val="auto"/>
                <w:sz w:val="24"/>
                <w:szCs w:val="24"/>
              </w:rPr>
              <w:t>1、因落实政府采购政策进行价格调整的，以调整后的价格计算评标基准价和投标报价</w:t>
            </w:r>
            <w:r>
              <w:rPr>
                <w:rFonts w:hint="eastAsia" w:ascii="宋体" w:hAnsi="宋体" w:eastAsia="宋体" w:cs="宋体"/>
                <w:color w:val="auto"/>
                <w:sz w:val="24"/>
                <w:szCs w:val="24"/>
              </w:rPr>
              <w:t>,详见《价格扣除》。</w:t>
            </w:r>
          </w:p>
          <w:p>
            <w:pPr>
              <w:keepNext w:val="0"/>
              <w:keepLines w:val="0"/>
              <w:suppressLineNumbers w:val="0"/>
              <w:spacing w:before="0" w:beforeAutospacing="0" w:after="0" w:afterAutospacing="0"/>
              <w:ind w:left="0" w:right="0"/>
              <w:rPr>
                <w:rFonts w:hint="eastAsia" w:ascii="宋体" w:hAnsi="宋体" w:eastAsia="宋体" w:cs="宋体"/>
                <w:b/>
                <w:bCs/>
                <w:color w:val="auto"/>
                <w:sz w:val="24"/>
                <w:szCs w:val="24"/>
                <w:u w:val="double"/>
              </w:rPr>
            </w:pPr>
            <w:r>
              <w:rPr>
                <w:rFonts w:hint="eastAsia" w:ascii="宋体" w:hAnsi="宋体" w:eastAsia="宋体" w:cs="宋体"/>
                <w:bCs/>
                <w:color w:val="auto"/>
                <w:sz w:val="24"/>
                <w:szCs w:val="24"/>
              </w:rPr>
              <w:t>2、投标报价得分四舍五入后，</w:t>
            </w:r>
            <w:r>
              <w:rPr>
                <w:rFonts w:hint="eastAsia" w:ascii="宋体" w:hAnsi="宋体" w:eastAsia="宋体" w:cs="宋体"/>
                <w:color w:val="auto"/>
                <w:sz w:val="24"/>
                <w:szCs w:val="24"/>
              </w:rPr>
              <w:t>小数点后保留两位有效数。</w:t>
            </w:r>
          </w:p>
        </w:tc>
        <w:tc>
          <w:tcPr>
            <w:tcW w:w="754" w:type="dxa"/>
            <w:tcBorders>
              <w:righ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w:t>
            </w:r>
          </w:p>
        </w:tc>
        <w:tc>
          <w:tcPr>
            <w:tcW w:w="723" w:type="dxa"/>
            <w:tcBorders>
              <w:lef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765" w:type="dxa"/>
            <w:gridSpan w:val="3"/>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754" w:type="dxa"/>
            <w:tcBorders>
              <w:righ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723" w:type="dxa"/>
            <w:tcBorders>
              <w:left w:val="single" w:color="auto" w:sz="4" w:space="0"/>
            </w:tcBorders>
            <w:vAlign w:val="center"/>
          </w:tcPr>
          <w:p>
            <w:pPr>
              <w:keepNext w:val="0"/>
              <w:keepLines w:val="0"/>
              <w:suppressLineNumbers w:val="0"/>
              <w:spacing w:before="0" w:beforeAutospacing="0" w:after="0" w:afterAutospacing="0"/>
              <w:ind w:left="-78" w:leftChars="-37" w:right="-73" w:rightChars="-35"/>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pPr>
        <w:spacing w:line="540" w:lineRule="exact"/>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备注：</w:t>
      </w:r>
    </w:p>
    <w:p>
      <w:pPr>
        <w:numPr>
          <w:ilvl w:val="0"/>
          <w:numId w:val="18"/>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color w:val="auto"/>
          <w:kern w:val="0"/>
          <w:sz w:val="24"/>
          <w:szCs w:val="24"/>
        </w:rPr>
        <w:t>评</w:t>
      </w:r>
      <w:r>
        <w:rPr>
          <w:rFonts w:hint="eastAsia" w:ascii="宋体" w:hAnsi="宋体" w:eastAsia="宋体" w:cs="宋体"/>
          <w:b/>
          <w:bCs/>
          <w:kern w:val="0"/>
          <w:sz w:val="24"/>
          <w:szCs w:val="24"/>
        </w:rPr>
        <w:t>标信息内评分方法的说明：</w:t>
      </w:r>
    </w:p>
    <w:p>
      <w:pPr>
        <w:numPr>
          <w:ilvl w:val="0"/>
          <w:numId w:val="19"/>
        </w:numPr>
        <w:spacing w:line="360" w:lineRule="auto"/>
        <w:ind w:left="0" w:leftChars="0" w:firstLine="420" w:firstLineChars="0"/>
        <w:rPr>
          <w:rFonts w:hint="eastAsia" w:ascii="宋体" w:hAnsi="宋体" w:eastAsia="宋体" w:cs="宋体"/>
          <w:kern w:val="0"/>
          <w:sz w:val="24"/>
          <w:szCs w:val="24"/>
        </w:rPr>
      </w:pPr>
      <w:r>
        <w:rPr>
          <w:rFonts w:hint="eastAsia" w:ascii="宋体" w:hAnsi="宋体" w:eastAsia="宋体" w:cs="宋体"/>
          <w:kern w:val="0"/>
          <w:sz w:val="24"/>
          <w:szCs w:val="24"/>
        </w:rPr>
        <w:t>权重：按百分比进行设置；</w:t>
      </w:r>
    </w:p>
    <w:p>
      <w:pPr>
        <w:numPr>
          <w:ilvl w:val="0"/>
          <w:numId w:val="19"/>
        </w:numPr>
        <w:spacing w:line="360" w:lineRule="auto"/>
        <w:ind w:left="0" w:leftChars="0" w:firstLine="420" w:firstLineChars="0"/>
        <w:rPr>
          <w:rFonts w:hint="eastAsia" w:ascii="宋体" w:hAnsi="宋体" w:eastAsia="宋体" w:cs="宋体"/>
          <w:kern w:val="0"/>
          <w:sz w:val="24"/>
          <w:szCs w:val="24"/>
        </w:rPr>
      </w:pPr>
      <w:r>
        <w:rPr>
          <w:rFonts w:hint="eastAsia" w:ascii="宋体" w:hAnsi="宋体" w:eastAsia="宋体" w:cs="宋体"/>
          <w:kern w:val="0"/>
          <w:sz w:val="24"/>
          <w:szCs w:val="24"/>
        </w:rPr>
        <w:t>评分准则：按照评标系统设置要求，每项“评分准则”皆按百分制打分；</w:t>
      </w:r>
    </w:p>
    <w:p>
      <w:pPr>
        <w:numPr>
          <w:ilvl w:val="0"/>
          <w:numId w:val="19"/>
        </w:numPr>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kern w:val="0"/>
          <w:sz w:val="24"/>
          <w:szCs w:val="24"/>
        </w:rPr>
        <w:t>每项“评分因素”的得分=对应“评分准则”的分值×对应权重%。</w:t>
      </w:r>
    </w:p>
    <w:p>
      <w:pPr>
        <w:numPr>
          <w:ilvl w:val="0"/>
          <w:numId w:val="18"/>
        </w:numPr>
        <w:spacing w:line="360" w:lineRule="auto"/>
        <w:ind w:left="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kern w:val="0"/>
          <w:sz w:val="24"/>
          <w:szCs w:val="24"/>
          <w:lang w:val="en-US" w:eastAsia="zh-CN"/>
        </w:rPr>
        <w:t>诚信分评价依据及查询渠道：</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《深圳市财政局政府采购供应商信用信息管理办法》</w:t>
      </w:r>
      <w:r>
        <w:rPr>
          <w:rFonts w:ascii="宋体" w:hAnsi="宋体" w:eastAsia="宋体" w:cs="宋体"/>
          <w:sz w:val="24"/>
          <w:szCs w:val="24"/>
        </w:rPr>
        <w:t>第九条：供应商在全国范围内因存在以下严重失信行为，受到相关部门记录或者处罚的，属于本办法所称严重违法失信行为记录信息：</w:t>
      </w:r>
      <w:r>
        <w:rPr>
          <w:rFonts w:ascii="宋体" w:hAnsi="宋体" w:eastAsia="宋体" w:cs="宋体"/>
          <w:sz w:val="24"/>
          <w:szCs w:val="24"/>
        </w:rPr>
        <w:br w:type="textWrapping"/>
      </w:r>
      <w:r>
        <w:rPr>
          <w:rFonts w:ascii="宋体" w:hAnsi="宋体" w:eastAsia="宋体" w:cs="宋体"/>
          <w:sz w:val="24"/>
          <w:szCs w:val="24"/>
        </w:rPr>
        <w:t>　　（一）供应商因违法经营受到刑事处罚或者责令停产停业、吊销许可证或者执照、较大数额罚款等行政处罚的；</w:t>
      </w:r>
      <w:r>
        <w:rPr>
          <w:rFonts w:ascii="宋体" w:hAnsi="宋体" w:eastAsia="宋体" w:cs="宋体"/>
          <w:sz w:val="24"/>
          <w:szCs w:val="24"/>
        </w:rPr>
        <w:br w:type="textWrapping"/>
      </w:r>
      <w:r>
        <w:rPr>
          <w:rFonts w:ascii="宋体" w:hAnsi="宋体" w:eastAsia="宋体" w:cs="宋体"/>
          <w:sz w:val="24"/>
          <w:szCs w:val="24"/>
        </w:rPr>
        <w:t>　　（二）供应商受到财政部门禁止参与政府采购活动行政处罚的（处罚期限届满的除外）；</w:t>
      </w:r>
      <w:r>
        <w:rPr>
          <w:rFonts w:ascii="宋体" w:hAnsi="宋体" w:eastAsia="宋体" w:cs="宋体"/>
          <w:sz w:val="24"/>
          <w:szCs w:val="24"/>
        </w:rPr>
        <w:br w:type="textWrapping"/>
      </w:r>
      <w:r>
        <w:rPr>
          <w:rFonts w:ascii="宋体" w:hAnsi="宋体" w:eastAsia="宋体" w:cs="宋体"/>
          <w:sz w:val="24"/>
          <w:szCs w:val="24"/>
        </w:rPr>
        <w:t>　　（三）供应商被列入失信被执行人名单的；</w:t>
      </w:r>
      <w:r>
        <w:rPr>
          <w:rFonts w:ascii="宋体" w:hAnsi="宋体" w:eastAsia="宋体" w:cs="宋体"/>
          <w:sz w:val="24"/>
          <w:szCs w:val="24"/>
        </w:rPr>
        <w:br w:type="textWrapping"/>
      </w:r>
      <w:r>
        <w:rPr>
          <w:rFonts w:ascii="宋体" w:hAnsi="宋体" w:eastAsia="宋体" w:cs="宋体"/>
          <w:sz w:val="24"/>
          <w:szCs w:val="24"/>
        </w:rPr>
        <w:t>　　（四）供应商被列入重大税收违法案件当事人名单的；</w:t>
      </w:r>
      <w:r>
        <w:rPr>
          <w:rFonts w:ascii="宋体" w:hAnsi="宋体" w:eastAsia="宋体" w:cs="宋体"/>
          <w:sz w:val="24"/>
          <w:szCs w:val="24"/>
        </w:rPr>
        <w:br w:type="textWrapping"/>
      </w:r>
      <w:r>
        <w:rPr>
          <w:rFonts w:ascii="宋体" w:hAnsi="宋体" w:eastAsia="宋体" w:cs="宋体"/>
          <w:sz w:val="24"/>
          <w:szCs w:val="24"/>
        </w:rPr>
        <w:t>　　（五）依法应予联合惩戒的其他严重失信行为。</w:t>
      </w:r>
      <w:r>
        <w:rPr>
          <w:rFonts w:ascii="宋体" w:hAnsi="宋体" w:eastAsia="宋体" w:cs="宋体"/>
          <w:sz w:val="24"/>
          <w:szCs w:val="24"/>
        </w:rPr>
        <w:br w:type="textWrapping"/>
      </w:r>
      <w:r>
        <w:rPr>
          <w:rFonts w:ascii="宋体" w:hAnsi="宋体" w:eastAsia="宋体" w:cs="宋体"/>
          <w:sz w:val="24"/>
          <w:szCs w:val="24"/>
        </w:rPr>
        <w:t>　　第十条：除本办法第九条规定的严重违法失信行为记录信息外，供应商在全国范围内因存在政府采购违法、违规行为受到财政部门罚款等行政处罚的信息，属于本办法所称一般行政处罚信息。</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第十一条：除本办法第九条、第十条失信信息外，供应商在本市集中采购活动中存在以下行为，被市、区财政部门依法作出处理决定且告知记入诚信档案的，属于本办法所称一般违法失信行为记录信息：</w:t>
      </w:r>
    </w:p>
    <w:p>
      <w:pPr>
        <w:pStyle w:val="3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（一）投诉查无实据，且在全国范围12个月内发生同类行为三次以上的；</w:t>
      </w:r>
    </w:p>
    <w:p>
      <w:pPr>
        <w:pStyle w:val="3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（二）投标截止后，撤销投标，情节严重的；</w:t>
      </w:r>
    </w:p>
    <w:p>
      <w:pPr>
        <w:pStyle w:val="3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（三）中标后无正当理由未在规定期限内签订合同，情节严重的；</w:t>
      </w:r>
    </w:p>
    <w:p>
      <w:pPr>
        <w:pStyle w:val="3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（四）将中标项目转让给他人或者在投标文件中未说明且未经采购人、招标机构同意，将中标项目分包给他人，情节严重的；</w:t>
      </w:r>
    </w:p>
    <w:p>
      <w:pPr>
        <w:pStyle w:val="3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（五）合同签订后拒绝履行合同义务，情节严重的；</w:t>
      </w:r>
    </w:p>
    <w:p>
      <w:pPr>
        <w:pStyle w:val="3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（六）合同履行情况经市、区财政部门组织的履约评价，最终结果为不合格的；</w:t>
      </w:r>
    </w:p>
    <w:p>
      <w:pPr>
        <w:pStyle w:val="3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（七）存在本办法第七条规定违反承诺行为情节严重的；</w:t>
      </w:r>
    </w:p>
    <w:p>
      <w:pPr>
        <w:pStyle w:val="3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（八）因行贿或者提供其他不当利益等行为被有关部门记录或者处理的；</w:t>
      </w:r>
    </w:p>
    <w:p>
      <w:pPr>
        <w:pStyle w:val="37"/>
        <w:spacing w:line="360" w:lineRule="auto"/>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（九）法律、法规规定的其他一般违法失信行为记录信息。</w:t>
      </w:r>
    </w:p>
    <w:p>
      <w:pPr>
        <w:pStyle w:val="37"/>
        <w:spacing w:line="360" w:lineRule="auto"/>
        <w:ind w:left="0" w:leftChars="0" w:firstLine="420" w:firstLineChars="0"/>
        <w:rPr>
          <w:rFonts w:hint="eastAsia" w:ascii="宋体" w:hAnsi="宋体" w:eastAsia="宋体" w:cs="宋体"/>
          <w:bCs/>
          <w:color w:val="FF0000"/>
          <w:sz w:val="24"/>
          <w:szCs w:val="24"/>
        </w:rPr>
      </w:pPr>
      <w:r>
        <w:rPr>
          <w:rFonts w:hint="eastAsia" w:ascii="宋体" w:hAnsi="宋体" w:eastAsia="宋体" w:cs="宋体"/>
          <w:sz w:val="24"/>
          <w:szCs w:val="24"/>
          <w:lang w:val="en-US" w:eastAsia="zh-CN"/>
        </w:rPr>
        <w:t>第十四条：市、区财政部门根据公共信用信息管理规定，将有关公共信用信息推送至相关信用信息平台或者网站，依法依规在“深圳市政府采购监管网”公示供应商诚信档案中的优质合同信息、严重违法失信行为记录信息和一般行政处罚信息。信用信息公示的内容包括政府采购活动主体名称、信用信息的基本情况和认定依据、公示有效期、记录日期和记录机关等。</w:t>
      </w:r>
    </w:p>
    <w:p>
      <w:pPr>
        <w:pStyle w:val="37"/>
        <w:rPr>
          <w:rFonts w:hint="eastAsia"/>
        </w:rPr>
      </w:pPr>
    </w:p>
    <w:bookmarkEnd w:id="59"/>
    <w:p>
      <w:pPr>
        <w:widowControl/>
        <w:jc w:val="left"/>
        <w:outlineLvl w:val="9"/>
        <w:rPr>
          <w:rFonts w:hint="eastAsia" w:ascii="黑体" w:hAnsi="宋体" w:eastAsia="黑体" w:cs="宋体"/>
          <w:sz w:val="28"/>
          <w:szCs w:val="28"/>
        </w:rPr>
      </w:pPr>
      <w:r>
        <w:rPr>
          <w:rFonts w:hint="eastAsia" w:ascii="黑体" w:hAnsi="宋体" w:eastAsia="黑体" w:cs="宋体"/>
          <w:sz w:val="28"/>
          <w:szCs w:val="28"/>
        </w:rPr>
        <w:br w:type="page"/>
      </w:r>
    </w:p>
    <w:p>
      <w:pPr>
        <w:widowControl/>
        <w:jc w:val="center"/>
        <w:outlineLvl w:val="3"/>
        <w:rPr>
          <w:rFonts w:ascii="黑体" w:hAnsi="宋体" w:eastAsia="黑体" w:cs="宋体"/>
          <w:sz w:val="28"/>
          <w:szCs w:val="28"/>
        </w:rPr>
      </w:pPr>
      <w:r>
        <w:rPr>
          <w:rFonts w:hint="eastAsia" w:ascii="黑体" w:hAnsi="宋体" w:eastAsia="黑体" w:cs="宋体"/>
          <w:sz w:val="28"/>
          <w:szCs w:val="28"/>
        </w:rPr>
        <w:t>政策功能</w:t>
      </w:r>
    </w:p>
    <w:p>
      <w:pPr>
        <w:widowControl/>
        <w:jc w:val="center"/>
        <w:outlineLvl w:val="4"/>
        <w:rPr>
          <w:rFonts w:ascii="黑体" w:hAnsi="宋体" w:eastAsia="黑体" w:cs="宋体"/>
          <w:sz w:val="28"/>
          <w:szCs w:val="28"/>
        </w:rPr>
      </w:pPr>
      <w:r>
        <w:rPr>
          <w:rFonts w:hint="eastAsia" w:ascii="黑体" w:hAnsi="宋体" w:eastAsia="黑体" w:cs="宋体"/>
          <w:sz w:val="28"/>
          <w:szCs w:val="28"/>
        </w:rPr>
        <w:t>第一部分 价格扣除</w:t>
      </w:r>
    </w:p>
    <w:p>
      <w:pPr>
        <w:snapToGrid w:val="0"/>
        <w:spacing w:line="360" w:lineRule="auto"/>
        <w:jc w:val="center"/>
        <w:rPr>
          <w:rFonts w:ascii="宋体" w:hAnsi="宋体"/>
          <w:b/>
          <w:bCs/>
          <w:color w:val="FF0000"/>
          <w:sz w:val="24"/>
        </w:rPr>
      </w:pPr>
    </w:p>
    <w:p>
      <w:pPr>
        <w:pStyle w:val="39"/>
        <w:numPr>
          <w:ilvl w:val="0"/>
          <w:numId w:val="20"/>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小微企业产品价格扣除</w:t>
      </w:r>
    </w:p>
    <w:p>
      <w:pPr>
        <w:numPr>
          <w:ilvl w:val="1"/>
          <w:numId w:val="21"/>
        </w:numPr>
        <w:adjustRightInd w:val="0"/>
        <w:spacing w:line="360" w:lineRule="auto"/>
        <w:textAlignment w:val="baseline"/>
        <w:rPr>
          <w:rFonts w:ascii="宋体" w:hAnsi="宋体" w:cs="宋体"/>
          <w:bCs/>
          <w:color w:val="000000"/>
          <w:kern w:val="0"/>
          <w:sz w:val="24"/>
          <w:lang w:bidi="ar"/>
        </w:rPr>
      </w:pPr>
      <w:r>
        <w:rPr>
          <w:rFonts w:hint="eastAsia" w:ascii="宋体" w:hAnsi="宋体" w:cs="宋体"/>
          <w:bCs/>
          <w:color w:val="000000"/>
          <w:kern w:val="0"/>
          <w:sz w:val="24"/>
          <w:lang w:bidi="ar"/>
        </w:rPr>
        <w:t>根据财政部、工</w:t>
      </w:r>
      <w:r>
        <w:rPr>
          <w:rFonts w:hint="eastAsia" w:ascii="宋体" w:hAnsi="宋体" w:cs="宋体"/>
          <w:bCs/>
          <w:color w:val="auto"/>
          <w:kern w:val="0"/>
          <w:sz w:val="24"/>
          <w:lang w:bidi="ar"/>
        </w:rPr>
        <w:t>业和信息化部印发的《政府采购促进中小企业发展管理办法》（财库〔2020〕46号）的规定，对小型和微型企业产品的价格给予C1的扣除（C1的取值为10%），用</w:t>
      </w:r>
      <w:r>
        <w:rPr>
          <w:rFonts w:hint="eastAsia" w:ascii="宋体" w:hAnsi="宋体" w:cs="宋体"/>
          <w:bCs/>
          <w:color w:val="000000"/>
          <w:kern w:val="0"/>
          <w:sz w:val="24"/>
          <w:lang w:bidi="ar"/>
        </w:rPr>
        <w:t>扣除后的价格参与评审。</w:t>
      </w:r>
    </w:p>
    <w:p>
      <w:pPr>
        <w:numPr>
          <w:ilvl w:val="1"/>
          <w:numId w:val="21"/>
        </w:numPr>
        <w:adjustRightInd w:val="0"/>
        <w:spacing w:line="360" w:lineRule="auto"/>
        <w:textAlignment w:val="baseline"/>
        <w:rPr>
          <w:rFonts w:ascii="宋体" w:hAnsi="宋体"/>
          <w:color w:val="000000"/>
          <w:kern w:val="0"/>
          <w:sz w:val="24"/>
        </w:rPr>
      </w:pPr>
      <w:r>
        <w:rPr>
          <w:rFonts w:hint="eastAsia" w:ascii="宋体" w:hAnsi="宋体" w:cs="宋体"/>
          <w:color w:val="000000"/>
          <w:kern w:val="0"/>
          <w:sz w:val="24"/>
          <w:lang w:bidi="ar"/>
        </w:rPr>
        <w:t>监狱企业产品价格扣除</w:t>
      </w:r>
    </w:p>
    <w:p>
      <w:pPr>
        <w:numPr>
          <w:ilvl w:val="2"/>
          <w:numId w:val="22"/>
        </w:numPr>
        <w:adjustRightInd w:val="0"/>
        <w:spacing w:line="360" w:lineRule="auto"/>
        <w:ind w:left="567" w:hanging="567"/>
        <w:textAlignment w:val="baseline"/>
        <w:rPr>
          <w:rFonts w:ascii="宋体" w:hAnsi="宋体"/>
          <w:color w:val="000000"/>
          <w:kern w:val="0"/>
          <w:sz w:val="24"/>
        </w:rPr>
      </w:pPr>
      <w:r>
        <w:rPr>
          <w:rFonts w:hint="eastAsia" w:ascii="宋体" w:hAnsi="宋体" w:cs="宋体"/>
          <w:color w:val="000000"/>
          <w:kern w:val="0"/>
          <w:sz w:val="24"/>
          <w:lang w:bidi="ar"/>
        </w:rPr>
        <w:t>监狱企业视同小微企业，按上述第（一）条款享受评审中价格扣除。</w:t>
      </w:r>
    </w:p>
    <w:p>
      <w:pPr>
        <w:numPr>
          <w:ilvl w:val="1"/>
          <w:numId w:val="21"/>
        </w:numPr>
        <w:adjustRightInd w:val="0"/>
        <w:spacing w:line="360" w:lineRule="auto"/>
        <w:textAlignment w:val="baseline"/>
        <w:rPr>
          <w:rFonts w:ascii="宋体" w:hAnsi="宋体"/>
          <w:color w:val="000000"/>
          <w:kern w:val="0"/>
          <w:sz w:val="24"/>
        </w:rPr>
      </w:pPr>
      <w:r>
        <w:rPr>
          <w:rFonts w:hint="eastAsia" w:ascii="宋体" w:hAnsi="宋体" w:cs="宋体"/>
          <w:color w:val="000000"/>
          <w:kern w:val="0"/>
          <w:sz w:val="24"/>
          <w:lang w:bidi="ar"/>
        </w:rPr>
        <w:t>残疾人福利性单位产品价格扣除</w:t>
      </w:r>
    </w:p>
    <w:p>
      <w:pPr>
        <w:numPr>
          <w:ilvl w:val="2"/>
          <w:numId w:val="23"/>
        </w:numPr>
        <w:adjustRightInd w:val="0"/>
        <w:spacing w:line="360" w:lineRule="auto"/>
        <w:ind w:left="567" w:hanging="567"/>
        <w:textAlignment w:val="baseline"/>
        <w:rPr>
          <w:rFonts w:ascii="宋体" w:hAnsi="宋体"/>
          <w:color w:val="000000"/>
          <w:kern w:val="0"/>
          <w:sz w:val="24"/>
        </w:rPr>
      </w:pPr>
      <w:r>
        <w:rPr>
          <w:rFonts w:hint="eastAsia" w:ascii="宋体" w:hAnsi="宋体" w:cs="宋体"/>
          <w:color w:val="000000"/>
          <w:kern w:val="0"/>
          <w:sz w:val="24"/>
          <w:lang w:bidi="ar"/>
        </w:rPr>
        <w:t>残疾人福利性单位视同小微企业，按上述第（一）条款享受评审中价格扣除。</w:t>
      </w:r>
    </w:p>
    <w:p>
      <w:pPr>
        <w:snapToGrid w:val="0"/>
        <w:spacing w:line="360" w:lineRule="auto"/>
        <w:rPr>
          <w:rFonts w:ascii="宋体" w:hAnsi="宋体"/>
          <w:color w:val="000000" w:themeColor="text1"/>
          <w:sz w:val="24"/>
          <w14:textFill>
            <w14:solidFill>
              <w14:schemeClr w14:val="tx1"/>
            </w14:solidFill>
          </w14:textFill>
        </w:rPr>
      </w:pPr>
    </w:p>
    <w:p>
      <w:pPr>
        <w:pStyle w:val="39"/>
        <w:numPr>
          <w:ilvl w:val="0"/>
          <w:numId w:val="20"/>
        </w:numPr>
        <w:snapToGrid w:val="0"/>
        <w:spacing w:line="360" w:lineRule="auto"/>
        <w:ind w:firstLineChars="0"/>
        <w:jc w:val="center"/>
        <w:rPr>
          <w:rFonts w:ascii="宋体" w:hAnsi="宋体"/>
          <w:b/>
          <w:bCs/>
          <w:color w:val="4472C4"/>
          <w:sz w:val="24"/>
          <w:szCs w:val="22"/>
        </w:rPr>
      </w:pPr>
      <w:r>
        <w:rPr>
          <w:rFonts w:hint="eastAsia" w:ascii="宋体" w:hAnsi="宋体"/>
          <w:b/>
          <w:bCs/>
          <w:color w:val="000000" w:themeColor="text1"/>
          <w:sz w:val="24"/>
          <w:szCs w:val="22"/>
          <w14:textFill>
            <w14:solidFill>
              <w14:schemeClr w14:val="tx1"/>
            </w14:solidFill>
          </w14:textFill>
        </w:rPr>
        <w:t>节能产品、环境标志产品价格扣除</w:t>
      </w:r>
    </w:p>
    <w:p>
      <w:pPr>
        <w:numPr>
          <w:ilvl w:val="1"/>
          <w:numId w:val="24"/>
        </w:numPr>
        <w:snapToGrid w:val="0"/>
        <w:spacing w:line="360" w:lineRule="auto"/>
        <w:rPr>
          <w:rFonts w:ascii="宋体" w:hAnsi="宋体"/>
          <w:sz w:val="24"/>
        </w:rPr>
      </w:pPr>
      <w:r>
        <w:rPr>
          <w:rFonts w:hint="eastAsia" w:ascii="宋体" w:hAnsi="宋体"/>
          <w:sz w:val="24"/>
        </w:rPr>
        <w:t>拟采购产品属于节能产品政府采购品目清单规定必须强制采购的，实行强制采购。</w:t>
      </w:r>
    </w:p>
    <w:p>
      <w:pPr>
        <w:numPr>
          <w:ilvl w:val="1"/>
          <w:numId w:val="24"/>
        </w:numPr>
        <w:snapToGrid w:val="0"/>
        <w:spacing w:line="360" w:lineRule="auto"/>
        <w:rPr>
          <w:rFonts w:ascii="宋体" w:hAnsi="宋体"/>
          <w:sz w:val="24"/>
        </w:rPr>
      </w:pPr>
      <w:r>
        <w:rPr>
          <w:rFonts w:hint="eastAsia" w:ascii="宋体" w:hAnsi="宋体"/>
          <w:sz w:val="24"/>
        </w:rPr>
        <w:t>本次采购产品在财政部、发展改革委、生态环境部等部门最新发布的《节能产品政府采购品目清单》或《</w:t>
      </w:r>
      <w:r>
        <w:rPr>
          <w:rFonts w:ascii="宋体" w:hAnsi="宋体"/>
          <w:sz w:val="24"/>
        </w:rPr>
        <w:t>环境标志产品</w:t>
      </w:r>
      <w:r>
        <w:rPr>
          <w:rFonts w:hint="eastAsia" w:ascii="宋体" w:hAnsi="宋体"/>
          <w:sz w:val="24"/>
        </w:rPr>
        <w:t>政府采购</w:t>
      </w:r>
      <w:r>
        <w:rPr>
          <w:rFonts w:ascii="宋体" w:hAnsi="宋体"/>
          <w:sz w:val="24"/>
        </w:rPr>
        <w:t>品目清单</w:t>
      </w:r>
      <w:r>
        <w:rPr>
          <w:rFonts w:hint="eastAsia" w:ascii="宋体" w:hAnsi="宋体"/>
          <w:sz w:val="24"/>
        </w:rPr>
        <w:t>》的清单范围内优先采购的节能产品、</w:t>
      </w:r>
      <w:r>
        <w:rPr>
          <w:rFonts w:ascii="宋体" w:hAnsi="宋体"/>
          <w:sz w:val="24"/>
        </w:rPr>
        <w:t>环境标志产品类别</w:t>
      </w:r>
      <w:r>
        <w:rPr>
          <w:rFonts w:hint="eastAsia" w:ascii="宋体" w:hAnsi="宋体"/>
          <w:sz w:val="24"/>
        </w:rPr>
        <w:t>，对于具有国家确定的认证机构出具的、处于有效期之内的节能产品或环境标志产品认证证书的，对节能产品或环境标志产品的价格分别给</w:t>
      </w:r>
      <w:r>
        <w:rPr>
          <w:rFonts w:hint="eastAsia" w:ascii="宋体" w:hAnsi="宋体"/>
          <w:color w:val="auto"/>
          <w:sz w:val="24"/>
        </w:rPr>
        <w:t>予</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lang w:val="en-US" w:eastAsia="zh-CN"/>
        </w:rPr>
        <w:t>1</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的价</w:t>
      </w:r>
      <w:r>
        <w:rPr>
          <w:rFonts w:hint="eastAsia" w:ascii="宋体" w:hAnsi="宋体"/>
          <w:sz w:val="24"/>
        </w:rPr>
        <w:t>格扣除。</w:t>
      </w:r>
    </w:p>
    <w:p>
      <w:pPr>
        <w:numPr>
          <w:ilvl w:val="1"/>
          <w:numId w:val="24"/>
        </w:numPr>
        <w:snapToGrid w:val="0"/>
        <w:spacing w:line="360" w:lineRule="auto"/>
        <w:rPr>
          <w:rFonts w:ascii="宋体" w:hAnsi="宋体"/>
          <w:sz w:val="24"/>
        </w:rPr>
      </w:pPr>
      <w:r>
        <w:rPr>
          <w:rFonts w:hint="eastAsia" w:ascii="宋体" w:hAnsi="宋体"/>
          <w:sz w:val="24"/>
        </w:rPr>
        <w:t>属于品目清单范围内的节能或环境标志产品，应当提供国家确定的认证机构出具的、处于有效期之内的节能产品或环境标志产品认证证书</w:t>
      </w:r>
      <w:r>
        <w:rPr>
          <w:rFonts w:hint="eastAsia" w:ascii="宋体" w:hAnsi="宋体" w:cs="宋体"/>
          <w:i w:val="0"/>
          <w:iCs w:val="0"/>
          <w:kern w:val="2"/>
          <w:sz w:val="24"/>
          <w:lang w:eastAsia="zh-CN"/>
        </w:rPr>
        <w:t>扫描件</w:t>
      </w:r>
      <w:r>
        <w:rPr>
          <w:rFonts w:hint="eastAsia" w:ascii="宋体" w:hAnsi="宋体"/>
          <w:sz w:val="24"/>
        </w:rPr>
        <w:t>，并加盖投标人单位的公章。</w:t>
      </w:r>
    </w:p>
    <w:p>
      <w:pPr>
        <w:snapToGrid w:val="0"/>
        <w:spacing w:line="360" w:lineRule="auto"/>
        <w:rPr>
          <w:rFonts w:ascii="宋体" w:hAnsi="宋体"/>
          <w:sz w:val="24"/>
        </w:rPr>
      </w:pPr>
    </w:p>
    <w:p>
      <w:pPr>
        <w:widowControl/>
        <w:jc w:val="center"/>
        <w:outlineLvl w:val="4"/>
        <w:rPr>
          <w:rFonts w:ascii="黑体" w:hAnsi="宋体" w:eastAsia="黑体" w:cs="宋体"/>
          <w:sz w:val="28"/>
          <w:szCs w:val="28"/>
        </w:rPr>
      </w:pPr>
      <w:r>
        <w:rPr>
          <w:rFonts w:hint="eastAsia" w:ascii="黑体" w:hAnsi="宋体" w:eastAsia="黑体" w:cs="宋体"/>
          <w:sz w:val="28"/>
          <w:szCs w:val="28"/>
        </w:rPr>
        <w:t>第二部分 政策功能说明</w:t>
      </w:r>
    </w:p>
    <w:p>
      <w:pPr>
        <w:pStyle w:val="39"/>
        <w:numPr>
          <w:ilvl w:val="0"/>
          <w:numId w:val="25"/>
        </w:numPr>
        <w:snapToGrid w:val="0"/>
        <w:spacing w:line="360" w:lineRule="auto"/>
        <w:ind w:firstLineChars="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中小企业扶持政策</w:t>
      </w:r>
    </w:p>
    <w:p>
      <w:pPr>
        <w:numPr>
          <w:ilvl w:val="1"/>
          <w:numId w:val="26"/>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在采购活动中，供应商提供的货物、工程或者服务符合下列情形的，享受</w:t>
      </w:r>
      <w:r>
        <w:rPr>
          <w:rFonts w:hint="eastAsia" w:ascii="宋体" w:hAnsi="宋体"/>
          <w:bCs/>
          <w:color w:val="000000" w:themeColor="text1"/>
          <w:sz w:val="24"/>
          <w14:textFill>
            <w14:solidFill>
              <w14:schemeClr w14:val="tx1"/>
            </w14:solidFill>
          </w14:textFill>
        </w:rPr>
        <w:t>《政府采购促进中小企业发展管理办法》</w:t>
      </w:r>
      <w:r>
        <w:rPr>
          <w:rFonts w:hint="eastAsia" w:ascii="宋体" w:hAnsi="宋体"/>
          <w:color w:val="000000" w:themeColor="text1"/>
          <w:sz w:val="24"/>
          <w14:textFill>
            <w14:solidFill>
              <w14:schemeClr w14:val="tx1"/>
            </w14:solidFill>
          </w14:textFill>
        </w:rPr>
        <w:t>规定的中小企业扶持政策：</w:t>
      </w:r>
    </w:p>
    <w:p>
      <w:pPr>
        <w:numPr>
          <w:ilvl w:val="0"/>
          <w:numId w:val="27"/>
        </w:numPr>
        <w:snapToGrid w:val="0"/>
        <w:spacing w:line="360" w:lineRule="auto"/>
        <w:ind w:left="567"/>
        <w:rPr>
          <w:rFonts w:ascii="宋体" w:hAnsi="宋体"/>
          <w:b/>
          <w:bCs/>
          <w:color w:val="000000" w:themeColor="text1"/>
          <w:sz w:val="24"/>
          <w:u w:val="double"/>
          <w14:textFill>
            <w14:solidFill>
              <w14:schemeClr w14:val="tx1"/>
            </w14:solidFill>
          </w14:textFill>
        </w:rPr>
      </w:pPr>
      <w:r>
        <w:rPr>
          <w:rFonts w:hint="eastAsia" w:ascii="宋体" w:hAnsi="宋体"/>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27"/>
        </w:numPr>
        <w:snapToGrid w:val="0"/>
        <w:spacing w:line="360" w:lineRule="auto"/>
        <w:ind w:left="56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在工程采购项目中，工程由中小企业承建，即工程施工单位为中小企业；</w:t>
      </w:r>
    </w:p>
    <w:p>
      <w:pPr>
        <w:numPr>
          <w:ilvl w:val="0"/>
          <w:numId w:val="27"/>
        </w:numPr>
        <w:snapToGrid w:val="0"/>
        <w:spacing w:line="360" w:lineRule="auto"/>
        <w:ind w:left="56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424" w:firstLineChars="177"/>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26"/>
        </w:numPr>
        <w:snapToGrid w:val="0"/>
        <w:spacing w:line="360" w:lineRule="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w:t>
      </w:r>
      <w:r>
        <w:rPr>
          <w:rFonts w:hint="eastAsia" w:ascii="宋体" w:hAnsi="宋体"/>
          <w:bCs/>
          <w:color w:val="000000" w:themeColor="text1"/>
          <w:sz w:val="24"/>
          <w14:textFill>
            <w14:solidFill>
              <w14:schemeClr w14:val="tx1"/>
            </w14:solidFill>
          </w14:textFill>
        </w:rPr>
        <w:t>政府采购活动的中小企业应当提供《中小企业声明函》（格式见第六章投标文件格式）</w:t>
      </w:r>
      <w:r>
        <w:rPr>
          <w:rFonts w:hint="eastAsia" w:ascii="宋体" w:hAnsi="宋体"/>
          <w:color w:val="000000" w:themeColor="text1"/>
          <w:sz w:val="24"/>
          <w14:textFill>
            <w14:solidFill>
              <w14:schemeClr w14:val="tx1"/>
            </w14:solidFill>
          </w14:textFill>
        </w:rPr>
        <w:t>。</w:t>
      </w:r>
    </w:p>
    <w:p>
      <w:pPr>
        <w:numPr>
          <w:ilvl w:val="1"/>
          <w:numId w:val="26"/>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26"/>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w:t>
      </w:r>
    </w:p>
    <w:p>
      <w:pPr>
        <w:numPr>
          <w:ilvl w:val="2"/>
          <w:numId w:val="26"/>
        </w:numPr>
        <w:snapToGrid w:val="0"/>
        <w:spacing w:line="360" w:lineRule="auto"/>
        <w:ind w:left="567" w:hanging="56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6"/>
        </w:numPr>
        <w:snapToGrid w:val="0"/>
        <w:spacing w:line="360" w:lineRule="auto"/>
        <w:ind w:left="567" w:hanging="567"/>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宋体" w:hAnsi="宋体" w:cs="宋体"/>
          <w:color w:val="000000" w:themeColor="text1"/>
          <w:sz w:val="24"/>
          <w14:textFill>
            <w14:solidFill>
              <w14:schemeClr w14:val="tx1"/>
            </w14:solidFill>
          </w14:textFill>
        </w:rPr>
        <w:t>否则不予认可</w:t>
      </w:r>
      <w:r>
        <w:rPr>
          <w:rFonts w:hint="eastAsia" w:ascii="宋体" w:hAnsi="宋体"/>
          <w:color w:val="000000" w:themeColor="text1"/>
          <w:sz w:val="24"/>
          <w14:textFill>
            <w14:solidFill>
              <w14:schemeClr w14:val="tx1"/>
            </w14:solidFill>
          </w14:textFill>
        </w:rPr>
        <w:t>。</w:t>
      </w:r>
    </w:p>
    <w:p>
      <w:pPr>
        <w:numPr>
          <w:ilvl w:val="2"/>
          <w:numId w:val="26"/>
        </w:numPr>
        <w:snapToGrid w:val="0"/>
        <w:spacing w:line="360" w:lineRule="auto"/>
        <w:ind w:left="567" w:hanging="56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26"/>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残疾人福利性单位</w:t>
      </w:r>
    </w:p>
    <w:p>
      <w:pPr>
        <w:numPr>
          <w:ilvl w:val="2"/>
          <w:numId w:val="26"/>
        </w:numPr>
        <w:snapToGrid w:val="0"/>
        <w:spacing w:line="360" w:lineRule="auto"/>
        <w:ind w:left="567" w:hanging="567"/>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hint="eastAsia" w:ascii="宋体" w:hAnsi="宋体"/>
          <w:bCs/>
          <w:color w:val="000000" w:themeColor="text1"/>
          <w:sz w:val="24"/>
          <w14:textFill>
            <w14:solidFill>
              <w14:schemeClr w14:val="tx1"/>
            </w14:solidFill>
          </w14:textFill>
        </w:rPr>
        <w:t>中华人民共和国政府采购法</w:t>
      </w:r>
      <w:r>
        <w:rPr>
          <w:rFonts w:hint="eastAsia" w:ascii="宋体" w:hAnsi="宋体"/>
          <w:color w:val="000000" w:themeColor="text1"/>
          <w:sz w:val="24"/>
          <w14:textFill>
            <w14:solidFill>
              <w14:schemeClr w14:val="tx1"/>
            </w14:solidFill>
          </w14:textFill>
        </w:rPr>
        <w:t>》第七十七条第一款的规定追究法律责任。</w:t>
      </w:r>
    </w:p>
    <w:p>
      <w:pPr>
        <w:numPr>
          <w:ilvl w:val="2"/>
          <w:numId w:val="26"/>
        </w:numPr>
        <w:snapToGrid w:val="0"/>
        <w:spacing w:line="360" w:lineRule="auto"/>
        <w:ind w:left="567" w:hanging="567"/>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39"/>
        <w:widowControl/>
        <w:ind w:left="425" w:firstLine="0" w:firstLineChars="0"/>
        <w:jc w:val="center"/>
        <w:rPr>
          <w:rFonts w:ascii="黑体" w:hAnsi="宋体" w:eastAsia="黑体" w:cs="宋体"/>
          <w:sz w:val="28"/>
          <w:szCs w:val="28"/>
        </w:rPr>
      </w:pPr>
    </w:p>
    <w:p>
      <w:pPr>
        <w:pStyle w:val="39"/>
        <w:numPr>
          <w:ilvl w:val="0"/>
          <w:numId w:val="25"/>
        </w:numPr>
        <w:snapToGrid w:val="0"/>
        <w:spacing w:line="360" w:lineRule="auto"/>
        <w:ind w:firstLineChars="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商品包装和快递包装</w:t>
      </w:r>
    </w:p>
    <w:p>
      <w:pPr>
        <w:snapToGrid w:val="0"/>
        <w:spacing w:line="360" w:lineRule="auto"/>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本项目如涉及商品包装、快递包装，应当满足以下要求：</w:t>
      </w:r>
    </w:p>
    <w:p>
      <w:pPr>
        <w:numPr>
          <w:ilvl w:val="0"/>
          <w:numId w:val="28"/>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商品包装环保要求</w:t>
      </w:r>
    </w:p>
    <w:p>
      <w:pPr>
        <w:numPr>
          <w:ilvl w:val="1"/>
          <w:numId w:val="29"/>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商品包装层数不得超过3层，空隙率不大于40%；</w:t>
      </w:r>
    </w:p>
    <w:p>
      <w:pPr>
        <w:numPr>
          <w:ilvl w:val="1"/>
          <w:numId w:val="29"/>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商品包装尽可能使用单一材质的包装材料，如因功能需求必需使用不同材质，不同材质间应便于分离；</w:t>
      </w:r>
    </w:p>
    <w:p>
      <w:pPr>
        <w:numPr>
          <w:ilvl w:val="1"/>
          <w:numId w:val="29"/>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商品包装中铅、汞、镉、六价铬的总含量应不大于100mg/kg；</w:t>
      </w:r>
      <w:r>
        <w:rPr>
          <w:rFonts w:hint="eastAsia" w:asciiTheme="minorEastAsia" w:hAnsiTheme="minorEastAsia" w:eastAsiaTheme="minorEastAsia" w:cstheme="minorBidi"/>
          <w:sz w:val="24"/>
        </w:rPr>
        <w:t>（必要时，采购人可要求履约验收时提供第三方检测机构出具的检测报告复印件）</w:t>
      </w:r>
    </w:p>
    <w:p>
      <w:pPr>
        <w:numPr>
          <w:ilvl w:val="1"/>
          <w:numId w:val="29"/>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商品包装印刷使用的油墨中挥发性有机化合物(VOCs)含量应不大于5%（以重量计）；</w:t>
      </w:r>
      <w:r>
        <w:rPr>
          <w:rFonts w:hint="eastAsia" w:asciiTheme="minorEastAsia" w:hAnsiTheme="minorEastAsia" w:eastAsiaTheme="minorEastAsia" w:cstheme="minorBidi"/>
          <w:sz w:val="24"/>
        </w:rPr>
        <w:t>（必要时，采购人可要求履约验收时提供第三方检测机构出具的检测报告复印件）</w:t>
      </w:r>
    </w:p>
    <w:p>
      <w:pPr>
        <w:numPr>
          <w:ilvl w:val="1"/>
          <w:numId w:val="29"/>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塑料材质商品包装上呈现的印刷颜色不得超过6色；</w:t>
      </w:r>
    </w:p>
    <w:p>
      <w:pPr>
        <w:numPr>
          <w:ilvl w:val="1"/>
          <w:numId w:val="29"/>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纸质商品包装应使用75%以上的可再生纤维原料生产；</w:t>
      </w:r>
    </w:p>
    <w:p>
      <w:pPr>
        <w:numPr>
          <w:ilvl w:val="1"/>
          <w:numId w:val="29"/>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木质商品包装的原料应来源于可持续性森林。</w:t>
      </w:r>
    </w:p>
    <w:p>
      <w:pPr>
        <w:numPr>
          <w:ilvl w:val="0"/>
          <w:numId w:val="28"/>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商品包装检测方法</w:t>
      </w:r>
    </w:p>
    <w:p>
      <w:pPr>
        <w:numPr>
          <w:ilvl w:val="1"/>
          <w:numId w:val="30"/>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商品包装中重金属（铅、汞、镉、六价铬）总量的检测按照GB/T10004-2008《包装用塑料复合膜、袋干法复合、挤出复合》规定的方法进行。</w:t>
      </w:r>
    </w:p>
    <w:p>
      <w:pPr>
        <w:numPr>
          <w:ilvl w:val="1"/>
          <w:numId w:val="30"/>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28"/>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快递包装环保要求</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快递包装中重金属（铅、汞、镉、六价铬）总量应不大于100mg/kg；</w:t>
      </w:r>
      <w:r>
        <w:rPr>
          <w:rFonts w:hint="eastAsia" w:asciiTheme="minorEastAsia" w:hAnsiTheme="minorEastAsia" w:eastAsiaTheme="minorEastAsia" w:cstheme="minorBidi"/>
          <w:sz w:val="24"/>
        </w:rPr>
        <w:t>（必要时，采购人可要求履约验收时提供第三方检测机构出具的检测报告复印件）</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快递包装印刷使用的油墨中不应添加邻苯二甲酸酯，其挥发性有机化合物(VOCs)含量应不大于5%（以重量计）；</w:t>
      </w:r>
      <w:r>
        <w:rPr>
          <w:rFonts w:hint="eastAsia" w:asciiTheme="minorEastAsia" w:hAnsiTheme="minorEastAsia" w:eastAsiaTheme="minorEastAsia" w:cstheme="minorBidi"/>
          <w:sz w:val="24"/>
        </w:rPr>
        <w:t>（必要时，采购人可要求履约验收时提供第三方检测机构出具的检测报告复印件）</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快递包装中使用纸基材的包装材料，纸基材中的有机氯的含量应不大于150mg/kg；</w:t>
      </w:r>
      <w:r>
        <w:rPr>
          <w:rFonts w:hint="eastAsia" w:asciiTheme="minorEastAsia" w:hAnsiTheme="minorEastAsia" w:eastAsiaTheme="minorEastAsia" w:cstheme="minorBidi"/>
          <w:sz w:val="24"/>
        </w:rPr>
        <w:t>（必要时，采购人可要求履约验收时提供第三方检测机构出具的检测报告复印件）</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快递中使用的塑料包装袋不得使用聚氯乙烯作为原料，且原料应为单一材质制成，生物分解率大于60%；</w:t>
      </w:r>
      <w:r>
        <w:rPr>
          <w:rFonts w:hint="eastAsia" w:asciiTheme="minorEastAsia" w:hAnsiTheme="minorEastAsia" w:eastAsiaTheme="minorEastAsia" w:cstheme="minorBidi"/>
          <w:sz w:val="24"/>
        </w:rPr>
        <w:t>（必要时，采购人可要求履约验收时提供第三方检测机构出具的检测报告复印件）</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快递中使用的充气类填充物不得使用聚氯乙烯作为原料，且原料为单一材质制成，生物分解率大于60%；</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快递中使用的集装袋应为单一材质制成，其重复使用次数应不小于80次；</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快递中应使用幅宽不大于45mm的生物降解胶带；</w:t>
      </w:r>
      <w:r>
        <w:rPr>
          <w:rFonts w:hint="eastAsia" w:asciiTheme="minorEastAsia" w:hAnsiTheme="minorEastAsia" w:eastAsiaTheme="minorEastAsia" w:cstheme="minorBidi"/>
          <w:sz w:val="24"/>
        </w:rPr>
        <w:t>（必要时，采购人可要求履约验收时提供第三方检测机构出具的检测报告复印件）</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快递包装中不得使用溶剂型胶粘剂；</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快递应使用电子面单；</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直接使用商品包装作为快递包装的商品，其商品包装满足《商品包装政府采购需求标准（试行）》即可；</w:t>
      </w:r>
    </w:p>
    <w:p>
      <w:pPr>
        <w:numPr>
          <w:ilvl w:val="1"/>
          <w:numId w:val="31"/>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快递包装产品质量和封装方式应符合相关国家或行业标准技术指标要求。</w:t>
      </w:r>
    </w:p>
    <w:p>
      <w:pPr>
        <w:numPr>
          <w:ilvl w:val="0"/>
          <w:numId w:val="28"/>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 xml:space="preserve">快递包装检测方法 </w:t>
      </w:r>
    </w:p>
    <w:p>
      <w:pPr>
        <w:numPr>
          <w:ilvl w:val="1"/>
          <w:numId w:val="32"/>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快递包装中重金属（铅、汞、镉、六价铬）总量的检测按照GB/T10004-2008《包装用塑料复合膜、袋干法复合、挤出复合》规定的方法进行。</w:t>
      </w:r>
    </w:p>
    <w:p>
      <w:pPr>
        <w:numPr>
          <w:ilvl w:val="1"/>
          <w:numId w:val="32"/>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32"/>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快递包装所使用的塑料包装的生物降解率的检测按照GB/T20197-2006《降解塑料的定义、分类、标识和降解性能要求》规定的方法进行。</w:t>
      </w:r>
    </w:p>
    <w:p>
      <w:pPr>
        <w:numPr>
          <w:ilvl w:val="1"/>
          <w:numId w:val="32"/>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快递包装使用纸基材的包装材料中有机氯的检测按照GB/T22904-2008《纸浆、纸和纸板总氯和有机氯的检定》规定的方法进行。</w:t>
      </w:r>
    </w:p>
    <w:p>
      <w:pPr>
        <w:numPr>
          <w:ilvl w:val="1"/>
          <w:numId w:val="32"/>
        </w:numPr>
        <w:snapToGrid w:val="0"/>
        <w:spacing w:line="360" w:lineRule="auto"/>
        <w:rPr>
          <w:rFonts w:asciiTheme="minorEastAsia" w:hAnsiTheme="minorEastAsia" w:eastAsiaTheme="minorEastAsia" w:cstheme="minorBidi"/>
          <w:sz w:val="24"/>
        </w:rPr>
      </w:pPr>
      <w:r>
        <w:rPr>
          <w:rFonts w:asciiTheme="minorEastAsia" w:hAnsiTheme="minorEastAsia" w:eastAsia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hint="eastAsia" w:asciiTheme="minorEastAsia" w:hAnsiTheme="minorEastAsia" w:eastAsiaTheme="minorEastAsia" w:cstheme="minorBidi"/>
          <w:sz w:val="24"/>
        </w:rPr>
        <w:t>（五）项目验收时，采购人将根据上述要求对商品包装和快递包装组织验收工作。</w:t>
      </w:r>
    </w:p>
    <w:p>
      <w:pPr>
        <w:widowControl/>
        <w:jc w:val="center"/>
        <w:outlineLvl w:val="9"/>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61" w:name="_Toc24614"/>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54"/>
      <w:bookmarkEnd w:id="61"/>
    </w:p>
    <w:p>
      <w:pPr>
        <w:adjustRightInd w:val="0"/>
        <w:snapToGrid w:val="0"/>
        <w:spacing w:before="156" w:beforeLines="50" w:after="156" w:afterLines="50" w:line="360" w:lineRule="auto"/>
        <w:ind w:left="420"/>
        <w:jc w:val="center"/>
        <w:outlineLvl w:val="1"/>
        <w:rPr>
          <w:b/>
          <w:bCs/>
          <w:sz w:val="28"/>
          <w:szCs w:val="28"/>
        </w:rPr>
      </w:pPr>
      <w:bookmarkStart w:id="62" w:name="_Toc14103"/>
      <w:r>
        <w:rPr>
          <w:rFonts w:hint="eastAsia"/>
          <w:b/>
          <w:bCs/>
          <w:sz w:val="28"/>
          <w:szCs w:val="28"/>
        </w:rPr>
        <w:t>第一部分 投标人须知前附表</w:t>
      </w:r>
      <w:bookmarkEnd w:id="62"/>
    </w:p>
    <w:p>
      <w:pPr>
        <w:spacing w:line="360" w:lineRule="auto"/>
        <w:ind w:right="-1" w:firstLine="480" w:firstLineChars="200"/>
        <w:rPr>
          <w:rFonts w:asciiTheme="minorEastAsia" w:hAnsiTheme="minorEastAsia" w:eastAsiaTheme="minorEastAsia"/>
          <w:sz w:val="24"/>
        </w:rPr>
      </w:pPr>
      <w:r>
        <w:rPr>
          <w:rFonts w:hint="eastAsia" w:asciiTheme="minorEastAsia" w:hAnsiTheme="minorEastAsia" w:eastAsiaTheme="minor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18"/>
        <w:tblW w:w="99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8"/>
        <w:gridCol w:w="1418"/>
        <w:gridCol w:w="65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22"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4"/>
              </w:rPr>
            </w:pPr>
            <w:r>
              <w:rPr>
                <w:rFonts w:hint="default" w:asciiTheme="minorEastAsia" w:hAnsiTheme="minorEastAsia" w:eastAsiaTheme="minorEastAsia"/>
                <w:b/>
                <w:sz w:val="24"/>
              </w:rPr>
              <w:t>条款</w:t>
            </w:r>
            <w:r>
              <w:rPr>
                <w:rFonts w:hint="eastAsia" w:asciiTheme="minorEastAsia" w:hAnsiTheme="minorEastAsia" w:eastAsiaTheme="minorEastAsia"/>
                <w:b/>
                <w:sz w:val="24"/>
              </w:rPr>
              <w:t>项</w:t>
            </w:r>
            <w:r>
              <w:rPr>
                <w:rFonts w:hint="default" w:asciiTheme="minorEastAsia" w:hAnsiTheme="minorEastAsia" w:eastAsiaTheme="minorEastAsia"/>
                <w:b/>
                <w:sz w:val="24"/>
              </w:rPr>
              <w:t>号</w:t>
            </w:r>
          </w:p>
        </w:tc>
        <w:tc>
          <w:tcPr>
            <w:tcW w:w="141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4"/>
              </w:rPr>
            </w:pPr>
            <w:r>
              <w:rPr>
                <w:rFonts w:hint="eastAsia" w:asciiTheme="minorEastAsia" w:hAnsiTheme="minorEastAsia" w:eastAsiaTheme="minorEastAsia"/>
                <w:b/>
                <w:sz w:val="24"/>
              </w:rPr>
              <w:t>内容</w:t>
            </w:r>
          </w:p>
        </w:tc>
        <w:tc>
          <w:tcPr>
            <w:tcW w:w="654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4"/>
              </w:rPr>
            </w:pPr>
            <w:r>
              <w:rPr>
                <w:rFonts w:hint="eastAsia" w:asciiTheme="minorEastAsia" w:hAnsiTheme="minorEastAsia" w:eastAsiaTheme="minorEastAsia"/>
                <w:b/>
                <w:sz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986" w:type="dxa"/>
            <w:gridSpan w:val="4"/>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b/>
                <w:sz w:val="24"/>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13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（三）</w:t>
            </w: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1.</w:t>
            </w:r>
          </w:p>
        </w:tc>
        <w:tc>
          <w:tcPr>
            <w:tcW w:w="141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现场考察或答疑会</w:t>
            </w:r>
          </w:p>
        </w:tc>
        <w:tc>
          <w:tcPr>
            <w:tcW w:w="6546" w:type="dxa"/>
            <w:vAlign w:val="center"/>
          </w:tcPr>
          <w:p>
            <w:pPr>
              <w:keepNext w:val="0"/>
              <w:keepLines w:val="0"/>
              <w:suppressLineNumbers w:val="0"/>
              <w:tabs>
                <w:tab w:val="left" w:pos="459"/>
                <w:tab w:val="left" w:pos="601"/>
              </w:tabs>
              <w:adjustRightInd w:val="0"/>
              <w:snapToGrid w:val="0"/>
              <w:spacing w:before="0" w:beforeAutospacing="0" w:after="0" w:afterAutospacing="0"/>
              <w:ind w:left="0" w:right="0"/>
              <w:rPr>
                <w:rFonts w:hint="default"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不举行；</w:t>
            </w:r>
          </w:p>
          <w:p>
            <w:pPr>
              <w:keepNext w:val="0"/>
              <w:keepLines w:val="0"/>
              <w:suppressLineNumbers w:val="0"/>
              <w:tabs>
                <w:tab w:val="left" w:pos="459"/>
                <w:tab w:val="left" w:pos="601"/>
              </w:tabs>
              <w:adjustRightInd w:val="0"/>
              <w:snapToGrid w:val="0"/>
              <w:spacing w:before="0" w:beforeAutospacing="0" w:after="0" w:afterAutospacing="0"/>
              <w:ind w:left="0" w:right="0"/>
              <w:rPr>
                <w:rFonts w:hint="default" w:cs="宋体" w:asciiTheme="minorEastAsia" w:hAnsiTheme="minorEastAsia" w:eastAsiaTheme="minorEastAsia"/>
                <w:i/>
                <w:color w:val="FF0000"/>
                <w:sz w:val="24"/>
                <w:highlight w:val="lightGray"/>
                <w:lang w:val="zh-CN"/>
              </w:rPr>
            </w:pPr>
            <w:r>
              <w:rPr>
                <w:rFonts w:hint="eastAsia" w:asciiTheme="minorEastAsia" w:hAnsiTheme="minorEastAsia" w:eastAsiaTheme="minorEastAsia"/>
                <w:sz w:val="24"/>
              </w:rPr>
              <w:t>□举行：</w:t>
            </w:r>
          </w:p>
          <w:p>
            <w:pPr>
              <w:pStyle w:val="39"/>
              <w:keepNext w:val="0"/>
              <w:keepLines w:val="0"/>
              <w:numPr>
                <w:ilvl w:val="0"/>
                <w:numId w:val="33"/>
              </w:numPr>
              <w:suppressLineNumbers w:val="0"/>
              <w:tabs>
                <w:tab w:val="left" w:pos="241"/>
                <w:tab w:val="left" w:pos="601"/>
              </w:tabs>
              <w:adjustRightInd w:val="0"/>
              <w:snapToGrid w:val="0"/>
              <w:spacing w:before="0" w:beforeAutospacing="0" w:after="0" w:afterAutospacing="0"/>
              <w:ind w:right="0" w:firstLineChars="0"/>
              <w:rPr>
                <w:rFonts w:hint="default" w:asciiTheme="minorEastAsia" w:hAnsiTheme="minorEastAsia" w:eastAsiaTheme="minorEastAsia"/>
                <w:sz w:val="24"/>
              </w:rPr>
            </w:pPr>
            <w:r>
              <w:rPr>
                <w:rFonts w:hint="eastAsia" w:asciiTheme="minorEastAsia" w:hAnsiTheme="minorEastAsia" w:eastAsiaTheme="minorEastAsia"/>
                <w:sz w:val="24"/>
              </w:rPr>
              <w:t>集中时间：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p>
          <w:p>
            <w:pPr>
              <w:pStyle w:val="39"/>
              <w:keepNext w:val="0"/>
              <w:keepLines w:val="0"/>
              <w:numPr>
                <w:ilvl w:val="0"/>
                <w:numId w:val="33"/>
              </w:numPr>
              <w:suppressLineNumbers w:val="0"/>
              <w:tabs>
                <w:tab w:val="left" w:pos="241"/>
                <w:tab w:val="left" w:pos="601"/>
              </w:tabs>
              <w:adjustRightInd w:val="0"/>
              <w:snapToGrid w:val="0"/>
              <w:spacing w:before="0" w:beforeAutospacing="0" w:after="0" w:afterAutospacing="0"/>
              <w:ind w:right="0" w:firstLineChars="0"/>
              <w:rPr>
                <w:rFonts w:hint="default" w:asciiTheme="minorEastAsia" w:hAnsiTheme="minorEastAsia" w:eastAsiaTheme="minorEastAsia"/>
                <w:sz w:val="24"/>
                <w:u w:val="single"/>
              </w:rPr>
            </w:pPr>
            <w:r>
              <w:rPr>
                <w:rFonts w:hint="eastAsia" w:asciiTheme="minorEastAsia" w:hAnsiTheme="minorEastAsia" w:eastAsiaTheme="minorEastAsia"/>
                <w:sz w:val="24"/>
              </w:rPr>
              <w:t>地点：</w:t>
            </w:r>
          </w:p>
          <w:p>
            <w:pPr>
              <w:pStyle w:val="39"/>
              <w:keepNext w:val="0"/>
              <w:keepLines w:val="0"/>
              <w:numPr>
                <w:ilvl w:val="0"/>
                <w:numId w:val="33"/>
              </w:numPr>
              <w:suppressLineNumbers w:val="0"/>
              <w:tabs>
                <w:tab w:val="left" w:pos="241"/>
                <w:tab w:val="left" w:pos="601"/>
              </w:tabs>
              <w:adjustRightInd w:val="0"/>
              <w:snapToGrid w:val="0"/>
              <w:spacing w:before="0" w:beforeAutospacing="0" w:after="0" w:afterAutospacing="0"/>
              <w:ind w:right="0" w:firstLineChars="0"/>
              <w:rPr>
                <w:rFonts w:hint="default" w:asciiTheme="minorEastAsia" w:hAnsiTheme="minorEastAsia" w:eastAsiaTheme="minorEastAsia"/>
                <w:sz w:val="24"/>
              </w:rPr>
            </w:pPr>
            <w:r>
              <w:rPr>
                <w:rFonts w:hint="eastAsia" w:asciiTheme="minorEastAsia" w:hAnsiTheme="minorEastAsia" w:eastAsiaTheme="minorEastAsia"/>
                <w:sz w:val="24"/>
              </w:rPr>
              <w:t>联系人：</w:t>
            </w:r>
          </w:p>
          <w:p>
            <w:pPr>
              <w:pStyle w:val="39"/>
              <w:keepNext w:val="0"/>
              <w:keepLines w:val="0"/>
              <w:numPr>
                <w:ilvl w:val="0"/>
                <w:numId w:val="33"/>
              </w:numPr>
              <w:suppressLineNumbers w:val="0"/>
              <w:tabs>
                <w:tab w:val="left" w:pos="241"/>
                <w:tab w:val="left" w:pos="601"/>
              </w:tabs>
              <w:adjustRightInd w:val="0"/>
              <w:snapToGrid w:val="0"/>
              <w:spacing w:before="0" w:beforeAutospacing="0" w:after="0" w:afterAutospacing="0"/>
              <w:ind w:right="0" w:firstLineChars="0"/>
              <w:rPr>
                <w:rFonts w:hint="default" w:asciiTheme="minorEastAsia" w:hAnsiTheme="minorEastAsia" w:eastAsiaTheme="minorEastAsia"/>
                <w:color w:val="FF0000"/>
                <w:sz w:val="24"/>
              </w:rPr>
            </w:pPr>
            <w:r>
              <w:rPr>
                <w:rFonts w:hint="eastAsia" w:asciiTheme="minorEastAsia" w:hAnsiTheme="minorEastAsia" w:eastAsiaTheme="minorEastAsia"/>
                <w:sz w:val="24"/>
              </w:rPr>
              <w:t>联系电话：</w:t>
            </w:r>
            <w:r>
              <w:rPr>
                <w:rFonts w:hint="default" w:asciiTheme="minorEastAsia" w:hAnsiTheme="minorEastAsia" w:eastAsiaTheme="minorEastAsia"/>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9986" w:type="dxa"/>
            <w:gridSpan w:val="4"/>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4"/>
              </w:rPr>
            </w:pPr>
            <w:r>
              <w:rPr>
                <w:rFonts w:hint="default" w:asciiTheme="minorEastAsia" w:hAnsiTheme="minorEastAsia" w:eastAsiaTheme="minorEastAsia"/>
                <w:b/>
                <w:sz w:val="24"/>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3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（四）</w:t>
            </w: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default" w:asciiTheme="minorEastAsia" w:hAnsiTheme="minorEastAsia" w:eastAsiaTheme="minorEastAsia"/>
                <w:sz w:val="24"/>
              </w:rPr>
              <w:t>1</w:t>
            </w:r>
            <w:r>
              <w:rPr>
                <w:rFonts w:hint="eastAsia" w:asciiTheme="minorEastAsia" w:hAnsiTheme="minorEastAsia" w:eastAsiaTheme="minorEastAsia"/>
                <w:sz w:val="24"/>
              </w:rPr>
              <w:t>.</w:t>
            </w:r>
          </w:p>
        </w:tc>
        <w:tc>
          <w:tcPr>
            <w:tcW w:w="141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default" w:asciiTheme="minorEastAsia" w:hAnsiTheme="minorEastAsia" w:eastAsiaTheme="minorEastAsia"/>
                <w:sz w:val="24"/>
              </w:rPr>
              <w:t>投标文件</w:t>
            </w:r>
            <w:r>
              <w:rPr>
                <w:rFonts w:hint="eastAsia" w:asciiTheme="minorEastAsia" w:hAnsiTheme="minorEastAsia" w:eastAsiaTheme="minorEastAsia"/>
                <w:sz w:val="24"/>
              </w:rPr>
              <w:t>式样</w:t>
            </w:r>
          </w:p>
        </w:tc>
        <w:tc>
          <w:tcPr>
            <w:tcW w:w="6546" w:type="dxa"/>
            <w:vAlign w:val="center"/>
          </w:tcPr>
          <w:p>
            <w:pPr>
              <w:pStyle w:val="39"/>
              <w:keepNext w:val="0"/>
              <w:keepLines w:val="0"/>
              <w:suppressLineNumbers w:val="0"/>
              <w:tabs>
                <w:tab w:val="left" w:pos="459"/>
                <w:tab w:val="left" w:pos="601"/>
              </w:tabs>
              <w:adjustRightInd w:val="0"/>
              <w:snapToGrid w:val="0"/>
              <w:spacing w:before="0" w:beforeAutospacing="0" w:after="0" w:afterAutospacing="0"/>
              <w:ind w:left="0" w:right="0" w:firstLine="0" w:firstLineChars="0"/>
              <w:rPr>
                <w:rFonts w:hint="default" w:cs="宋体" w:asciiTheme="minorEastAsia" w:hAnsiTheme="minorEastAsia" w:eastAsiaTheme="minorEastAsia"/>
                <w:sz w:val="24"/>
                <w:lang w:eastAsia="zh-TW"/>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hint="default"/>
              </w:rPr>
              <w:fldChar w:fldCharType="begin"/>
            </w:r>
            <w:r>
              <w:rPr>
                <w:rFonts w:hint="default"/>
              </w:rPr>
              <w:instrText xml:space="preserve"> HYPERLINK "http://zfcg.szggzy.com/TPBidder/DownLoad/深圳市智慧采购平台投标文件制作专用软件.zip】。" </w:instrText>
            </w:r>
            <w:r>
              <w:rPr>
                <w:rFonts w:hint="default"/>
              </w:rPr>
              <w:fldChar w:fldCharType="separate"/>
            </w:r>
            <w:r>
              <w:rPr>
                <w:rFonts w:hint="eastAsia" w:cs="宋体" w:asciiTheme="minorEastAsia" w:hAnsiTheme="minorEastAsia" w:eastAsiaTheme="minorEastAsia"/>
                <w:sz w:val="24"/>
                <w:lang w:eastAsia="zh-TW"/>
              </w:rPr>
              <w:t>http://zfcg.szggzy.com/TPBidder/DownLoad/深圳市智慧采购平台投标文件制作专用软件.zip】。</w:t>
            </w:r>
            <w:r>
              <w:rPr>
                <w:rFonts w:hint="eastAsia" w:cs="宋体" w:asciiTheme="minorEastAsia" w:hAnsiTheme="minorEastAsia" w:eastAsiaTheme="minorEastAsia"/>
                <w:sz w:val="24"/>
                <w:lang w:eastAsia="zh-TW"/>
              </w:rPr>
              <w:fldChar w:fldCharType="end"/>
            </w:r>
          </w:p>
          <w:p>
            <w:pPr>
              <w:pStyle w:val="39"/>
              <w:keepNext w:val="0"/>
              <w:keepLines w:val="0"/>
              <w:suppressLineNumbers w:val="0"/>
              <w:tabs>
                <w:tab w:val="left" w:pos="459"/>
                <w:tab w:val="left" w:pos="601"/>
              </w:tabs>
              <w:adjustRightInd w:val="0"/>
              <w:snapToGrid w:val="0"/>
              <w:spacing w:before="0" w:beforeAutospacing="0" w:after="0" w:afterAutospacing="0"/>
              <w:ind w:left="0" w:right="0" w:firstLine="0" w:firstLineChars="0"/>
              <w:rPr>
                <w:rFonts w:hint="default" w:cs="宋体" w:asciiTheme="minorEastAsia" w:hAnsiTheme="minorEastAsia" w:eastAsiaTheme="minorEastAsia"/>
                <w:sz w:val="24"/>
                <w:lang w:eastAsia="zh-TW"/>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投标文件必须是通过在</w:t>
            </w:r>
            <w:r>
              <w:rPr>
                <w:rFonts w:hint="eastAsia" w:cs="宋体" w:asciiTheme="minorEastAsia" w:hAnsiTheme="minorEastAsia" w:eastAsiaTheme="minorEastAsia"/>
                <w:sz w:val="24"/>
              </w:rPr>
              <w:t>深圳政府采购智慧平台（http://zfcg.szggzy.com:8081/）</w:t>
            </w:r>
            <w:r>
              <w:rPr>
                <w:rFonts w:hint="eastAsia" w:cs="宋体" w:asciiTheme="minorEastAsia" w:hAnsiTheme="minorEastAsia" w:eastAsiaTheme="minor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314"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（五）</w:t>
            </w:r>
          </w:p>
        </w:tc>
        <w:tc>
          <w:tcPr>
            <w:tcW w:w="70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141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投标报价</w:t>
            </w:r>
          </w:p>
        </w:tc>
        <w:tc>
          <w:tcPr>
            <w:tcW w:w="6546" w:type="dxa"/>
            <w:vAlign w:val="center"/>
          </w:tcPr>
          <w:p>
            <w:pPr>
              <w:pStyle w:val="39"/>
              <w:keepNext w:val="0"/>
              <w:keepLines w:val="0"/>
              <w:suppressLineNumbers w:val="0"/>
              <w:tabs>
                <w:tab w:val="left" w:pos="459"/>
                <w:tab w:val="left" w:pos="601"/>
              </w:tabs>
              <w:adjustRightInd w:val="0"/>
              <w:snapToGrid w:val="0"/>
              <w:spacing w:before="0" w:beforeAutospacing="0" w:after="0" w:afterAutospacing="0"/>
              <w:ind w:left="0" w:right="0" w:firstLine="0" w:firstLineChars="0"/>
              <w:rPr>
                <w:rFonts w:hint="default" w:cs="宋体" w:asciiTheme="minorEastAsia" w:hAnsiTheme="minorEastAsia" w:eastAsiaTheme="minorEastAsia"/>
                <w:sz w:val="24"/>
              </w:rPr>
            </w:pPr>
            <w:r>
              <w:rPr>
                <w:rFonts w:hint="eastAsia" w:cs="宋体" w:asciiTheme="minorEastAsia" w:hAnsiTheme="minorEastAsia" w:eastAsiaTheme="minorEastAsia"/>
                <w:sz w:val="24"/>
              </w:rPr>
              <w:t>（1）投标报价（总价）中不得包含招标文件要求以外的内容，否则，在评标时不予核减。</w:t>
            </w:r>
          </w:p>
          <w:p>
            <w:pPr>
              <w:pStyle w:val="39"/>
              <w:keepNext w:val="0"/>
              <w:keepLines w:val="0"/>
              <w:suppressLineNumbers w:val="0"/>
              <w:tabs>
                <w:tab w:val="left" w:pos="459"/>
                <w:tab w:val="left" w:pos="601"/>
              </w:tabs>
              <w:adjustRightInd w:val="0"/>
              <w:snapToGrid w:val="0"/>
              <w:spacing w:before="0" w:beforeAutospacing="0" w:after="0" w:afterAutospacing="0"/>
              <w:ind w:left="0" w:right="0" w:firstLine="0" w:firstLineChars="0"/>
              <w:rPr>
                <w:rFonts w:hint="default" w:ascii="宋体" w:hAnsi="宋体" w:cs="宋体"/>
                <w:color w:val="00B0F0"/>
                <w:sz w:val="24"/>
              </w:rPr>
            </w:pPr>
            <w:r>
              <w:rPr>
                <w:rFonts w:hint="eastAsia" w:cs="宋体" w:asciiTheme="minorEastAsia" w:hAnsiTheme="minorEastAsia" w:eastAsiaTheme="minorEastAsia"/>
                <w:sz w:val="24"/>
              </w:rPr>
              <w:t>（2）若投标报价有缺漏项的，缺漏项部分的价格视为已包含在投标报价中，中标后不作任何调整。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p>
        </w:tc>
        <w:tc>
          <w:tcPr>
            <w:tcW w:w="708" w:type="dxa"/>
            <w:vAlign w:val="center"/>
          </w:tcPr>
          <w:p>
            <w:pPr>
              <w:keepNext w:val="0"/>
              <w:keepLines w:val="0"/>
              <w:suppressLineNumbers w:val="0"/>
              <w:spacing w:before="0" w:beforeAutospacing="0" w:after="0" w:afterAutospacing="0"/>
              <w:ind w:left="0" w:right="0"/>
              <w:jc w:val="center"/>
              <w:rPr>
                <w:rFonts w:hint="default" w:ascii="宋体" w:hAnsi="宋体" w:cs="宋体"/>
                <w:color w:val="00B0F0"/>
                <w:sz w:val="24"/>
              </w:rPr>
            </w:pPr>
            <w:r>
              <w:rPr>
                <w:rFonts w:hint="eastAsia" w:asciiTheme="minorEastAsia" w:hAnsiTheme="minorEastAsia" w:eastAsiaTheme="minorEastAsia"/>
                <w:sz w:val="24"/>
              </w:rPr>
              <w:t>2.</w:t>
            </w:r>
          </w:p>
        </w:tc>
        <w:tc>
          <w:tcPr>
            <w:tcW w:w="1418" w:type="dxa"/>
            <w:vAlign w:val="center"/>
          </w:tcPr>
          <w:p>
            <w:pPr>
              <w:keepNext w:val="0"/>
              <w:keepLines w:val="0"/>
              <w:suppressLineNumbers w:val="0"/>
              <w:spacing w:before="0" w:beforeAutospacing="0" w:after="0" w:afterAutospacing="0"/>
              <w:ind w:left="0" w:right="0"/>
              <w:jc w:val="center"/>
              <w:rPr>
                <w:rFonts w:hint="default" w:ascii="宋体" w:hAnsi="宋体" w:cs="宋体"/>
                <w:color w:val="00B0F0"/>
                <w:sz w:val="24"/>
              </w:rPr>
            </w:pPr>
            <w:r>
              <w:rPr>
                <w:rFonts w:hint="eastAsia" w:ascii="宋体" w:hAnsi="宋体" w:cs="宋体"/>
                <w:sz w:val="24"/>
              </w:rPr>
              <w:t>投标分项报价</w:t>
            </w:r>
          </w:p>
        </w:tc>
        <w:tc>
          <w:tcPr>
            <w:tcW w:w="6546" w:type="dxa"/>
            <w:vAlign w:val="center"/>
          </w:tcPr>
          <w:p>
            <w:pPr>
              <w:keepNext w:val="0"/>
              <w:keepLines w:val="0"/>
              <w:suppressLineNumbers w:val="0"/>
              <w:tabs>
                <w:tab w:val="left" w:pos="459"/>
                <w:tab w:val="left" w:pos="601"/>
              </w:tabs>
              <w:adjustRightInd w:val="0"/>
              <w:snapToGrid w:val="0"/>
              <w:spacing w:before="0" w:beforeAutospacing="0" w:after="0" w:afterAutospacing="0"/>
              <w:ind w:left="0" w:right="0"/>
              <w:rPr>
                <w:rFonts w:hint="default" w:ascii="宋体" w:hAnsi="宋体" w:cs="宋体"/>
                <w:color w:val="00B0F0"/>
                <w:sz w:val="24"/>
              </w:rPr>
            </w:pPr>
            <w:r>
              <w:rPr>
                <w:rFonts w:hint="eastAsia" w:cs="宋体" w:asciiTheme="minorEastAsia" w:hAnsiTheme="minorEastAsia" w:eastAsiaTheme="minorEastAsia"/>
                <w:sz w:val="24"/>
                <w:lang w:val="zh-CN"/>
              </w:rPr>
              <w:t>包</w:t>
            </w:r>
            <w:r>
              <w:rPr>
                <w:rFonts w:hint="default" w:cs="宋体" w:asciiTheme="minorEastAsia" w:hAnsiTheme="minorEastAsia" w:eastAsiaTheme="minorEastAsia"/>
                <w:sz w:val="24"/>
                <w:lang w:val="zh-CN"/>
              </w:rPr>
              <w:t>括但不</w:t>
            </w:r>
            <w:r>
              <w:rPr>
                <w:rFonts w:hint="eastAsia" w:cs="宋体" w:asciiTheme="minorEastAsia" w:hAnsiTheme="minorEastAsia" w:eastAsiaTheme="minorEastAsia"/>
                <w:sz w:val="24"/>
                <w:lang w:val="zh-CN"/>
              </w:rPr>
              <w:t>仅仅</w:t>
            </w:r>
            <w:r>
              <w:rPr>
                <w:rFonts w:hint="default" w:cs="宋体" w:asciiTheme="minorEastAsia" w:hAnsiTheme="minorEastAsia" w:eastAsiaTheme="minorEastAsia"/>
                <w:sz w:val="24"/>
                <w:lang w:val="zh-CN"/>
              </w:rPr>
              <w:t>限于</w:t>
            </w:r>
            <w:r>
              <w:rPr>
                <w:rFonts w:hint="eastAsia" w:cs="宋体" w:asciiTheme="minorEastAsia" w:hAnsiTheme="minorEastAsia" w:eastAsiaTheme="minorEastAsia"/>
                <w:sz w:val="24"/>
                <w:lang w:val="zh-CN"/>
              </w:rPr>
              <w:t>：</w:t>
            </w:r>
            <w:r>
              <w:rPr>
                <w:rFonts w:hint="default" w:cs="宋体" w:asciiTheme="minorEastAsia" w:hAnsiTheme="minorEastAsia" w:eastAsiaTheme="minorEastAsia"/>
                <w:sz w:val="24"/>
                <w:lang w:val="zh-CN"/>
              </w:rPr>
              <w:t>项目的</w:t>
            </w:r>
            <w:r>
              <w:rPr>
                <w:rFonts w:hint="eastAsia" w:cs="宋体" w:asciiTheme="minorEastAsia" w:hAnsiTheme="minorEastAsia" w:eastAsiaTheme="minorEastAsia"/>
                <w:sz w:val="24"/>
                <w:lang w:val="zh-CN"/>
              </w:rPr>
              <w:t>服务价格、应向中华人民共和国政府缴纳的增值税和其它税等全部税费</w:t>
            </w:r>
            <w:r>
              <w:rPr>
                <w:rFonts w:hint="default" w:cs="宋体" w:asciiTheme="minorEastAsia" w:hAnsiTheme="minorEastAsia" w:eastAsiaTheme="minorEastAsia"/>
                <w:sz w:val="24"/>
                <w:lang w:val="zh-CN"/>
              </w:rPr>
              <w:t>以及</w:t>
            </w:r>
            <w:r>
              <w:rPr>
                <w:rFonts w:hint="eastAsia" w:cs="宋体" w:asciiTheme="minorEastAsia" w:hAnsiTheme="minorEastAsia" w:eastAsiaTheme="minorEastAsia"/>
                <w:sz w:val="24"/>
                <w:lang w:val="zh-CN"/>
              </w:rPr>
              <w:t>履行合同所需的费用、</w:t>
            </w:r>
            <w:r>
              <w:rPr>
                <w:rFonts w:hint="default" w:cs="宋体" w:asciiTheme="minorEastAsia" w:hAnsiTheme="minorEastAsia" w:eastAsiaTheme="minorEastAsia"/>
                <w:sz w:val="24"/>
                <w:lang w:val="zh-CN"/>
              </w:rPr>
              <w:t>所有风险、责任等</w:t>
            </w:r>
            <w:r>
              <w:rPr>
                <w:rFonts w:hint="eastAsia" w:cs="宋体" w:asciiTheme="minorEastAsia" w:hAnsiTheme="minorEastAsia" w:eastAsiaTheme="minorEastAsia"/>
                <w:sz w:val="24"/>
                <w:lang w:val="zh-CN"/>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14"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4.</w:t>
            </w:r>
          </w:p>
        </w:tc>
        <w:tc>
          <w:tcPr>
            <w:tcW w:w="141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备选方案</w:t>
            </w:r>
          </w:p>
        </w:tc>
        <w:tc>
          <w:tcPr>
            <w:tcW w:w="6546" w:type="dxa"/>
            <w:vAlign w:val="center"/>
          </w:tcPr>
          <w:p>
            <w:pPr>
              <w:keepNext w:val="0"/>
              <w:keepLines w:val="0"/>
              <w:suppressLineNumbers w:val="0"/>
              <w:tabs>
                <w:tab w:val="left" w:pos="459"/>
                <w:tab w:val="left" w:pos="601"/>
              </w:tabs>
              <w:adjustRightInd w:val="0"/>
              <w:snapToGrid w:val="0"/>
              <w:spacing w:before="0" w:beforeAutospacing="0" w:after="0" w:afterAutospacing="0"/>
              <w:ind w:left="0" w:right="0"/>
              <w:rPr>
                <w:rFonts w:hint="default" w:cs="宋体" w:asciiTheme="minorEastAsia" w:hAnsiTheme="minorEastAsia" w:eastAsiaTheme="minorEastAsia"/>
                <w:sz w:val="24"/>
                <w:lang w:val="zh-CN"/>
              </w:rPr>
            </w:pPr>
            <w:r>
              <w:rPr>
                <w:rFonts w:hint="eastAsia" w:cs="宋体" w:asciiTheme="minorEastAsia" w:hAnsiTheme="minorEastAsia" w:eastAsiaTheme="minorEastAsia"/>
                <w:sz w:val="24"/>
                <w:lang w:val="zh-CN"/>
              </w:rPr>
              <w:t>不允许,每项报价或每种规格货物或每项服务只允许有一个报价，否则将被视为无效投标。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（十一）</w:t>
            </w: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default" w:asciiTheme="minorEastAsia" w:hAnsiTheme="minorEastAsia" w:eastAsiaTheme="minorEastAsia"/>
                <w:sz w:val="24"/>
              </w:rPr>
              <w:t>1</w:t>
            </w:r>
            <w:r>
              <w:rPr>
                <w:rFonts w:hint="eastAsia" w:asciiTheme="minorEastAsia" w:hAnsiTheme="minorEastAsia" w:eastAsiaTheme="minorEastAsia"/>
                <w:sz w:val="24"/>
              </w:rPr>
              <w:t>.</w:t>
            </w:r>
          </w:p>
        </w:tc>
        <w:tc>
          <w:tcPr>
            <w:tcW w:w="141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default" w:asciiTheme="minorEastAsia" w:hAnsiTheme="minorEastAsia" w:eastAsiaTheme="minorEastAsia"/>
                <w:sz w:val="24"/>
              </w:rPr>
              <w:t>投标有效期</w:t>
            </w:r>
          </w:p>
        </w:tc>
        <w:tc>
          <w:tcPr>
            <w:tcW w:w="654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4"/>
              </w:rPr>
            </w:pPr>
            <w:r>
              <w:rPr>
                <w:rFonts w:hint="default" w:asciiTheme="minorEastAsia" w:hAnsiTheme="minorEastAsia" w:eastAsiaTheme="minorEastAsia"/>
                <w:sz w:val="24"/>
                <w:u w:val="single"/>
              </w:rPr>
              <w:t>90</w:t>
            </w:r>
            <w:r>
              <w:rPr>
                <w:rFonts w:hint="eastAsia" w:asciiTheme="minorEastAsia" w:hAnsiTheme="minorEastAsia" w:eastAsiaTheme="minorEastAsia"/>
                <w:sz w:val="24"/>
              </w:rPr>
              <w:t>日历日。</w:t>
            </w:r>
            <w:r>
              <w:rPr>
                <w:rFonts w:hint="eastAsia" w:ascii="宋体" w:hAnsi="宋体" w:cs="宋体"/>
                <w:sz w:val="24"/>
                <w:lang w:eastAsia="zh-TW"/>
              </w:rPr>
              <w:t>投标有效期不足的投标</w:t>
            </w:r>
            <w:r>
              <w:rPr>
                <w:rFonts w:hint="eastAsia" w:ascii="宋体" w:hAnsi="宋体" w:cs="宋体"/>
                <w:sz w:val="24"/>
              </w:rPr>
              <w:t>，</w:t>
            </w:r>
            <w:r>
              <w:rPr>
                <w:rFonts w:hint="eastAsia" w:ascii="宋体" w:hAnsi="宋体" w:cs="宋体"/>
                <w:sz w:val="24"/>
                <w:lang w:eastAsia="zh-TW"/>
              </w:rPr>
              <w:t>将被</w:t>
            </w:r>
            <w:r>
              <w:rPr>
                <w:rFonts w:hint="eastAsia" w:ascii="宋体" w:hAnsi="宋体" w:cs="宋体"/>
                <w:sz w:val="24"/>
              </w:rPr>
              <w:t>视为</w:t>
            </w:r>
            <w:r>
              <w:rPr>
                <w:rFonts w:hint="eastAsia" w:ascii="宋体" w:hAnsi="宋体" w:cs="宋体"/>
                <w:b/>
                <w:sz w:val="24"/>
              </w:rPr>
              <w:t>无效投标</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986" w:type="dxa"/>
            <w:gridSpan w:val="4"/>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4"/>
              </w:rPr>
            </w:pPr>
            <w:r>
              <w:rPr>
                <w:rFonts w:hint="eastAsia" w:asciiTheme="minorEastAsia" w:hAnsiTheme="minorEastAsia" w:eastAsiaTheme="minorEastAsia"/>
                <w:b/>
                <w:sz w:val="24"/>
              </w:rPr>
              <w:t>五、开标、评标、定标与合同签订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4"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（二）</w:t>
            </w: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1.</w:t>
            </w:r>
          </w:p>
        </w:tc>
        <w:tc>
          <w:tcPr>
            <w:tcW w:w="141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评审委员会成员人数</w:t>
            </w:r>
          </w:p>
        </w:tc>
        <w:tc>
          <w:tcPr>
            <w:tcW w:w="6546"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Cs/>
                <w:sz w:val="24"/>
              </w:rPr>
            </w:pPr>
            <w:r>
              <w:rPr>
                <w:rFonts w:hint="eastAsia" w:asciiTheme="minorEastAsia" w:hAnsiTheme="minorEastAsia"/>
                <w:sz w:val="24"/>
                <w:lang w:eastAsia="zh-CN"/>
              </w:rPr>
              <w:t>☑</w:t>
            </w:r>
            <w:r>
              <w:rPr>
                <w:rFonts w:hint="eastAsia" w:asciiTheme="minorEastAsia" w:hAnsiTheme="minorEastAsia" w:eastAsiaTheme="minorEastAsia"/>
                <w:bCs/>
                <w:sz w:val="24"/>
              </w:rPr>
              <w:t>5人</w:t>
            </w:r>
          </w:p>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Cs/>
                <w:sz w:val="24"/>
              </w:rPr>
            </w:pPr>
            <w:r>
              <w:rPr>
                <w:rFonts w:hint="eastAsia" w:asciiTheme="minorEastAsia" w:hAnsiTheme="minorEastAsia"/>
                <w:sz w:val="24"/>
              </w:rPr>
              <w:t>□</w:t>
            </w:r>
            <w:r>
              <w:rPr>
                <w:rFonts w:hint="default" w:asciiTheme="minorEastAsia" w:hAnsiTheme="minorEastAsia" w:eastAsiaTheme="minorEastAsia"/>
                <w:bCs/>
                <w:sz w:val="24"/>
              </w:rPr>
              <w:t>7</w:t>
            </w:r>
            <w:r>
              <w:rPr>
                <w:rFonts w:hint="eastAsia" w:asciiTheme="minorEastAsia" w:hAnsiTheme="minorEastAsia" w:eastAsiaTheme="minorEastAsia"/>
                <w:bCs/>
                <w:sz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14"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p>
        </w:tc>
        <w:tc>
          <w:tcPr>
            <w:tcW w:w="70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2.</w:t>
            </w:r>
          </w:p>
        </w:tc>
        <w:tc>
          <w:tcPr>
            <w:tcW w:w="141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bCs/>
                <w:sz w:val="24"/>
              </w:rPr>
              <w:t>评标方法</w:t>
            </w:r>
          </w:p>
        </w:tc>
        <w:tc>
          <w:tcPr>
            <w:tcW w:w="6546"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Cs/>
                <w:sz w:val="24"/>
                <w:u w:val="single"/>
              </w:rPr>
            </w:pPr>
            <w:r>
              <w:rPr>
                <w:rFonts w:hint="eastAsia" w:asciiTheme="minorEastAsia" w:hAnsiTheme="minorEastAsia" w:eastAsiaTheme="minorEastAsia"/>
                <w:bCs/>
                <w:sz w:val="24"/>
              </w:rPr>
              <w:t>选取方法：</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一</w:t>
            </w:r>
            <w:r>
              <w:rPr>
                <w:rFonts w:hint="eastAsia" w:asciiTheme="minorEastAsia" w:hAnsiTheme="minorEastAsia" w:eastAsiaTheme="minorEastAsia"/>
                <w:bCs/>
                <w:sz w:val="24"/>
                <w:u w:val="single"/>
              </w:rPr>
              <w:t xml:space="preserve">      </w:t>
            </w:r>
          </w:p>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Cs/>
                <w:sz w:val="24"/>
              </w:rPr>
            </w:pPr>
            <w:r>
              <w:rPr>
                <w:rFonts w:hint="eastAsia" w:ascii="宋体" w:hAnsi="宋体" w:cs="宋体"/>
                <w:sz w:val="24"/>
              </w:rPr>
              <w:t>方式一：</w:t>
            </w:r>
            <w:r>
              <w:rPr>
                <w:rFonts w:hint="eastAsia" w:asciiTheme="minorEastAsia" w:hAnsiTheme="minorEastAsia" w:eastAsiaTheme="minorEastAsia"/>
                <w:bCs/>
                <w:sz w:val="24"/>
              </w:rPr>
              <w:t>采用综合评分法</w:t>
            </w:r>
          </w:p>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Cs/>
                <w:sz w:val="24"/>
              </w:rPr>
            </w:pPr>
            <w:r>
              <w:rPr>
                <w:rFonts w:hint="eastAsia" w:ascii="宋体" w:hAnsi="宋体" w:cs="宋体"/>
                <w:sz w:val="24"/>
              </w:rPr>
              <w:t>方式二：</w:t>
            </w:r>
            <w:r>
              <w:rPr>
                <w:rFonts w:hint="eastAsia" w:asciiTheme="minorEastAsia" w:hAnsiTheme="minorEastAsia" w:eastAsiaTheme="minorEastAsia"/>
                <w:bCs/>
                <w:sz w:val="24"/>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14"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p>
        </w:tc>
        <w:tc>
          <w:tcPr>
            <w:tcW w:w="70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p>
        </w:tc>
        <w:tc>
          <w:tcPr>
            <w:tcW w:w="141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投标文件报价修正原则</w:t>
            </w:r>
          </w:p>
        </w:tc>
        <w:tc>
          <w:tcPr>
            <w:tcW w:w="6546" w:type="dxa"/>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3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（三）</w:t>
            </w: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default" w:asciiTheme="minorEastAsia" w:hAnsiTheme="minorEastAsia" w:eastAsiaTheme="minorEastAsia"/>
                <w:sz w:val="24"/>
              </w:rPr>
              <w:t>1</w:t>
            </w:r>
            <w:r>
              <w:rPr>
                <w:rFonts w:hint="eastAsia" w:asciiTheme="minorEastAsia" w:hAnsiTheme="minorEastAsia" w:eastAsiaTheme="minorEastAsia"/>
                <w:sz w:val="24"/>
              </w:rPr>
              <w:t>.</w:t>
            </w:r>
          </w:p>
        </w:tc>
        <w:tc>
          <w:tcPr>
            <w:tcW w:w="141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推荐中标候选人</w:t>
            </w:r>
          </w:p>
        </w:tc>
        <w:tc>
          <w:tcPr>
            <w:tcW w:w="6546"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Cs/>
                <w:sz w:val="24"/>
                <w:u w:val="single"/>
              </w:rPr>
            </w:pPr>
            <w:r>
              <w:rPr>
                <w:rFonts w:hint="eastAsia" w:asciiTheme="minorEastAsia" w:hAnsiTheme="minorEastAsia" w:eastAsiaTheme="minorEastAsia"/>
                <w:bCs/>
                <w:sz w:val="24"/>
              </w:rPr>
              <w:t>推荐方式：</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一</w:t>
            </w:r>
            <w:r>
              <w:rPr>
                <w:rFonts w:hint="eastAsia" w:asciiTheme="minorEastAsia" w:hAnsiTheme="minorEastAsia" w:eastAsiaTheme="minorEastAsia"/>
                <w:bCs/>
                <w:sz w:val="24"/>
                <w:u w:val="single"/>
              </w:rPr>
              <w:t xml:space="preserve">     </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bCs/>
                <w:sz w:val="24"/>
              </w:rPr>
            </w:pPr>
            <w:r>
              <w:rPr>
                <w:rFonts w:hint="eastAsia" w:ascii="宋体" w:hAnsi="宋体" w:cs="宋体"/>
                <w:sz w:val="24"/>
              </w:rPr>
              <w:t>方式一：</w:t>
            </w:r>
            <w:r>
              <w:rPr>
                <w:rFonts w:hint="eastAsia" w:asciiTheme="minorEastAsia" w:hAnsiTheme="minorEastAsia" w:eastAsiaTheme="minorEastAsia"/>
                <w:bCs/>
                <w:sz w:val="24"/>
              </w:rPr>
              <w:t>综合评分法：</w:t>
            </w:r>
            <w:r>
              <w:rPr>
                <w:rFonts w:hint="eastAsia" w:asciiTheme="minorEastAsia" w:hAnsiTheme="minorEastAsia" w:eastAsiaTheme="minorEastAsia"/>
                <w:bCs/>
                <w:color w:val="auto"/>
                <w:sz w:val="24"/>
                <w:highlight w:val="none"/>
              </w:rPr>
              <w:t>推荐综合得分排名第一的投标人为第一中标候选人。</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bCs/>
                <w:color w:val="auto"/>
                <w:sz w:val="24"/>
              </w:rPr>
            </w:pPr>
            <w:r>
              <w:rPr>
                <w:rFonts w:hint="eastAsia" w:ascii="宋体" w:hAnsi="宋体" w:cs="宋体"/>
                <w:sz w:val="24"/>
              </w:rPr>
              <w:t>方式二：</w:t>
            </w:r>
            <w:r>
              <w:rPr>
                <w:rFonts w:hint="eastAsia" w:asciiTheme="minorEastAsia" w:hAnsiTheme="minorEastAsia" w:eastAsiaTheme="minorEastAsia"/>
                <w:bCs/>
                <w:sz w:val="24"/>
              </w:rPr>
              <w:t>最低评标价法：按照投标报价由低到</w:t>
            </w:r>
            <w:r>
              <w:rPr>
                <w:rFonts w:hint="eastAsia" w:asciiTheme="minorEastAsia" w:hAnsiTheme="minorEastAsia" w:eastAsiaTheme="minorEastAsia"/>
                <w:bCs/>
                <w:color w:val="auto"/>
                <w:sz w:val="24"/>
              </w:rPr>
              <w:t>高的顺序推荐3名中标候选人</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bCs/>
                <w:sz w:val="24"/>
              </w:rPr>
            </w:pPr>
            <w:r>
              <w:rPr>
                <w:rFonts w:hint="eastAsia" w:asciiTheme="minorEastAsia" w:hAnsiTheme="minorEastAsia" w:eastAsiaTheme="minorEastAsia"/>
                <w:bCs/>
                <w:color w:val="auto"/>
                <w:sz w:val="24"/>
              </w:rPr>
              <w:t>方式三：</w:t>
            </w:r>
            <w:r>
              <w:rPr>
                <w:rFonts w:hint="eastAsia" w:asciiTheme="minorEastAsia" w:hAnsiTheme="minorEastAsia" w:eastAsiaTheme="minorEastAsia"/>
                <w:color w:val="auto"/>
                <w:sz w:val="24"/>
              </w:rPr>
              <w:t>评定分离项目，</w:t>
            </w:r>
            <w:r>
              <w:rPr>
                <w:rFonts w:hint="eastAsia" w:asciiTheme="minorEastAsia" w:hAnsiTheme="minorEastAsia" w:eastAsiaTheme="minorEastAsia"/>
                <w:bCs/>
                <w:color w:val="auto"/>
                <w:sz w:val="24"/>
              </w:rPr>
              <w:t>推荐3名合格的中标候选人。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314"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（四）</w:t>
            </w:r>
          </w:p>
        </w:tc>
        <w:tc>
          <w:tcPr>
            <w:tcW w:w="70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1.</w:t>
            </w:r>
          </w:p>
        </w:tc>
        <w:tc>
          <w:tcPr>
            <w:tcW w:w="141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sz w:val="24"/>
              </w:rPr>
              <w:t>中标人的确定</w:t>
            </w:r>
          </w:p>
        </w:tc>
        <w:tc>
          <w:tcPr>
            <w:tcW w:w="654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 w:val="24"/>
              </w:rPr>
            </w:pPr>
            <w:r>
              <w:rPr>
                <w:rFonts w:hint="eastAsia" w:asciiTheme="minorEastAsia" w:hAnsiTheme="minorEastAsia" w:eastAsiaTheme="minorEastAsia"/>
                <w:sz w:val="24"/>
              </w:rPr>
              <w:t>中标候选人并列的，由采购人采取下述方式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确定中标人。</w:t>
            </w:r>
          </w:p>
          <w:p>
            <w:pPr>
              <w:keepNext w:val="0"/>
              <w:keepLines w:val="0"/>
              <w:suppressLineNumbers w:val="0"/>
              <w:spacing w:before="0" w:beforeAutospacing="0" w:after="0" w:afterAutospacing="0"/>
              <w:ind w:left="0" w:right="0"/>
              <w:rPr>
                <w:rFonts w:hint="default" w:asciiTheme="minorEastAsia" w:hAnsiTheme="minorEastAsia" w:eastAsiaTheme="minorEastAsia"/>
                <w:sz w:val="24"/>
              </w:rPr>
            </w:pPr>
            <w:r>
              <w:rPr>
                <w:rFonts w:hint="eastAsia" w:asciiTheme="minorEastAsia" w:hAnsiTheme="minorEastAsia" w:eastAsiaTheme="minorEastAsia"/>
                <w:sz w:val="24"/>
              </w:rPr>
              <w:t>方式一：随机抽取；</w:t>
            </w:r>
          </w:p>
          <w:p>
            <w:pPr>
              <w:keepNext w:val="0"/>
              <w:keepLines w:val="0"/>
              <w:suppressLineNumbers w:val="0"/>
              <w:spacing w:before="0" w:beforeAutospacing="0" w:after="0" w:afterAutospacing="0"/>
              <w:ind w:left="0" w:right="0"/>
              <w:rPr>
                <w:rFonts w:hint="default" w:asciiTheme="minorEastAsia" w:hAnsiTheme="minorEastAsia" w:eastAsiaTheme="minorEastAsia"/>
                <w:sz w:val="24"/>
              </w:rPr>
            </w:pPr>
            <w:r>
              <w:rPr>
                <w:rFonts w:hint="eastAsia" w:asciiTheme="minorEastAsia" w:hAnsiTheme="minorEastAsia" w:eastAsiaTheme="minorEastAsia"/>
                <w:sz w:val="24"/>
              </w:rPr>
              <w:t>方式二：按技术部分得分高低顺序；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314"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p>
        </w:tc>
        <w:tc>
          <w:tcPr>
            <w:tcW w:w="70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p>
        </w:tc>
        <w:tc>
          <w:tcPr>
            <w:tcW w:w="1418" w:type="dxa"/>
            <w:vMerge w:val="continue"/>
            <w:vAlign w:val="center"/>
          </w:tcPr>
          <w:p>
            <w:pPr>
              <w:keepNext w:val="0"/>
              <w:keepLines w:val="0"/>
              <w:suppressLineNumbers w:val="0"/>
              <w:spacing w:before="0" w:beforeAutospacing="0" w:after="0" w:afterAutospacing="0"/>
              <w:ind w:left="0" w:right="0"/>
              <w:jc w:val="center"/>
              <w:rPr>
                <w:rFonts w:hint="default"/>
                <w:sz w:val="24"/>
              </w:rPr>
            </w:pPr>
          </w:p>
        </w:tc>
        <w:tc>
          <w:tcPr>
            <w:tcW w:w="654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rPr>
            </w:pPr>
            <w:r>
              <w:rPr>
                <w:rFonts w:hint="eastAsia" w:asciiTheme="minorEastAsia" w:hAnsiTheme="minorEastAsia" w:eastAsiaTheme="minorEastAsia"/>
                <w:sz w:val="24"/>
              </w:rPr>
              <w:t>本项目</w:t>
            </w:r>
            <w:r>
              <w:rPr>
                <w:rFonts w:hint="eastAsia"/>
                <w:sz w:val="24"/>
              </w:rPr>
              <w:t>为：</w:t>
            </w:r>
            <w:r>
              <w:rPr>
                <w:rFonts w:hint="eastAsia" w:ascii="宋体" w:hAnsi="宋体" w:cs="宋体"/>
                <w:color w:val="auto"/>
                <w:sz w:val="24"/>
                <w:u w:val="single"/>
              </w:rPr>
              <w:t>方式</w:t>
            </w:r>
            <w:r>
              <w:rPr>
                <w:rFonts w:hint="eastAsia" w:ascii="宋体" w:hAnsi="宋体" w:cs="宋体"/>
                <w:color w:val="auto"/>
                <w:sz w:val="24"/>
                <w:u w:val="single"/>
                <w:lang w:val="en-US" w:eastAsia="zh-CN"/>
              </w:rPr>
              <w:t>一</w:t>
            </w:r>
            <w:r>
              <w:rPr>
                <w:rFonts w:hint="eastAsia" w:asciiTheme="minorEastAsia" w:hAnsiTheme="minorEastAsia" w:eastAsiaTheme="minorEastAsia"/>
                <w:color w:val="auto"/>
                <w:sz w:val="24"/>
                <w:u w:val="single"/>
              </w:rPr>
              <w:t xml:space="preserve">    </w:t>
            </w:r>
          </w:p>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方式一：非评定分离</w:t>
            </w:r>
          </w:p>
          <w:p>
            <w:pPr>
              <w:keepNext w:val="0"/>
              <w:keepLines w:val="0"/>
              <w:suppressLineNumbers w:val="0"/>
              <w:spacing w:before="0" w:beforeAutospacing="0" w:after="0" w:afterAutospacing="0"/>
              <w:ind w:left="0" w:right="0"/>
              <w:rPr>
                <w:rFonts w:hint="default" w:asciiTheme="minorEastAsia" w:hAnsiTheme="minorEastAsia" w:eastAsiaTheme="minorEastAsia"/>
                <w:color w:val="FF0000"/>
                <w:sz w:val="24"/>
              </w:rPr>
            </w:pPr>
            <w:r>
              <w:rPr>
                <w:rFonts w:hint="eastAsia" w:asciiTheme="minorEastAsia" w:hAnsiTheme="minorEastAsia" w:eastAsiaTheme="minorEastAsia"/>
                <w:color w:val="auto"/>
                <w:sz w:val="24"/>
              </w:rPr>
              <w:t>方式二：评定分离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（六）</w:t>
            </w: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1.</w:t>
            </w:r>
          </w:p>
        </w:tc>
        <w:tc>
          <w:tcPr>
            <w:tcW w:w="1418"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ascii="宋体" w:hAnsi="宋体" w:cs="宋体"/>
                <w:sz w:val="24"/>
              </w:rPr>
              <w:t>采购代理服务费</w:t>
            </w:r>
          </w:p>
        </w:tc>
        <w:tc>
          <w:tcPr>
            <w:tcW w:w="6546" w:type="dxa"/>
          </w:tcPr>
          <w:p>
            <w:pPr>
              <w:pStyle w:val="39"/>
              <w:keepNext w:val="0"/>
              <w:keepLines w:val="0"/>
              <w:numPr>
                <w:ilvl w:val="0"/>
                <w:numId w:val="34"/>
              </w:numPr>
              <w:suppressLineNumbers w:val="0"/>
              <w:tabs>
                <w:tab w:val="left" w:pos="524"/>
                <w:tab w:val="left" w:pos="601"/>
              </w:tabs>
              <w:adjustRightInd w:val="0"/>
              <w:snapToGrid w:val="0"/>
              <w:spacing w:before="0" w:beforeAutospacing="0" w:after="0" w:afterAutospacing="0"/>
              <w:ind w:left="99" w:right="0" w:hanging="99" w:firstLineChars="0"/>
              <w:rPr>
                <w:rFonts w:hint="default" w:asciiTheme="minorEastAsia" w:hAnsiTheme="minorEastAsia" w:eastAsiaTheme="minorEastAsia"/>
                <w:color w:val="FF0000"/>
                <w:sz w:val="24"/>
              </w:rPr>
            </w:pPr>
            <w:r>
              <w:rPr>
                <w:rFonts w:hint="eastAsia" w:asciiTheme="minorEastAsia" w:hAnsiTheme="minorEastAsia" w:eastAsiaTheme="minorEastAsia"/>
                <w:sz w:val="24"/>
              </w:rPr>
              <w:t>本次采购代理服务费向下述方式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收取；</w:t>
            </w:r>
          </w:p>
          <w:p>
            <w:pPr>
              <w:keepNext w:val="0"/>
              <w:keepLines w:val="0"/>
              <w:suppressLineNumbers w:val="0"/>
              <w:tabs>
                <w:tab w:val="left" w:pos="524"/>
                <w:tab w:val="left" w:pos="601"/>
              </w:tabs>
              <w:adjustRightInd w:val="0"/>
              <w:snapToGrid w:val="0"/>
              <w:spacing w:before="0" w:beforeAutospacing="0" w:after="0" w:afterAutospacing="0"/>
              <w:ind w:left="0" w:right="0"/>
              <w:rPr>
                <w:rFonts w:hint="default" w:asciiTheme="minorEastAsia" w:hAnsiTheme="minorEastAsia" w:eastAsiaTheme="minorEastAsia"/>
                <w:color w:val="FF0000"/>
                <w:sz w:val="24"/>
              </w:rPr>
            </w:pPr>
            <w:r>
              <w:rPr>
                <w:rFonts w:hint="eastAsia" w:asciiTheme="minorEastAsia" w:hAnsiTheme="minorEastAsia" w:eastAsiaTheme="minorEastAsia"/>
                <w:sz w:val="24"/>
              </w:rPr>
              <w:t>方式一：中标人</w:t>
            </w:r>
          </w:p>
          <w:p>
            <w:pPr>
              <w:keepNext w:val="0"/>
              <w:keepLines w:val="0"/>
              <w:suppressLineNumbers w:val="0"/>
              <w:tabs>
                <w:tab w:val="left" w:pos="524"/>
                <w:tab w:val="left" w:pos="601"/>
              </w:tabs>
              <w:adjustRightInd w:val="0"/>
              <w:snapToGrid w:val="0"/>
              <w:spacing w:before="0" w:beforeAutospacing="0" w:after="0" w:afterAutospacing="0"/>
              <w:ind w:left="0" w:right="0"/>
              <w:rPr>
                <w:rFonts w:hint="default" w:asciiTheme="minorEastAsia" w:hAnsiTheme="minorEastAsia" w:eastAsiaTheme="minorEastAsia"/>
                <w:color w:val="FF0000"/>
                <w:sz w:val="24"/>
              </w:rPr>
            </w:pPr>
            <w:r>
              <w:rPr>
                <w:rFonts w:hint="eastAsia" w:asciiTheme="minorEastAsia" w:hAnsiTheme="minorEastAsia" w:eastAsiaTheme="minorEastAsia"/>
                <w:sz w:val="24"/>
              </w:rPr>
              <w:t>方式二：采购人</w:t>
            </w:r>
          </w:p>
          <w:p>
            <w:pPr>
              <w:pStyle w:val="39"/>
              <w:keepNext w:val="0"/>
              <w:keepLines w:val="0"/>
              <w:numPr>
                <w:ilvl w:val="0"/>
                <w:numId w:val="34"/>
              </w:numPr>
              <w:suppressLineNumbers w:val="0"/>
              <w:tabs>
                <w:tab w:val="left" w:pos="524"/>
                <w:tab w:val="left" w:pos="601"/>
              </w:tabs>
              <w:adjustRightInd w:val="0"/>
              <w:snapToGrid w:val="0"/>
              <w:spacing w:before="0" w:beforeAutospacing="0" w:after="0" w:afterAutospacing="0"/>
              <w:ind w:left="99" w:right="0" w:hanging="99" w:firstLineChars="0"/>
              <w:rPr>
                <w:rFonts w:hint="default" w:asciiTheme="minorEastAsia" w:hAnsiTheme="minorEastAsia" w:eastAsiaTheme="minorEastAsia"/>
                <w:sz w:val="24"/>
              </w:rPr>
            </w:pPr>
            <w:r>
              <w:rPr>
                <w:rFonts w:hint="eastAsia" w:asciiTheme="minorEastAsia" w:hAnsiTheme="minorEastAsia" w:eastAsiaTheme="minorEastAsia"/>
                <w:sz w:val="24"/>
              </w:rPr>
              <w:t>按下述第（3）点方式进行独立计算；</w:t>
            </w:r>
          </w:p>
          <w:p>
            <w:pPr>
              <w:pStyle w:val="39"/>
              <w:keepNext w:val="0"/>
              <w:keepLines w:val="0"/>
              <w:numPr>
                <w:ilvl w:val="0"/>
                <w:numId w:val="34"/>
              </w:numPr>
              <w:suppressLineNumbers w:val="0"/>
              <w:tabs>
                <w:tab w:val="left" w:pos="524"/>
                <w:tab w:val="left" w:pos="601"/>
              </w:tabs>
              <w:adjustRightInd w:val="0"/>
              <w:snapToGrid w:val="0"/>
              <w:spacing w:before="0" w:beforeAutospacing="0" w:after="0" w:afterAutospacing="0"/>
              <w:ind w:left="99" w:right="0" w:hanging="99" w:firstLineChars="0"/>
              <w:rPr>
                <w:rFonts w:hint="default" w:asciiTheme="minorEastAsia" w:hAnsiTheme="minorEastAsia" w:eastAsiaTheme="minorEastAsia"/>
                <w:sz w:val="24"/>
              </w:rPr>
            </w:pPr>
            <w:r>
              <w:rPr>
                <w:rFonts w:hint="eastAsia" w:asciiTheme="minorEastAsia" w:hAnsiTheme="minorEastAsia" w:eastAsiaTheme="minorEastAsia"/>
                <w:sz w:val="24"/>
              </w:rPr>
              <w:t>按照下述方式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向采购代理机构按如下标准和规定缴纳采购代理服务费；</w:t>
            </w:r>
          </w:p>
          <w:p>
            <w:pPr>
              <w:keepNext w:val="0"/>
              <w:keepLines w:val="0"/>
              <w:suppressLineNumbers w:val="0"/>
              <w:spacing w:before="0" w:beforeAutospacing="0" w:after="0" w:afterAutospacing="0"/>
              <w:ind w:left="0" w:right="0"/>
              <w:rPr>
                <w:rFonts w:hint="default" w:asciiTheme="minorEastAsia" w:hAnsiTheme="minorEastAsia" w:eastAsiaTheme="minorEastAsia"/>
                <w:sz w:val="24"/>
              </w:rPr>
            </w:pPr>
            <w:r>
              <w:rPr>
                <w:rFonts w:hint="eastAsia" w:asciiTheme="minorEastAsia" w:hAnsiTheme="minorEastAsia" w:eastAsiaTheme="minorEastAsia"/>
                <w:sz w:val="24"/>
              </w:rPr>
              <w:t>方式一：</w:t>
            </w:r>
            <w:r>
              <w:rPr>
                <w:rFonts w:hint="eastAsia" w:asciiTheme="minorEastAsia" w:hAnsiTheme="minorEastAsia"/>
                <w:sz w:val="24"/>
              </w:rPr>
              <w:t>差额定率累进法收费：</w:t>
            </w:r>
            <w:r>
              <w:rPr>
                <w:rFonts w:hint="default" w:asciiTheme="minorEastAsia" w:hAnsiTheme="minorEastAsia"/>
                <w:sz w:val="24"/>
              </w:rPr>
              <w:t>以</w:t>
            </w:r>
            <w:r>
              <w:rPr>
                <w:rFonts w:hint="eastAsia" w:asciiTheme="minorEastAsia" w:hAnsiTheme="minorEastAsia" w:eastAsiaTheme="minorEastAsia"/>
                <w:color w:val="000000" w:themeColor="text1"/>
                <w:sz w:val="24"/>
                <w:u w:val="single"/>
                <w:lang w:eastAsia="zh-CN"/>
                <w14:textFill>
                  <w14:solidFill>
                    <w14:schemeClr w14:val="tx1"/>
                  </w14:solidFill>
                </w14:textFill>
              </w:rPr>
              <w:t>☑</w:t>
            </w:r>
            <w:r>
              <w:rPr>
                <w:rFonts w:hint="default" w:asciiTheme="minorEastAsia" w:hAnsiTheme="minorEastAsia"/>
                <w:bCs/>
                <w:sz w:val="24"/>
                <w:u w:val="single"/>
              </w:rPr>
              <w:t>中标通知书中</w:t>
            </w:r>
            <w:r>
              <w:rPr>
                <w:rFonts w:hint="eastAsia" w:asciiTheme="minorEastAsia" w:hAnsiTheme="minorEastAsia"/>
                <w:bCs/>
                <w:sz w:val="24"/>
                <w:u w:val="single"/>
              </w:rPr>
              <w:t>的</w:t>
            </w:r>
            <w:r>
              <w:rPr>
                <w:rFonts w:hint="eastAsia" w:asciiTheme="minorEastAsia" w:hAnsiTheme="minorEastAsia"/>
                <w:bCs/>
                <w:color w:val="000000" w:themeColor="text1"/>
                <w:sz w:val="24"/>
                <w:u w:val="single"/>
                <w14:textFill>
                  <w14:solidFill>
                    <w14:schemeClr w14:val="tx1"/>
                  </w14:solidFill>
                </w14:textFill>
              </w:rPr>
              <w:t>中标金额</w:t>
            </w:r>
            <w:r>
              <w:rPr>
                <w:rFonts w:hint="eastAsia" w:asciiTheme="minorEastAsia" w:hAnsiTheme="minorEastAsia" w:eastAsiaTheme="minorEastAsia"/>
                <w:color w:val="000000" w:themeColor="text1"/>
                <w:sz w:val="24"/>
                <w:u w:val="single"/>
                <w14:textFill>
                  <w14:solidFill>
                    <w14:schemeClr w14:val="tx1"/>
                  </w14:solidFill>
                </w14:textFill>
              </w:rPr>
              <w:t>□</w:t>
            </w:r>
            <w:r>
              <w:rPr>
                <w:rFonts w:hint="eastAsia" w:asciiTheme="minorEastAsia" w:hAnsiTheme="minorEastAsia"/>
                <w:bCs/>
                <w:color w:val="000000" w:themeColor="text1"/>
                <w:sz w:val="24"/>
                <w:u w:val="single"/>
                <w14:textFill>
                  <w14:solidFill>
                    <w14:schemeClr w14:val="tx1"/>
                  </w14:solidFill>
                </w14:textFill>
              </w:rPr>
              <w:t>采购预算</w:t>
            </w:r>
            <w:r>
              <w:rPr>
                <w:rFonts w:hint="eastAsia" w:asciiTheme="minorEastAsia" w:hAnsiTheme="minorEastAsia"/>
                <w:bCs/>
                <w:sz w:val="24"/>
              </w:rPr>
              <w:t>作为采购代理服务费的计算基数</w:t>
            </w:r>
            <w:r>
              <w:rPr>
                <w:rFonts w:hint="eastAsia" w:asciiTheme="minorEastAsia" w:hAnsiTheme="minorEastAsia"/>
                <w:sz w:val="24"/>
              </w:rPr>
              <w:t>。按《深圳市财政委员会关于规范深圳市社会采购代理机构管理有关事项的补充通知》（深财购〔2018〕27号）代理费用参考标准规定的“</w:t>
            </w:r>
            <w:r>
              <w:rPr>
                <w:rFonts w:hint="eastAsia" w:asciiTheme="minorEastAsia" w:hAnsiTheme="minorEastAsia"/>
                <w:sz w:val="24"/>
                <w:u w:val="single"/>
              </w:rPr>
              <w:t>□货物类</w:t>
            </w:r>
            <w:r>
              <w:rPr>
                <w:rFonts w:hint="eastAsia" w:asciiTheme="minorEastAsia" w:hAnsiTheme="minorEastAsia"/>
                <w:sz w:val="24"/>
                <w:u w:val="single"/>
                <w:lang w:eastAsia="zh-CN"/>
              </w:rPr>
              <w:t>☑</w:t>
            </w:r>
            <w:r>
              <w:rPr>
                <w:rFonts w:hint="eastAsia" w:asciiTheme="minorEastAsia" w:hAnsiTheme="minorEastAsia"/>
                <w:sz w:val="24"/>
                <w:u w:val="single"/>
              </w:rPr>
              <w:t>服务类□工程类”</w:t>
            </w:r>
            <w:r>
              <w:rPr>
                <w:rFonts w:hint="eastAsia" w:asciiTheme="minorEastAsia" w:hAnsiTheme="minorEastAsia"/>
                <w:sz w:val="24"/>
              </w:rPr>
              <w:t>计费标准计算并缴纳</w:t>
            </w:r>
            <w:r>
              <w:rPr>
                <w:rFonts w:hint="eastAsia" w:asciiTheme="minorEastAsia" w:hAnsiTheme="minorEastAsia" w:eastAsiaTheme="minorEastAsia"/>
                <w:bCs/>
                <w:sz w:val="24"/>
              </w:rPr>
              <w:t>。</w:t>
            </w:r>
          </w:p>
          <w:tbl>
            <w:tblPr>
              <w:tblStyle w:val="18"/>
              <w:tblW w:w="6343" w:type="dxa"/>
              <w:tblInd w:w="0" w:type="dxa"/>
              <w:tblLayout w:type="fixed"/>
              <w:tblCellMar>
                <w:top w:w="15" w:type="dxa"/>
                <w:left w:w="15" w:type="dxa"/>
                <w:bottom w:w="15" w:type="dxa"/>
                <w:right w:w="15" w:type="dxa"/>
              </w:tblCellMar>
            </w:tblPr>
            <w:tblGrid>
              <w:gridCol w:w="2803"/>
              <w:gridCol w:w="1130"/>
              <w:gridCol w:w="1217"/>
              <w:gridCol w:w="1193"/>
            </w:tblGrid>
            <w:tr>
              <w:tblPrEx>
                <w:tblCellMar>
                  <w:top w:w="15" w:type="dxa"/>
                  <w:left w:w="15" w:type="dxa"/>
                  <w:bottom w:w="15" w:type="dxa"/>
                  <w:right w:w="15" w:type="dxa"/>
                </w:tblCellMar>
              </w:tblPrEx>
              <w:trPr>
                <w:trHeight w:val="299" w:hRule="atLeast"/>
              </w:trPr>
              <w:tc>
                <w:tcPr>
                  <w:tcW w:w="2803" w:type="dxa"/>
                  <w:tcBorders>
                    <w:top w:val="single" w:color="auto" w:sz="8" w:space="0"/>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kern w:val="0"/>
                      <w:szCs w:val="21"/>
                    </w:rPr>
                  </w:pPr>
                  <w:r>
                    <w:rPr>
                      <w:rFonts w:hint="eastAsia" w:ascii="宋体" w:hAnsi="宋体" w:cs="宋体"/>
                      <w:b/>
                      <w:bCs/>
                      <w:kern w:val="0"/>
                      <w:szCs w:val="21"/>
                    </w:rPr>
                    <w:t>服务费率类型</w:t>
                  </w:r>
                </w:p>
                <w:p>
                  <w:pPr>
                    <w:keepNext w:val="0"/>
                    <w:keepLines w:val="0"/>
                    <w:widowControl/>
                    <w:suppressLineNumbers w:val="0"/>
                    <w:wordWrap w:val="0"/>
                    <w:spacing w:before="0" w:beforeAutospacing="0" w:after="0" w:afterAutospacing="0"/>
                    <w:ind w:left="0" w:right="0"/>
                    <w:jc w:val="center"/>
                    <w:rPr>
                      <w:rFonts w:hint="default" w:ascii="宋体" w:hAnsi="宋体" w:cs="宋体"/>
                      <w:kern w:val="0"/>
                      <w:szCs w:val="21"/>
                    </w:rPr>
                  </w:pPr>
                  <w:r>
                    <w:rPr>
                      <w:rFonts w:hint="eastAsia" w:ascii="宋体" w:hAnsi="宋体" w:cs="宋体"/>
                      <w:b/>
                      <w:bCs/>
                      <w:kern w:val="0"/>
                      <w:szCs w:val="21"/>
                    </w:rPr>
                    <w:t>中标金额</w:t>
                  </w:r>
                </w:p>
              </w:tc>
              <w:tc>
                <w:tcPr>
                  <w:tcW w:w="1130"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b/>
                      <w:bCs/>
                      <w:kern w:val="0"/>
                      <w:szCs w:val="21"/>
                    </w:rPr>
                    <w:t>货物采购</w:t>
                  </w:r>
                </w:p>
              </w:tc>
              <w:tc>
                <w:tcPr>
                  <w:tcW w:w="1217"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b/>
                      <w:bCs/>
                      <w:kern w:val="0"/>
                      <w:szCs w:val="21"/>
                    </w:rPr>
                    <w:t>服务采购</w:t>
                  </w:r>
                </w:p>
              </w:tc>
              <w:tc>
                <w:tcPr>
                  <w:tcW w:w="1193"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b/>
                      <w:bCs/>
                      <w:kern w:val="0"/>
                      <w:szCs w:val="21"/>
                    </w:rPr>
                    <w:t>工程采购</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100万元以下</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1.5%</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1.5%</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1.0%</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100万元（含）-500万元</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1.1%</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0.8%</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0.7%</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500万元（含）-1000万元</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0.8%</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0.45%</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0.55%</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1000万元（含）-5000万元</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0.5%</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0.25%</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0.35%</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5000万元（含）-1亿元</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0.25%</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0.1%</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0.2%</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1亿元（含）-5亿元</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0.05%</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0.05%</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0.05%</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5亿元（含）-10亿元</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0.035%</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0.035%</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0.035%</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10亿元（含）-50亿元</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0.008%</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0.008%</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0.008%</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50亿元（含）-100亿元</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0.006%</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0.006%</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0.006%</w:t>
                  </w:r>
                </w:p>
              </w:tc>
            </w:tr>
            <w:tr>
              <w:tblPrEx>
                <w:tblCellMar>
                  <w:top w:w="15" w:type="dxa"/>
                  <w:left w:w="15" w:type="dxa"/>
                  <w:bottom w:w="15" w:type="dxa"/>
                  <w:right w:w="15" w:type="dxa"/>
                </w:tblCellMar>
              </w:tblPrEx>
              <w:trPr>
                <w:trHeight w:val="299" w:hRule="atLeast"/>
              </w:trPr>
              <w:tc>
                <w:tcPr>
                  <w:tcW w:w="2803"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100亿元（含）以上</w:t>
                  </w:r>
                </w:p>
              </w:tc>
              <w:tc>
                <w:tcPr>
                  <w:tcW w:w="1130"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0.004%</w:t>
                  </w:r>
                </w:p>
              </w:tc>
              <w:tc>
                <w:tcPr>
                  <w:tcW w:w="1217"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0.004%</w:t>
                  </w:r>
                </w:p>
              </w:tc>
              <w:tc>
                <w:tcPr>
                  <w:tcW w:w="1193" w:type="dxa"/>
                  <w:tcBorders>
                    <w:top w:val="nil"/>
                    <w:left w:val="nil"/>
                    <w:bottom w:val="single" w:color="auto" w:sz="8" w:space="0"/>
                    <w:right w:val="single" w:color="auto" w:sz="8" w:space="0"/>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hint="default" w:ascii="宋体" w:hAnsi="宋体" w:cs="宋体"/>
                      <w:kern w:val="0"/>
                      <w:szCs w:val="21"/>
                    </w:rPr>
                  </w:pPr>
                  <w:r>
                    <w:rPr>
                      <w:rFonts w:hint="eastAsia" w:ascii="宋体" w:hAnsi="宋体" w:cs="宋体"/>
                      <w:kern w:val="0"/>
                      <w:szCs w:val="21"/>
                    </w:rPr>
                    <w:t>0.004%</w:t>
                  </w:r>
                </w:p>
              </w:tc>
            </w:tr>
          </w:tbl>
          <w:p>
            <w:pPr>
              <w:keepNext w:val="0"/>
              <w:keepLines w:val="0"/>
              <w:suppressLineNumbers w:val="0"/>
              <w:snapToGrid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例如：某货物招标中标金额/采购预算为人民币850万元，计算采购代理服务收费额如下：</w:t>
            </w:r>
          </w:p>
          <w:p>
            <w:pPr>
              <w:keepNext w:val="0"/>
              <w:keepLines w:val="0"/>
              <w:suppressLineNumbers w:val="0"/>
              <w:snapToGrid w:val="0"/>
              <w:spacing w:before="0" w:beforeAutospacing="0" w:after="0" w:afterAutospacing="0" w:line="360" w:lineRule="auto"/>
              <w:ind w:left="332" w:leftChars="158" w:right="0" w:firstLine="1680" w:firstLineChars="700"/>
              <w:jc w:val="left"/>
              <w:rPr>
                <w:rFonts w:hint="default" w:ascii="宋体" w:hAnsi="宋体" w:cs="宋体"/>
                <w:sz w:val="24"/>
              </w:rPr>
            </w:pPr>
            <w:r>
              <w:rPr>
                <w:rFonts w:hint="eastAsia" w:ascii="宋体" w:hAnsi="宋体" w:cs="宋体"/>
                <w:sz w:val="24"/>
              </w:rPr>
              <w:t>100万元×1.5%=1.5万元</w:t>
            </w:r>
          </w:p>
          <w:p>
            <w:pPr>
              <w:keepNext w:val="0"/>
              <w:keepLines w:val="0"/>
              <w:suppressLineNumbers w:val="0"/>
              <w:snapToGrid w:val="0"/>
              <w:spacing w:before="0" w:beforeAutospacing="0" w:after="0" w:afterAutospacing="0" w:line="360" w:lineRule="auto"/>
              <w:ind w:left="332" w:leftChars="158" w:right="0" w:firstLine="1440" w:firstLineChars="600"/>
              <w:jc w:val="left"/>
              <w:rPr>
                <w:rFonts w:hint="default" w:ascii="宋体" w:hAnsi="宋体" w:cs="宋体"/>
                <w:sz w:val="24"/>
              </w:rPr>
            </w:pPr>
            <w:r>
              <w:rPr>
                <w:rFonts w:hint="eastAsia" w:ascii="宋体" w:hAnsi="宋体" w:cs="宋体"/>
                <w:sz w:val="24"/>
              </w:rPr>
              <w:t>（500-100）万元×1.1%=4.4万元</w:t>
            </w:r>
          </w:p>
          <w:p>
            <w:pPr>
              <w:keepNext w:val="0"/>
              <w:keepLines w:val="0"/>
              <w:suppressLineNumbers w:val="0"/>
              <w:snapToGrid w:val="0"/>
              <w:spacing w:before="0" w:beforeAutospacing="0" w:after="0" w:afterAutospacing="0" w:line="360" w:lineRule="auto"/>
              <w:ind w:left="332" w:leftChars="158" w:right="0" w:firstLine="1320" w:firstLineChars="550"/>
              <w:jc w:val="left"/>
              <w:rPr>
                <w:rFonts w:hint="default" w:ascii="宋体" w:hAnsi="宋体" w:cs="宋体"/>
                <w:sz w:val="24"/>
              </w:rPr>
            </w:pPr>
            <w:r>
              <w:rPr>
                <w:rFonts w:hint="eastAsia" w:ascii="宋体" w:hAnsi="宋体" w:cs="宋体"/>
                <w:sz w:val="24"/>
              </w:rPr>
              <w:t>（850-500）万元×0.8%=2.8万元</w:t>
            </w:r>
          </w:p>
          <w:p>
            <w:pPr>
              <w:pStyle w:val="39"/>
              <w:keepNext w:val="0"/>
              <w:keepLines w:val="0"/>
              <w:suppressLineNumbers w:val="0"/>
              <w:spacing w:before="0" w:beforeAutospacing="0" w:after="0" w:afterAutospacing="0"/>
              <w:ind w:left="349" w:leftChars="166" w:right="0" w:firstLine="1320" w:firstLineChars="550"/>
              <w:jc w:val="left"/>
              <w:rPr>
                <w:rFonts w:hint="default" w:ascii="宋体" w:hAnsi="宋体" w:cs="宋体"/>
                <w:sz w:val="24"/>
              </w:rPr>
            </w:pPr>
            <w:r>
              <w:rPr>
                <w:rFonts w:hint="eastAsia" w:ascii="宋体" w:hAnsi="宋体" w:cs="宋体"/>
                <w:sz w:val="24"/>
              </w:rPr>
              <w:t>合计收费=1.5+4.4+2.8=8.7（万元）</w:t>
            </w:r>
          </w:p>
          <w:p>
            <w:pPr>
              <w:keepNext w:val="0"/>
              <w:keepLines w:val="0"/>
              <w:widowControl/>
              <w:suppressLineNumbers w:val="0"/>
              <w:spacing w:before="0" w:beforeAutospacing="0" w:after="0" w:afterAutospacing="0" w:line="360" w:lineRule="auto"/>
              <w:ind w:left="0" w:right="0"/>
              <w:jc w:val="left"/>
              <w:rPr>
                <w:rFonts w:hint="default" w:asciiTheme="minorEastAsia" w:hAnsiTheme="minorEastAsia"/>
                <w:bCs/>
                <w:sz w:val="24"/>
              </w:rPr>
            </w:pPr>
            <w:r>
              <w:rPr>
                <w:rFonts w:hint="eastAsia" w:asciiTheme="minorEastAsia" w:hAnsiTheme="minorEastAsia" w:eastAsiaTheme="minorEastAsia"/>
                <w:sz w:val="24"/>
              </w:rPr>
              <w:t>方式二：</w:t>
            </w:r>
            <w:r>
              <w:rPr>
                <w:rFonts w:hint="eastAsia" w:asciiTheme="minorEastAsia" w:hAnsiTheme="minorEastAsia"/>
                <w:sz w:val="24"/>
              </w:rPr>
              <w:t>固定额收费：人民币</w:t>
            </w:r>
            <w:r>
              <w:rPr>
                <w:rFonts w:hint="default" w:asciiTheme="minorEastAsia" w:hAnsiTheme="minorEastAsia"/>
                <w:bCs/>
                <w:sz w:val="24"/>
                <w:u w:val="single"/>
              </w:rPr>
              <w:t xml:space="preserve">     </w:t>
            </w:r>
            <w:r>
              <w:rPr>
                <w:rFonts w:hint="eastAsia" w:asciiTheme="minorEastAsia" w:hAnsiTheme="minorEastAsia"/>
                <w:bCs/>
                <w:sz w:val="24"/>
              </w:rPr>
              <w:t>元；</w:t>
            </w:r>
          </w:p>
          <w:p>
            <w:pPr>
              <w:keepNext w:val="0"/>
              <w:keepLines w:val="0"/>
              <w:widowControl/>
              <w:suppressLineNumbers w:val="0"/>
              <w:spacing w:before="0" w:beforeAutospacing="0" w:after="0" w:afterAutospacing="0" w:line="360" w:lineRule="auto"/>
              <w:ind w:left="0" w:right="0"/>
              <w:jc w:val="left"/>
              <w:rPr>
                <w:rFonts w:hint="default" w:asciiTheme="minorEastAsia" w:hAnsiTheme="minorEastAsia"/>
                <w:sz w:val="24"/>
              </w:rPr>
            </w:pPr>
            <w:r>
              <w:rPr>
                <w:rFonts w:hint="eastAsia" w:asciiTheme="minorEastAsia" w:hAnsiTheme="minorEastAsia"/>
                <w:bCs/>
                <w:sz w:val="24"/>
              </w:rPr>
              <w:t>方式三：</w:t>
            </w:r>
            <w:r>
              <w:rPr>
                <w:rFonts w:hint="eastAsia" w:asciiTheme="minorEastAsia" w:hAnsiTheme="minorEastAsia"/>
                <w:sz w:val="24"/>
              </w:rPr>
              <w:t>固定额收费：人民币</w:t>
            </w:r>
            <w:r>
              <w:rPr>
                <w:rFonts w:hint="eastAsia" w:asciiTheme="minorEastAsia" w:hAnsiTheme="minorEastAsia"/>
                <w:sz w:val="24"/>
                <w:u w:val="single"/>
              </w:rPr>
              <w:t xml:space="preserve">   </w:t>
            </w:r>
            <w:r>
              <w:rPr>
                <w:rFonts w:hint="eastAsia" w:asciiTheme="minorEastAsia" w:hAnsiTheme="minorEastAsia"/>
                <w:bCs/>
                <w:sz w:val="24"/>
              </w:rPr>
              <w:t>元/家</w:t>
            </w:r>
            <w:r>
              <w:rPr>
                <w:rFonts w:hint="eastAsia" w:asciiTheme="minorEastAsia" w:hAnsiTheme="minorEastAsia"/>
                <w:sz w:val="24"/>
              </w:rPr>
              <w:t>；</w:t>
            </w:r>
          </w:p>
          <w:p>
            <w:pPr>
              <w:keepNext w:val="0"/>
              <w:keepLines w:val="0"/>
              <w:widowControl/>
              <w:suppressLineNumbers w:val="0"/>
              <w:spacing w:before="0" w:beforeAutospacing="0" w:after="0" w:afterAutospacing="0" w:line="360" w:lineRule="auto"/>
              <w:ind w:left="0" w:right="0"/>
              <w:jc w:val="left"/>
              <w:rPr>
                <w:rFonts w:hint="default" w:asciiTheme="minorEastAsia" w:hAnsiTheme="minorEastAsia"/>
                <w:color w:val="00B0F0"/>
                <w:sz w:val="24"/>
              </w:rPr>
            </w:pPr>
            <w:r>
              <w:rPr>
                <w:rFonts w:hint="eastAsia" w:asciiTheme="minorEastAsia" w:hAnsiTheme="minorEastAsia"/>
                <w:bCs/>
                <w:sz w:val="24"/>
              </w:rPr>
              <w:t>方式四：</w:t>
            </w:r>
            <w:r>
              <w:rPr>
                <w:rFonts w:hint="eastAsia" w:asciiTheme="minorEastAsia" w:hAnsiTheme="minorEastAsia"/>
                <w:sz w:val="24"/>
              </w:rPr>
              <w:t>固定额收费：人民币</w:t>
            </w:r>
            <w:r>
              <w:rPr>
                <w:rFonts w:hint="eastAsia" w:asciiTheme="minorEastAsia" w:hAnsiTheme="minorEastAsia"/>
                <w:bCs/>
                <w:sz w:val="24"/>
                <w:u w:val="single"/>
              </w:rPr>
              <w:t xml:space="preserve">     </w:t>
            </w:r>
            <w:r>
              <w:rPr>
                <w:rFonts w:hint="eastAsia" w:asciiTheme="minorEastAsia" w:hAnsiTheme="minorEastAsia"/>
                <w:bCs/>
                <w:sz w:val="24"/>
              </w:rPr>
              <w:t>元，</w:t>
            </w:r>
            <w:r>
              <w:rPr>
                <w:rFonts w:hint="eastAsia" w:asciiTheme="minorEastAsia" w:hAnsiTheme="minorEastAsia"/>
                <w:sz w:val="24"/>
              </w:rPr>
              <w:t>排名第一的中标人按</w:t>
            </w:r>
            <w:r>
              <w:rPr>
                <w:rFonts w:hint="eastAsia" w:asciiTheme="minorEastAsia" w:hAnsiTheme="minorEastAsia"/>
                <w:sz w:val="24"/>
                <w:u w:val="single"/>
              </w:rPr>
              <w:t xml:space="preserve">   </w:t>
            </w:r>
            <w:r>
              <w:rPr>
                <w:rFonts w:hint="eastAsia" w:asciiTheme="minorEastAsia" w:hAnsiTheme="minorEastAsia"/>
                <w:sz w:val="24"/>
              </w:rPr>
              <w:t>%缴纳，第二的中标人按</w:t>
            </w:r>
            <w:r>
              <w:rPr>
                <w:rFonts w:hint="eastAsia" w:asciiTheme="minorEastAsia" w:hAnsiTheme="minorEastAsia"/>
                <w:sz w:val="24"/>
                <w:u w:val="single"/>
              </w:rPr>
              <w:t xml:space="preserve">    </w:t>
            </w:r>
            <w:r>
              <w:rPr>
                <w:rFonts w:hint="eastAsia" w:asciiTheme="minorEastAsia" w:hAnsiTheme="minorEastAsia"/>
                <w:sz w:val="24"/>
              </w:rPr>
              <w:t>%缴纳。</w:t>
            </w:r>
          </w:p>
          <w:p>
            <w:pPr>
              <w:pStyle w:val="39"/>
              <w:keepNext w:val="0"/>
              <w:keepLines w:val="0"/>
              <w:numPr>
                <w:ilvl w:val="0"/>
                <w:numId w:val="34"/>
              </w:numPr>
              <w:suppressLineNumbers w:val="0"/>
              <w:tabs>
                <w:tab w:val="left" w:pos="524"/>
                <w:tab w:val="left" w:pos="601"/>
              </w:tabs>
              <w:adjustRightInd w:val="0"/>
              <w:snapToGrid w:val="0"/>
              <w:spacing w:before="0" w:beforeAutospacing="0" w:after="0" w:afterAutospacing="0"/>
              <w:ind w:left="99" w:right="0" w:hanging="99" w:firstLineChars="0"/>
              <w:rPr>
                <w:rFonts w:hint="default" w:asciiTheme="minorEastAsia" w:hAnsiTheme="minorEastAsia" w:eastAsiaTheme="minorEastAsia"/>
                <w:sz w:val="24"/>
              </w:rPr>
            </w:pPr>
            <w:r>
              <w:rPr>
                <w:rFonts w:hint="eastAsia" w:asciiTheme="minorEastAsia" w:hAnsiTheme="minorEastAsia" w:eastAsiaTheme="minorEastAsia"/>
                <w:sz w:val="24"/>
              </w:rPr>
              <w:t>投标人应签署第六章所附格式的采购代理服务费承诺书，作为投标文件的一部分</w:t>
            </w:r>
            <w:r>
              <w:rPr>
                <w:rFonts w:hint="default" w:asciiTheme="minorEastAsia" w:hAnsiTheme="minorEastAsia" w:eastAsiaTheme="minorEastAsia"/>
                <w:sz w:val="24"/>
              </w:rPr>
              <w:t>。</w:t>
            </w:r>
          </w:p>
          <w:p>
            <w:pPr>
              <w:pStyle w:val="39"/>
              <w:keepNext w:val="0"/>
              <w:keepLines w:val="0"/>
              <w:numPr>
                <w:ilvl w:val="0"/>
                <w:numId w:val="34"/>
              </w:numPr>
              <w:suppressLineNumbers w:val="0"/>
              <w:tabs>
                <w:tab w:val="left" w:pos="524"/>
                <w:tab w:val="left" w:pos="601"/>
              </w:tabs>
              <w:adjustRightInd w:val="0"/>
              <w:snapToGrid w:val="0"/>
              <w:spacing w:before="0" w:beforeAutospacing="0" w:after="0" w:afterAutospacing="0"/>
              <w:ind w:left="99" w:right="0" w:hanging="99" w:firstLineChars="0"/>
              <w:rPr>
                <w:rFonts w:hint="default" w:ascii="宋体" w:hAnsi="宋体"/>
                <w:sz w:val="24"/>
              </w:rPr>
            </w:pPr>
            <w:r>
              <w:rPr>
                <w:rFonts w:hint="eastAsia" w:asciiTheme="minorEastAsia" w:hAnsiTheme="minorEastAsia" w:eastAsiaTheme="minor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hint="default"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986" w:type="dxa"/>
            <w:gridSpan w:val="4"/>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4"/>
              </w:rPr>
            </w:pPr>
            <w:r>
              <w:rPr>
                <w:rFonts w:hint="eastAsia" w:asciiTheme="minorEastAsia" w:hAnsiTheme="minorEastAsia" w:eastAsiaTheme="minorEastAsia"/>
                <w:b/>
                <w:sz w:val="24"/>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1418"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询问函、质疑函接受的具体联系方式</w:t>
            </w:r>
          </w:p>
        </w:tc>
        <w:tc>
          <w:tcPr>
            <w:tcW w:w="6546" w:type="dxa"/>
            <w:vAlign w:val="center"/>
          </w:tcPr>
          <w:p>
            <w:pPr>
              <w:pStyle w:val="39"/>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hint="eastAsia" w:asciiTheme="minorEastAsia" w:hAnsiTheme="minorEastAsia" w:eastAsiaTheme="minorEastAsia"/>
                <w:color w:val="auto"/>
                <w:sz w:val="24"/>
                <w:lang w:eastAsia="zh-CN"/>
              </w:rPr>
            </w:pPr>
            <w:r>
              <w:rPr>
                <w:rFonts w:hint="eastAsia" w:asciiTheme="minorEastAsia" w:hAnsiTheme="minorEastAsia" w:eastAsiaTheme="minorEastAsia"/>
                <w:sz w:val="24"/>
              </w:rPr>
              <w:t>地址：深圳市福田区竹子林中国经贸大厦10</w:t>
            </w:r>
            <w:r>
              <w:rPr>
                <w:rFonts w:hint="eastAsia" w:asciiTheme="minorEastAsia" w:hAnsiTheme="minorEastAsia" w:eastAsiaTheme="minorEastAsia"/>
                <w:sz w:val="24"/>
                <w:lang w:eastAsia="zh-CN"/>
              </w:rPr>
              <w:t>楼</w:t>
            </w:r>
            <w:r>
              <w:rPr>
                <w:rFonts w:hint="eastAsia" w:cs="宋体" w:asciiTheme="minorEastAsia" w:hAnsiTheme="minorEastAsia" w:eastAsiaTheme="minorEastAsia"/>
                <w:color w:val="000000"/>
                <w:sz w:val="24"/>
              </w:rPr>
              <w:t>采联国际招标采购集团有限公司深</w:t>
            </w:r>
            <w:r>
              <w:rPr>
                <w:rFonts w:hint="eastAsia" w:cs="宋体" w:asciiTheme="minorEastAsia" w:hAnsiTheme="minorEastAsia" w:eastAsiaTheme="minorEastAsia"/>
                <w:color w:val="auto"/>
                <w:sz w:val="24"/>
              </w:rPr>
              <w:t>圳分公司</w:t>
            </w:r>
          </w:p>
          <w:p>
            <w:pPr>
              <w:pStyle w:val="39"/>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联系人：</w:t>
            </w:r>
            <w:r>
              <w:rPr>
                <w:rFonts w:hint="eastAsia" w:asciiTheme="minorEastAsia" w:hAnsiTheme="minorEastAsia" w:eastAsiaTheme="minorEastAsia"/>
                <w:color w:val="auto"/>
                <w:sz w:val="24"/>
                <w:lang w:val="en-US" w:eastAsia="zh-CN"/>
              </w:rPr>
              <w:t>李</w:t>
            </w:r>
            <w:r>
              <w:rPr>
                <w:rFonts w:hint="eastAsia" w:asciiTheme="minorEastAsia" w:hAnsiTheme="minorEastAsia" w:eastAsiaTheme="minorEastAsia"/>
                <w:color w:val="auto"/>
                <w:sz w:val="24"/>
              </w:rPr>
              <w:t>小姐</w:t>
            </w:r>
          </w:p>
          <w:p>
            <w:pPr>
              <w:pStyle w:val="39"/>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联系电话：0755-8837 7572转</w:t>
            </w:r>
            <w:r>
              <w:rPr>
                <w:rFonts w:hint="eastAsia" w:asciiTheme="minorEastAsia" w:hAnsiTheme="minorEastAsia" w:eastAsiaTheme="minorEastAsia"/>
                <w:color w:val="auto"/>
                <w:sz w:val="24"/>
                <w:lang w:val="en-US" w:eastAsia="zh-CN"/>
              </w:rPr>
              <w:t>2317</w:t>
            </w:r>
          </w:p>
          <w:p>
            <w:pPr>
              <w:pStyle w:val="39"/>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电子邮箱：szzy@chinapsp.cn</w:t>
            </w:r>
          </w:p>
          <w:p>
            <w:pPr>
              <w:pStyle w:val="39"/>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hint="default" w:asciiTheme="minorEastAsia" w:hAnsiTheme="minorEastAsia" w:eastAsiaTheme="minorEastAsia"/>
                <w:sz w:val="24"/>
              </w:rPr>
            </w:pPr>
            <w:r>
              <w:rPr>
                <w:rFonts w:hint="eastAsia" w:asciiTheme="minorEastAsia" w:hAnsiTheme="minorEastAsia" w:eastAsiaTheme="minorEastAsia"/>
                <w:color w:val="auto"/>
                <w:sz w:val="24"/>
              </w:rPr>
              <w:t>邮编：518040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7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1418" w:type="dxa"/>
            <w:vAlign w:val="center"/>
          </w:tcPr>
          <w:p>
            <w:pPr>
              <w:keepNext w:val="0"/>
              <w:keepLines w:val="0"/>
              <w:suppressLineNumbers w:val="0"/>
              <w:spacing w:before="0" w:beforeAutospacing="0" w:after="0" w:afterAutospacing="0"/>
              <w:ind w:left="0" w:right="0"/>
              <w:jc w:val="center"/>
              <w:rPr>
                <w:rFonts w:hint="default" w:ascii="宋体" w:hAnsi="宋体" w:cs="宋体"/>
                <w:color w:val="00B0F0"/>
                <w:sz w:val="24"/>
              </w:rPr>
            </w:pPr>
            <w:r>
              <w:rPr>
                <w:rFonts w:hint="eastAsia" w:ascii="宋体" w:hAnsi="宋体" w:cs="宋体"/>
                <w:sz w:val="24"/>
              </w:rPr>
              <w:t>分包</w:t>
            </w:r>
          </w:p>
        </w:tc>
        <w:tc>
          <w:tcPr>
            <w:tcW w:w="6546"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方式一：</w:t>
            </w:r>
            <w:r>
              <w:rPr>
                <w:rFonts w:hint="eastAsia" w:ascii="宋体" w:hAnsi="宋体" w:cs="宋体"/>
                <w:sz w:val="24"/>
                <w:lang w:eastAsia="zh-CN"/>
              </w:rPr>
              <w:t>☑</w:t>
            </w:r>
            <w:r>
              <w:rPr>
                <w:rFonts w:hint="eastAsia" w:ascii="宋体" w:hAnsi="宋体" w:cs="宋体"/>
                <w:sz w:val="24"/>
              </w:rPr>
              <w:t>不允许；</w:t>
            </w:r>
          </w:p>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方式二：□允许：</w:t>
            </w:r>
          </w:p>
          <w:p>
            <w:pPr>
              <w:pStyle w:val="39"/>
              <w:keepNext w:val="0"/>
              <w:keepLines w:val="0"/>
              <w:numPr>
                <w:ilvl w:val="0"/>
                <w:numId w:val="35"/>
              </w:numPr>
              <w:suppressLineNumbers w:val="0"/>
              <w:tabs>
                <w:tab w:val="left" w:pos="459"/>
                <w:tab w:val="left" w:pos="601"/>
                <w:tab w:val="left" w:pos="2773"/>
              </w:tabs>
              <w:adjustRightInd w:val="0"/>
              <w:snapToGrid w:val="0"/>
              <w:spacing w:before="0" w:beforeAutospacing="0" w:after="0" w:afterAutospacing="0"/>
              <w:ind w:right="0" w:firstLineChars="0"/>
              <w:rPr>
                <w:rFonts w:hint="default"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分包履行的具体内容：</w:t>
            </w:r>
            <w:r>
              <w:rPr>
                <w:rFonts w:hint="eastAsia" w:ascii="宋体" w:hAnsi="宋体" w:cs="宋体"/>
                <w:sz w:val="24"/>
                <w:u w:val="single"/>
              </w:rPr>
              <w:t xml:space="preserve"> </w:t>
            </w:r>
            <w:r>
              <w:rPr>
                <w:rFonts w:hint="default" w:ascii="宋体" w:hAnsi="宋体" w:cs="宋体"/>
                <w:sz w:val="24"/>
                <w:u w:val="single"/>
              </w:rPr>
              <w:t xml:space="preserve">         </w:t>
            </w:r>
          </w:p>
          <w:p>
            <w:pPr>
              <w:pStyle w:val="39"/>
              <w:keepNext w:val="0"/>
              <w:keepLines w:val="0"/>
              <w:numPr>
                <w:ilvl w:val="0"/>
                <w:numId w:val="35"/>
              </w:numPr>
              <w:suppressLineNumbers w:val="0"/>
              <w:tabs>
                <w:tab w:val="left" w:pos="459"/>
                <w:tab w:val="left" w:pos="601"/>
                <w:tab w:val="left" w:pos="2773"/>
              </w:tabs>
              <w:adjustRightInd w:val="0"/>
              <w:snapToGrid w:val="0"/>
              <w:spacing w:before="0" w:beforeAutospacing="0" w:after="0" w:afterAutospacing="0"/>
              <w:ind w:left="601" w:right="0" w:hanging="601" w:firstLineChars="0"/>
              <w:rPr>
                <w:rFonts w:hint="default" w:ascii="宋体" w:hAnsi="宋体" w:cs="宋体"/>
                <w:color w:val="000000" w:themeColor="text1"/>
                <w:sz w:val="24"/>
                <w:lang w:eastAsia="zh-TW"/>
                <w14:textFill>
                  <w14:solidFill>
                    <w14:schemeClr w14:val="tx1"/>
                  </w14:solidFill>
                </w14:textFill>
              </w:rPr>
            </w:pPr>
            <w:r>
              <w:rPr>
                <w:rFonts w:hint="eastAsia" w:ascii="宋体" w:hAnsi="宋体" w:cs="宋体"/>
                <w:sz w:val="24"/>
              </w:rPr>
              <w:t>分包</w:t>
            </w:r>
            <w:r>
              <w:rPr>
                <w:rFonts w:hint="eastAsia" w:ascii="宋体" w:hAnsi="宋体" w:cs="宋体"/>
                <w:sz w:val="24"/>
                <w:lang w:eastAsia="zh-TW"/>
              </w:rPr>
              <w:t>金额</w:t>
            </w:r>
            <w:r>
              <w:rPr>
                <w:rFonts w:hint="eastAsia" w:ascii="宋体" w:hAnsi="宋体" w:cs="宋体"/>
                <w:sz w:val="24"/>
              </w:rPr>
              <w:t>(比例)</w:t>
            </w:r>
            <w:r>
              <w:rPr>
                <w:rFonts w:hint="eastAsia" w:ascii="宋体" w:hAnsi="宋体" w:cs="宋体"/>
                <w:sz w:val="24"/>
                <w:u w:val="single"/>
              </w:rPr>
              <w:t xml:space="preserve"> </w:t>
            </w:r>
            <w:r>
              <w:rPr>
                <w:rFonts w:hint="default" w:ascii="宋体" w:hAnsi="宋体" w:cs="宋体"/>
                <w:sz w:val="24"/>
                <w:u w:val="single"/>
              </w:rPr>
              <w:t xml:space="preserve">     </w:t>
            </w:r>
            <w:r>
              <w:rPr>
                <w:rFonts w:hint="default" w:ascii="宋体" w:hAnsi="宋体" w:cs="宋体"/>
                <w:sz w:val="24"/>
              </w:rPr>
              <w:t xml:space="preserve"> </w:t>
            </w:r>
            <w:r>
              <w:rPr>
                <w:rFonts w:hint="eastAsia" w:ascii="宋体" w:hAnsi="宋体" w:cs="宋体"/>
                <w:color w:val="000000" w:themeColor="text1"/>
                <w:sz w:val="24"/>
                <w:lang w:eastAsia="zh-TW"/>
                <w14:textFill>
                  <w14:solidFill>
                    <w14:schemeClr w14:val="tx1"/>
                  </w14:solidFill>
                </w14:textFill>
              </w:rPr>
              <w:t>：</w:t>
            </w:r>
          </w:p>
          <w:p>
            <w:pPr>
              <w:pStyle w:val="39"/>
              <w:keepNext w:val="0"/>
              <w:keepLines w:val="0"/>
              <w:numPr>
                <w:ilvl w:val="0"/>
                <w:numId w:val="35"/>
              </w:numPr>
              <w:suppressLineNumbers w:val="0"/>
              <w:tabs>
                <w:tab w:val="left" w:pos="459"/>
                <w:tab w:val="left" w:pos="601"/>
                <w:tab w:val="left" w:pos="2773"/>
              </w:tabs>
              <w:adjustRightInd w:val="0"/>
              <w:snapToGrid w:val="0"/>
              <w:spacing w:before="0" w:beforeAutospacing="0" w:after="0" w:afterAutospacing="0"/>
              <w:ind w:left="601" w:right="0" w:hanging="601" w:firstLineChars="0"/>
              <w:rPr>
                <w:rFonts w:hint="default" w:ascii="宋体" w:hAnsi="宋体" w:cs="宋体"/>
                <w:sz w:val="24"/>
              </w:rPr>
            </w:pPr>
            <w:r>
              <w:rPr>
                <w:rFonts w:hint="eastAsia" w:ascii="宋体" w:hAnsi="宋体" w:cs="宋体"/>
                <w:sz w:val="24"/>
                <w:lang w:eastAsia="zh-TW"/>
              </w:rPr>
              <w:t>对分包人的资质要求：</w:t>
            </w:r>
            <w:r>
              <w:rPr>
                <w:rFonts w:hint="eastAsia" w:ascii="宋体" w:hAnsi="宋体" w:cs="宋体"/>
                <w:sz w:val="24"/>
                <w:u w:val="single"/>
              </w:rPr>
              <w:t xml:space="preserve"> </w:t>
            </w:r>
            <w:r>
              <w:rPr>
                <w:rFonts w:hint="default" w:ascii="宋体" w:hAnsi="宋体" w:cs="宋体"/>
                <w:sz w:val="24"/>
                <w:u w:val="single"/>
              </w:rPr>
              <w:t xml:space="preserve">         </w:t>
            </w:r>
          </w:p>
          <w:p>
            <w:pPr>
              <w:pStyle w:val="39"/>
              <w:keepNext w:val="0"/>
              <w:keepLines w:val="0"/>
              <w:numPr>
                <w:ilvl w:val="0"/>
                <w:numId w:val="35"/>
              </w:numPr>
              <w:suppressLineNumbers w:val="0"/>
              <w:tabs>
                <w:tab w:val="left" w:pos="459"/>
                <w:tab w:val="left" w:pos="601"/>
                <w:tab w:val="left" w:pos="2773"/>
              </w:tabs>
              <w:adjustRightInd w:val="0"/>
              <w:snapToGrid w:val="0"/>
              <w:spacing w:before="0" w:beforeAutospacing="0" w:after="0" w:afterAutospacing="0"/>
              <w:ind w:left="601" w:right="0" w:hanging="601" w:firstLineChars="0"/>
              <w:rPr>
                <w:rFonts w:hint="default" w:ascii="宋体" w:hAnsi="宋体" w:cs="宋体"/>
                <w:sz w:val="24"/>
              </w:rPr>
            </w:pPr>
            <w:r>
              <w:rPr>
                <w:rFonts w:hint="eastAsia" w:asciiTheme="minorEastAsia" w:hAnsiTheme="minorEastAsia" w:eastAsiaTheme="minorEastAsia"/>
                <w:sz w:val="24"/>
              </w:rPr>
              <w:t>投标人应当在投标文件中载明拟在中标后将中标项目</w:t>
            </w:r>
          </w:p>
          <w:p>
            <w:pPr>
              <w:pStyle w:val="39"/>
              <w:keepNext w:val="0"/>
              <w:keepLines w:val="0"/>
              <w:suppressLineNumbers w:val="0"/>
              <w:tabs>
                <w:tab w:val="left" w:pos="0"/>
                <w:tab w:val="left" w:pos="99"/>
                <w:tab w:val="left" w:pos="2773"/>
              </w:tabs>
              <w:adjustRightInd w:val="0"/>
              <w:snapToGrid w:val="0"/>
              <w:spacing w:before="0" w:beforeAutospacing="0" w:after="0" w:afterAutospacing="0"/>
              <w:ind w:left="601" w:right="0" w:firstLine="0" w:firstLineChars="0"/>
              <w:rPr>
                <w:rFonts w:hint="default" w:ascii="宋体" w:hAnsi="宋体" w:cs="宋体"/>
                <w:color w:val="00B0F0"/>
                <w:sz w:val="24"/>
              </w:rPr>
            </w:pPr>
            <w:r>
              <w:rPr>
                <w:rFonts w:hint="eastAsia" w:asciiTheme="minorEastAsia" w:hAnsiTheme="minorEastAsia" w:eastAsiaTheme="minor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63" w:name="_Toc31602"/>
      <w:r>
        <w:rPr>
          <w:rFonts w:hint="eastAsia"/>
          <w:b/>
          <w:bCs/>
          <w:sz w:val="28"/>
          <w:szCs w:val="28"/>
        </w:rPr>
        <w:t>第二部分 投标人须知通用条款</w:t>
      </w:r>
      <w:bookmarkEnd w:id="63"/>
    </w:p>
    <w:p>
      <w:pPr>
        <w:numPr>
          <w:ilvl w:val="0"/>
          <w:numId w:val="36"/>
        </w:numPr>
        <w:autoSpaceDE w:val="0"/>
        <w:autoSpaceDN w:val="0"/>
        <w:adjustRightInd w:val="0"/>
        <w:snapToGrid w:val="0"/>
        <w:spacing w:line="360" w:lineRule="auto"/>
        <w:ind w:left="708" w:hanging="708" w:hangingChars="252"/>
        <w:jc w:val="center"/>
        <w:outlineLvl w:val="2"/>
        <w:rPr>
          <w:rFonts w:ascii="宋体" w:hAnsi="宋体"/>
          <w:b/>
          <w:sz w:val="28"/>
          <w:szCs w:val="28"/>
        </w:rPr>
      </w:pPr>
      <w:bookmarkStart w:id="64" w:name="_Toc438223136"/>
      <w:bookmarkStart w:id="65" w:name="_Toc435516650"/>
      <w:bookmarkStart w:id="66" w:name="_Toc435174933"/>
      <w:bookmarkStart w:id="67" w:name="_Toc23498"/>
      <w:r>
        <w:rPr>
          <w:rFonts w:hint="eastAsia" w:ascii="宋体" w:hAnsi="宋体"/>
          <w:b/>
          <w:sz w:val="28"/>
          <w:szCs w:val="28"/>
        </w:rPr>
        <w:t>总</w:t>
      </w:r>
      <w:r>
        <w:rPr>
          <w:rFonts w:ascii="宋体" w:hAnsi="宋体"/>
          <w:b/>
          <w:sz w:val="28"/>
          <w:szCs w:val="28"/>
          <w:lang w:eastAsia="zh-TW"/>
        </w:rPr>
        <w:t xml:space="preserve"> </w:t>
      </w:r>
      <w:bookmarkEnd w:id="64"/>
      <w:bookmarkEnd w:id="65"/>
      <w:bookmarkEnd w:id="66"/>
      <w:bookmarkStart w:id="68" w:name="_Toc292267791"/>
      <w:r>
        <w:rPr>
          <w:rFonts w:hint="eastAsia" w:ascii="宋体" w:hAnsi="宋体"/>
          <w:b/>
          <w:sz w:val="28"/>
          <w:szCs w:val="28"/>
        </w:rPr>
        <w:t>则</w:t>
      </w:r>
      <w:bookmarkEnd w:id="67"/>
    </w:p>
    <w:bookmarkEnd w:id="68"/>
    <w:p>
      <w:pPr>
        <w:numPr>
          <w:ilvl w:val="0"/>
          <w:numId w:val="37"/>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适用范围</w:t>
      </w:r>
    </w:p>
    <w:p>
      <w:pPr>
        <w:numPr>
          <w:ilvl w:val="1"/>
          <w:numId w:val="37"/>
        </w:numPr>
        <w:autoSpaceDE w:val="0"/>
        <w:autoSpaceDN w:val="0"/>
        <w:adjustRightInd w:val="0"/>
        <w:snapToGrid w:val="0"/>
        <w:spacing w:line="360" w:lineRule="auto"/>
        <w:jc w:val="left"/>
        <w:rPr>
          <w:rFonts w:ascii="宋体" w:hAnsi="宋体"/>
          <w:b/>
          <w:bCs/>
          <w:sz w:val="24"/>
        </w:rPr>
      </w:pPr>
      <w:r>
        <w:rPr>
          <w:rFonts w:hint="eastAsia" w:ascii="宋体" w:hAnsi="宋体"/>
          <w:sz w:val="24"/>
        </w:rPr>
        <w:t>本招标文件适用于本</w:t>
      </w:r>
      <w:r>
        <w:rPr>
          <w:rFonts w:hint="eastAsia" w:ascii="宋体" w:hAnsi="宋体"/>
          <w:b/>
          <w:sz w:val="24"/>
        </w:rPr>
        <w:t>投标邀请</w:t>
      </w:r>
      <w:r>
        <w:rPr>
          <w:rFonts w:hint="eastAsia" w:ascii="宋体" w:hAnsi="宋体"/>
          <w:sz w:val="24"/>
        </w:rPr>
        <w:t>中所述项目的政府采购。</w:t>
      </w:r>
    </w:p>
    <w:p>
      <w:pPr>
        <w:numPr>
          <w:ilvl w:val="0"/>
          <w:numId w:val="37"/>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定义</w:t>
      </w:r>
    </w:p>
    <w:p>
      <w:pPr>
        <w:numPr>
          <w:ilvl w:val="1"/>
          <w:numId w:val="37"/>
        </w:numPr>
        <w:autoSpaceDE w:val="0"/>
        <w:autoSpaceDN w:val="0"/>
        <w:adjustRightInd w:val="0"/>
        <w:snapToGrid w:val="0"/>
        <w:spacing w:line="360" w:lineRule="auto"/>
        <w:rPr>
          <w:rFonts w:ascii="宋体" w:hAnsi="宋体" w:cs="黑体"/>
          <w:b/>
          <w:bCs/>
          <w:sz w:val="24"/>
        </w:rPr>
      </w:pPr>
      <w:r>
        <w:rPr>
          <w:rFonts w:hint="eastAsia" w:ascii="宋体" w:hAnsi="宋体"/>
          <w:sz w:val="24"/>
        </w:rPr>
        <w:t>政府采购监督管理部门指</w:t>
      </w:r>
      <w:r>
        <w:rPr>
          <w:rFonts w:hint="eastAsia" w:ascii="宋体" w:hAnsi="宋体" w:cs="宋体"/>
          <w:sz w:val="24"/>
          <w:lang w:eastAsia="zh-TW"/>
        </w:rPr>
        <w:t>人民政府财政部门</w:t>
      </w:r>
      <w:r>
        <w:rPr>
          <w:rFonts w:hint="eastAsia" w:ascii="宋体" w:hAnsi="宋体" w:cs="宋体"/>
          <w:sz w:val="24"/>
        </w:rPr>
        <w:t>。</w:t>
      </w:r>
    </w:p>
    <w:p>
      <w:pPr>
        <w:numPr>
          <w:ilvl w:val="1"/>
          <w:numId w:val="37"/>
        </w:numPr>
        <w:autoSpaceDE w:val="0"/>
        <w:autoSpaceDN w:val="0"/>
        <w:adjustRightInd w:val="0"/>
        <w:snapToGrid w:val="0"/>
        <w:spacing w:line="360" w:lineRule="auto"/>
        <w:rPr>
          <w:rFonts w:ascii="宋体" w:hAnsi="宋体"/>
          <w:sz w:val="24"/>
        </w:rPr>
      </w:pPr>
      <w:r>
        <w:rPr>
          <w:rFonts w:hint="eastAsia" w:ascii="宋体" w:hAnsi="宋体"/>
          <w:sz w:val="24"/>
        </w:rPr>
        <w:t>采购人指各级</w:t>
      </w:r>
      <w:r>
        <w:rPr>
          <w:rFonts w:ascii="宋体" w:hAnsi="宋体"/>
          <w:sz w:val="24"/>
        </w:rPr>
        <w:t>国家机关、事业单位和团体组织</w:t>
      </w:r>
      <w:r>
        <w:rPr>
          <w:rFonts w:hint="eastAsia" w:ascii="宋体" w:hAnsi="宋体"/>
          <w:sz w:val="24"/>
        </w:rPr>
        <w:t>。</w:t>
      </w:r>
      <w:r>
        <w:rPr>
          <w:rFonts w:hint="eastAsia" w:ascii="宋体" w:hAnsi="宋体" w:cs="宋体"/>
          <w:sz w:val="24"/>
          <w:lang w:eastAsia="zh-TW"/>
        </w:rPr>
        <w:t>本招标文件中所述的采购人已拥有一笔</w:t>
      </w:r>
      <w:r>
        <w:rPr>
          <w:rFonts w:hint="eastAsia" w:ascii="宋体" w:hAnsi="宋体" w:cs="宋体"/>
          <w:sz w:val="24"/>
        </w:rPr>
        <w:t>财政性</w:t>
      </w:r>
      <w:r>
        <w:rPr>
          <w:rFonts w:hint="eastAsia" w:ascii="宋体" w:hAnsi="宋体" w:cs="宋体"/>
          <w:sz w:val="24"/>
          <w:lang w:eastAsia="zh-TW"/>
        </w:rPr>
        <w:t>资金</w:t>
      </w:r>
      <w:r>
        <w:rPr>
          <w:rFonts w:hint="eastAsia" w:ascii="宋体" w:hAnsi="宋体" w:cs="宋体"/>
          <w:sz w:val="24"/>
        </w:rPr>
        <w:t>/贷款或资金来源已落实</w:t>
      </w:r>
      <w:r>
        <w:rPr>
          <w:rFonts w:hint="eastAsia" w:ascii="宋体" w:hAnsi="宋体" w:cs="宋体"/>
          <w:sz w:val="24"/>
          <w:lang w:eastAsia="zh-TW"/>
        </w:rPr>
        <w:t>。采购人计划将一部分</w:t>
      </w:r>
      <w:r>
        <w:rPr>
          <w:rFonts w:hint="eastAsia" w:ascii="宋体" w:hAnsi="宋体" w:cs="宋体"/>
          <w:sz w:val="24"/>
        </w:rPr>
        <w:t>或全部</w:t>
      </w:r>
      <w:r>
        <w:rPr>
          <w:rFonts w:hint="eastAsia" w:ascii="宋体" w:hAnsi="宋体" w:cs="宋体"/>
          <w:sz w:val="24"/>
          <w:lang w:eastAsia="zh-TW"/>
        </w:rPr>
        <w:t>资金</w:t>
      </w:r>
      <w:r>
        <w:rPr>
          <w:rFonts w:hint="eastAsia" w:ascii="宋体" w:hAnsi="宋体" w:cs="宋体"/>
          <w:sz w:val="24"/>
        </w:rPr>
        <w:t>/贷款</w:t>
      </w:r>
      <w:r>
        <w:rPr>
          <w:rFonts w:hint="eastAsia" w:ascii="宋体" w:hAnsi="宋体" w:cs="宋体"/>
          <w:sz w:val="24"/>
          <w:lang w:eastAsia="zh-TW"/>
        </w:rPr>
        <w:t>用于支付本次</w:t>
      </w:r>
      <w:r>
        <w:rPr>
          <w:rFonts w:hint="eastAsia" w:ascii="宋体" w:hAnsi="宋体" w:cs="宋体"/>
          <w:sz w:val="24"/>
        </w:rPr>
        <w:t>招标</w:t>
      </w:r>
      <w:r>
        <w:rPr>
          <w:rFonts w:hint="eastAsia" w:ascii="宋体" w:hAnsi="宋体" w:cs="宋体"/>
          <w:sz w:val="24"/>
          <w:lang w:eastAsia="zh-TW"/>
        </w:rPr>
        <w:t>后所签订合同项下的款项</w:t>
      </w:r>
      <w:r>
        <w:rPr>
          <w:rFonts w:hint="eastAsia" w:ascii="宋体" w:hAnsi="宋体" w:cs="宋体"/>
          <w:sz w:val="24"/>
        </w:rPr>
        <w:t>。</w:t>
      </w:r>
    </w:p>
    <w:p>
      <w:pPr>
        <w:numPr>
          <w:ilvl w:val="1"/>
          <w:numId w:val="37"/>
        </w:numPr>
        <w:autoSpaceDE w:val="0"/>
        <w:autoSpaceDN w:val="0"/>
        <w:adjustRightInd w:val="0"/>
        <w:snapToGrid w:val="0"/>
        <w:spacing w:line="360" w:lineRule="auto"/>
        <w:rPr>
          <w:rFonts w:ascii="宋体" w:hAnsi="宋体"/>
          <w:strike/>
          <w:color w:val="0000CC"/>
          <w:sz w:val="24"/>
        </w:rPr>
      </w:pPr>
      <w:r>
        <w:rPr>
          <w:rFonts w:hint="eastAsia" w:ascii="宋体" w:hAnsi="宋体"/>
          <w:sz w:val="24"/>
        </w:rPr>
        <w:t>采购代理机构指按照规定办理名录登记并通过审核的代理机构，其联系方式见</w:t>
      </w:r>
      <w:r>
        <w:rPr>
          <w:rFonts w:hint="eastAsia" w:hAnsi="宋体"/>
          <w:snapToGrid w:val="0"/>
          <w:sz w:val="24"/>
        </w:rPr>
        <w:t>本</w:t>
      </w:r>
      <w:r>
        <w:rPr>
          <w:rFonts w:hint="eastAsia" w:ascii="宋体" w:hAnsi="宋体"/>
          <w:b/>
          <w:sz w:val="24"/>
        </w:rPr>
        <w:t>投标邀请</w:t>
      </w:r>
      <w:r>
        <w:rPr>
          <w:rFonts w:hint="eastAsia" w:ascii="宋体" w:hAnsi="宋体"/>
          <w:sz w:val="24"/>
        </w:rPr>
        <w:t>的联系事项。</w:t>
      </w:r>
    </w:p>
    <w:p>
      <w:pPr>
        <w:numPr>
          <w:ilvl w:val="1"/>
          <w:numId w:val="37"/>
        </w:numPr>
        <w:autoSpaceDE w:val="0"/>
        <w:autoSpaceDN w:val="0"/>
        <w:adjustRightInd w:val="0"/>
        <w:snapToGrid w:val="0"/>
        <w:spacing w:line="360" w:lineRule="auto"/>
        <w:rPr>
          <w:rFonts w:ascii="宋体" w:hAnsi="宋体"/>
          <w:sz w:val="24"/>
        </w:rPr>
      </w:pPr>
      <w:r>
        <w:rPr>
          <w:rFonts w:hint="eastAsia" w:ascii="宋体" w:hAnsi="宋体"/>
          <w:sz w:val="24"/>
        </w:rPr>
        <w:t>供应商是指向采购人提供货物、工程或者服务的法人、其他组织或者自然人。</w:t>
      </w:r>
    </w:p>
    <w:p>
      <w:pPr>
        <w:numPr>
          <w:ilvl w:val="1"/>
          <w:numId w:val="37"/>
        </w:numPr>
        <w:autoSpaceDE w:val="0"/>
        <w:autoSpaceDN w:val="0"/>
        <w:adjustRightInd w:val="0"/>
        <w:snapToGrid w:val="0"/>
        <w:spacing w:line="360" w:lineRule="auto"/>
        <w:rPr>
          <w:rFonts w:ascii="宋体" w:hAnsi="宋体"/>
          <w:sz w:val="24"/>
        </w:rPr>
      </w:pPr>
      <w:r>
        <w:rPr>
          <w:rFonts w:hint="eastAsia" w:ascii="宋体" w:hAnsi="宋体"/>
          <w:sz w:val="24"/>
        </w:rPr>
        <w:t>投标人是指响应招标、参加投标竞争的法人、其他组织或者自然人。</w:t>
      </w:r>
    </w:p>
    <w:p>
      <w:pPr>
        <w:numPr>
          <w:ilvl w:val="1"/>
          <w:numId w:val="37"/>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sz w:val="24"/>
        </w:rPr>
        <w:t>中标人是指经法定程序确定并授予合同的投标人。</w:t>
      </w:r>
    </w:p>
    <w:p>
      <w:pPr>
        <w:numPr>
          <w:ilvl w:val="1"/>
          <w:numId w:val="37"/>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37"/>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hint="eastAsia" w:ascii="宋体" w:hAnsi="宋体"/>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37"/>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hint="eastAsia" w:ascii="宋体" w:hAnsi="宋体"/>
          <w:color w:val="000000" w:themeColor="text1"/>
          <w:sz w:val="24"/>
          <w14:textFill>
            <w14:solidFill>
              <w14:schemeClr w14:val="tx1"/>
            </w14:solidFill>
          </w14:textFill>
        </w:rPr>
        <w:t>通过</w:t>
      </w:r>
      <w:r>
        <w:rPr>
          <w:rFonts w:hint="eastAsia" w:asciiTheme="minorEastAsia" w:hAnsiTheme="minorEastAsia" w:eastAsiaTheme="minorEastAsia"/>
          <w:sz w:val="24"/>
        </w:rPr>
        <w:t>深圳政府采购智慧平台</w:t>
      </w:r>
      <w:r>
        <w:rPr>
          <w:rFonts w:hint="eastAsia" w:ascii="宋体" w:hAnsi="宋体"/>
          <w:color w:val="000000" w:themeColor="text1"/>
          <w:sz w:val="24"/>
          <w14:textFill>
            <w14:solidFill>
              <w14:schemeClr w14:val="tx1"/>
            </w14:solidFill>
          </w14:textFill>
        </w:rPr>
        <w:t>上传电子投标文件。</w:t>
      </w:r>
    </w:p>
    <w:p>
      <w:pPr>
        <w:numPr>
          <w:ilvl w:val="0"/>
          <w:numId w:val="37"/>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合格的货物和服务</w:t>
      </w:r>
    </w:p>
    <w:p>
      <w:pPr>
        <w:numPr>
          <w:ilvl w:val="1"/>
          <w:numId w:val="37"/>
        </w:numPr>
        <w:autoSpaceDE w:val="0"/>
        <w:autoSpaceDN w:val="0"/>
        <w:adjustRightInd w:val="0"/>
        <w:snapToGrid w:val="0"/>
        <w:spacing w:line="360" w:lineRule="auto"/>
        <w:rPr>
          <w:rFonts w:ascii="宋体" w:hAnsi="宋体" w:cs="黑体"/>
          <w:b/>
          <w:bCs/>
          <w:sz w:val="24"/>
        </w:rPr>
      </w:pPr>
      <w:r>
        <w:rPr>
          <w:rFonts w:hint="eastAsia" w:ascii="宋体" w:hAnsi="宋体"/>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37"/>
        </w:numPr>
        <w:autoSpaceDE w:val="0"/>
        <w:autoSpaceDN w:val="0"/>
        <w:adjustRightInd w:val="0"/>
        <w:snapToGrid w:val="0"/>
        <w:spacing w:line="360" w:lineRule="auto"/>
        <w:rPr>
          <w:rFonts w:ascii="宋体" w:hAnsi="宋体"/>
          <w:sz w:val="24"/>
        </w:rPr>
      </w:pPr>
      <w:r>
        <w:rPr>
          <w:rFonts w:hint="eastAsia" w:ascii="宋体" w:hAnsi="宋体"/>
          <w:sz w:val="24"/>
        </w:rPr>
        <w:t>服务是指除货物和工程以外的其他政府采购对象，且满足实质性采购需求。</w:t>
      </w:r>
    </w:p>
    <w:p>
      <w:pPr>
        <w:numPr>
          <w:ilvl w:val="1"/>
          <w:numId w:val="37"/>
        </w:numPr>
        <w:autoSpaceDE w:val="0"/>
        <w:autoSpaceDN w:val="0"/>
        <w:adjustRightInd w:val="0"/>
        <w:snapToGrid w:val="0"/>
        <w:spacing w:line="360" w:lineRule="auto"/>
        <w:rPr>
          <w:rFonts w:ascii="宋体" w:hAnsi="宋体"/>
          <w:sz w:val="24"/>
        </w:rPr>
      </w:pPr>
      <w:bookmarkStart w:id="69" w:name="_Hlk30666811"/>
      <w:r>
        <w:rPr>
          <w:rFonts w:hint="eastAsia" w:ascii="宋体" w:hAnsi="宋体"/>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bookmarkEnd w:id="69"/>
    <w:p>
      <w:pPr>
        <w:numPr>
          <w:ilvl w:val="0"/>
          <w:numId w:val="37"/>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投标费用</w:t>
      </w:r>
    </w:p>
    <w:p>
      <w:pPr>
        <w:numPr>
          <w:ilvl w:val="1"/>
          <w:numId w:val="37"/>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投标人应承担所有与准备和参加投标有关的费用。不论投标的结果如何</w:t>
      </w:r>
      <w:r>
        <w:rPr>
          <w:rFonts w:hint="eastAsia" w:ascii="宋体" w:hAnsi="宋体" w:cs="宋体"/>
          <w:sz w:val="24"/>
        </w:rPr>
        <w:t>，本招标文件中所述的</w:t>
      </w:r>
      <w:r>
        <w:rPr>
          <w:rFonts w:hint="eastAsia" w:ascii="宋体" w:hAnsi="宋体" w:cs="宋体"/>
          <w:sz w:val="24"/>
          <w:lang w:eastAsia="zh-TW"/>
        </w:rPr>
        <w:t>采购人或者采购代理机构均无义务和责任承担这些费用</w:t>
      </w:r>
      <w:r>
        <w:rPr>
          <w:rFonts w:hint="eastAsia" w:ascii="宋体" w:hAnsi="宋体" w:cs="宋体"/>
          <w:sz w:val="24"/>
        </w:rPr>
        <w:t>。</w:t>
      </w:r>
    </w:p>
    <w:p>
      <w:pPr>
        <w:numPr>
          <w:ilvl w:val="0"/>
          <w:numId w:val="37"/>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其他</w:t>
      </w:r>
    </w:p>
    <w:p>
      <w:pPr>
        <w:numPr>
          <w:ilvl w:val="1"/>
          <w:numId w:val="37"/>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所有时间均为24小时制北京时间，所有货币单位均为人民币元，所使用的计量单位均以《中华人民共和国法定计量单位》为准（特别注明除外）</w:t>
      </w:r>
      <w:r>
        <w:rPr>
          <w:rFonts w:hint="eastAsia" w:ascii="宋体" w:hAnsi="宋体" w:cs="宋体"/>
          <w:sz w:val="24"/>
        </w:rPr>
        <w:t>。</w:t>
      </w:r>
    </w:p>
    <w:p>
      <w:pPr>
        <w:numPr>
          <w:ilvl w:val="1"/>
          <w:numId w:val="37"/>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供应商（投标人）向</w:t>
      </w:r>
      <w:r>
        <w:rPr>
          <w:rFonts w:hint="eastAsia" w:ascii="宋体" w:hAnsi="宋体" w:cs="宋体"/>
          <w:sz w:val="24"/>
        </w:rPr>
        <w:t>本招标文件中所述的</w:t>
      </w:r>
      <w:r>
        <w:rPr>
          <w:rFonts w:hint="eastAsia" w:ascii="宋体" w:hAnsi="宋体" w:cs="宋体"/>
          <w:sz w:val="24"/>
          <w:lang w:eastAsia="zh-TW"/>
        </w:rPr>
        <w:t>采购代理机构咨询的有关</w:t>
      </w:r>
      <w:r>
        <w:rPr>
          <w:rFonts w:hint="eastAsia" w:ascii="宋体" w:hAnsi="宋体" w:cs="宋体"/>
          <w:sz w:val="24"/>
        </w:rPr>
        <w:t>本招标</w:t>
      </w:r>
      <w:r>
        <w:rPr>
          <w:rFonts w:hint="eastAsia" w:ascii="宋体" w:hAnsi="宋体" w:cs="宋体"/>
          <w:sz w:val="24"/>
          <w:lang w:eastAsia="zh-TW"/>
        </w:rPr>
        <w:t>项目事项，一切以法律法规的规定和本公司书面</w:t>
      </w:r>
      <w:r>
        <w:rPr>
          <w:rFonts w:hint="eastAsia" w:ascii="宋体" w:hAnsi="宋体" w:cs="宋体"/>
          <w:sz w:val="24"/>
        </w:rPr>
        <w:t>答复</w:t>
      </w:r>
      <w:r>
        <w:rPr>
          <w:rFonts w:hint="eastAsia" w:ascii="宋体" w:hAnsi="宋体" w:cs="宋体"/>
          <w:sz w:val="24"/>
          <w:lang w:eastAsia="zh-TW"/>
        </w:rPr>
        <w:t>为准，其他一切形式均为个人意见，不代表本公司的意见。</w:t>
      </w:r>
    </w:p>
    <w:p>
      <w:pPr>
        <w:numPr>
          <w:ilvl w:val="1"/>
          <w:numId w:val="37"/>
        </w:numPr>
        <w:adjustRightInd w:val="0"/>
        <w:snapToGrid w:val="0"/>
        <w:spacing w:line="360" w:lineRule="auto"/>
        <w:rPr>
          <w:rFonts w:cs="宋体" w:asciiTheme="minorEastAsia" w:hAnsiTheme="minorEastAsia" w:eastAsiaTheme="minorEastAsia"/>
          <w:bCs/>
          <w:color w:val="FF0000"/>
          <w:sz w:val="24"/>
        </w:rPr>
      </w:pPr>
      <w:bookmarkStart w:id="70" w:name="_Hlk21592778"/>
      <w:r>
        <w:rPr>
          <w:rFonts w:hint="eastAsia" w:asciiTheme="minorEastAsia" w:hAnsiTheme="minorEastAsia" w:eastAsiaTheme="minorEastAsia"/>
          <w:sz w:val="24"/>
        </w:rPr>
        <w:t>对列入失信</w:t>
      </w:r>
      <w:r>
        <w:rPr>
          <w:rFonts w:asciiTheme="minorEastAsia" w:hAnsiTheme="minorEastAsia" w:eastAsiaTheme="minorEastAsia"/>
          <w:sz w:val="24"/>
        </w:rPr>
        <w:t>“</w:t>
      </w:r>
      <w:r>
        <w:rPr>
          <w:rFonts w:hint="eastAsia" w:asciiTheme="minorEastAsia" w:hAnsiTheme="minorEastAsia" w:eastAsiaTheme="minorEastAsia"/>
          <w:sz w:val="24"/>
        </w:rPr>
        <w:t>黑名单</w:t>
      </w:r>
      <w:r>
        <w:rPr>
          <w:rFonts w:asciiTheme="minorEastAsia" w:hAnsiTheme="minorEastAsia" w:eastAsiaTheme="minorEastAsia"/>
          <w:sz w:val="24"/>
        </w:rPr>
        <w:t>”</w:t>
      </w:r>
      <w:r>
        <w:rPr>
          <w:rFonts w:hint="eastAsia" w:asciiTheme="minorEastAsia" w:hAnsiTheme="minorEastAsia" w:eastAsiaTheme="minorEastAsia"/>
          <w:sz w:val="24"/>
        </w:rPr>
        <w:t>的</w:t>
      </w:r>
      <w:bookmarkStart w:id="71" w:name="_Hlk21591509"/>
      <w:r>
        <w:rPr>
          <w:rFonts w:hint="eastAsia" w:asciiTheme="minorEastAsia" w:hAnsiTheme="minorEastAsia" w:eastAsiaTheme="minorEastAsia"/>
          <w:sz w:val="24"/>
        </w:rPr>
        <w:t>供应商限制参与政府采购</w:t>
      </w:r>
      <w:bookmarkEnd w:id="71"/>
      <w:r>
        <w:rPr>
          <w:rFonts w:hint="eastAsia" w:asciiTheme="minorEastAsia" w:hAnsiTheme="minorEastAsia" w:eastAsiaTheme="minorEastAsia"/>
          <w:sz w:val="24"/>
        </w:rPr>
        <w:t>。</w:t>
      </w:r>
      <w:r>
        <w:rPr>
          <w:rFonts w:hint="eastAsia" w:cs="宋体" w:asciiTheme="minorEastAsia" w:hAnsiTheme="minorEastAsia" w:eastAsiaTheme="minorEastAsia"/>
          <w:bCs/>
          <w:sz w:val="24"/>
        </w:rPr>
        <w:t>供应商诚信查询方式：</w:t>
      </w:r>
      <w:r>
        <w:rPr>
          <w:rFonts w:asciiTheme="minorEastAsia" w:hAnsiTheme="minorEastAsia" w:eastAsiaTheme="minorEastAsia"/>
          <w:sz w:val="24"/>
        </w:rPr>
        <w:t>“信用中国”网站(</w:t>
      </w:r>
      <w:r>
        <w:fldChar w:fldCharType="begin"/>
      </w:r>
      <w:r>
        <w:instrText xml:space="preserve"> HYPERLINK "http://www.creditchina.gov.cn" </w:instrText>
      </w:r>
      <w:r>
        <w:fldChar w:fldCharType="separate"/>
      </w:r>
      <w:r>
        <w:rPr>
          <w:rStyle w:val="29"/>
          <w:rFonts w:asciiTheme="minorEastAsia" w:hAnsiTheme="minorEastAsia" w:eastAsiaTheme="minorEastAsia"/>
          <w:color w:val="auto"/>
          <w:sz w:val="24"/>
        </w:rPr>
        <w:t>www.creditchina.gov.cn</w:t>
      </w:r>
      <w:r>
        <w:rPr>
          <w:rStyle w:val="29"/>
          <w:rFonts w:asciiTheme="minorEastAsia" w:hAnsiTheme="minorEastAsia" w:eastAsiaTheme="minorEastAsia"/>
          <w:color w:val="auto"/>
          <w:sz w:val="24"/>
        </w:rPr>
        <w:fldChar w:fldCharType="end"/>
      </w:r>
      <w:r>
        <w:rPr>
          <w:rFonts w:asciiTheme="minorEastAsia" w:hAnsiTheme="minorEastAsia" w:eastAsiaTheme="minorEastAsia"/>
          <w:sz w:val="24"/>
        </w:rPr>
        <w:t>)</w:t>
      </w:r>
      <w:r>
        <w:rPr>
          <w:rFonts w:hint="eastAsia" w:asciiTheme="minorEastAsia" w:hAnsiTheme="minorEastAsia" w:eastAsiaTheme="minorEastAsia"/>
          <w:sz w:val="24"/>
        </w:rPr>
        <w:t>没有以下任意记录名单之一：①</w:t>
      </w:r>
      <w:r>
        <w:rPr>
          <w:rFonts w:asciiTheme="minorEastAsia" w:hAnsiTheme="minorEastAsia" w:eastAsiaTheme="minorEastAsia"/>
          <w:sz w:val="24"/>
        </w:rPr>
        <w:t>失信被执行人</w:t>
      </w:r>
      <w:r>
        <w:rPr>
          <w:rFonts w:hint="eastAsia" w:asciiTheme="minorEastAsia" w:hAnsiTheme="minorEastAsia" w:eastAsiaTheme="minorEastAsia"/>
          <w:sz w:val="24"/>
        </w:rPr>
        <w:t>；②</w:t>
      </w:r>
      <w:r>
        <w:rPr>
          <w:rFonts w:hint="eastAsia" w:asciiTheme="minorEastAsia" w:hAnsiTheme="minorEastAsia" w:eastAsiaTheme="minorEastAsia"/>
          <w:sz w:val="24"/>
          <w:lang w:eastAsia="zh-CN"/>
        </w:rPr>
        <w:t>重大税收违法失信主体</w:t>
      </w:r>
      <w:r>
        <w:rPr>
          <w:rFonts w:hint="eastAsia" w:asciiTheme="minorEastAsia" w:hAnsiTheme="minorEastAsia" w:eastAsiaTheme="minorEastAsia"/>
          <w:sz w:val="24"/>
        </w:rPr>
        <w:t>。</w:t>
      </w:r>
      <w:r>
        <w:rPr>
          <w:rFonts w:asciiTheme="minorEastAsia" w:hAnsiTheme="minorEastAsia" w:eastAsiaTheme="minorEastAsia"/>
          <w:sz w:val="24"/>
        </w:rPr>
        <w:t>中国政府采购网(www.ccgp.gov.cn)不处于“政府采购严重违法失信行为信息记录”中的禁止参加政府采购活动期间</w:t>
      </w:r>
      <w:r>
        <w:rPr>
          <w:rFonts w:hint="eastAsia" w:asciiTheme="minorEastAsia" w:hAnsiTheme="minorEastAsia" w:eastAsiaTheme="minorEastAsia"/>
          <w:sz w:val="24"/>
        </w:rPr>
        <w:t>；</w:t>
      </w:r>
      <w:bookmarkStart w:id="72" w:name="_Hlk42003423"/>
      <w:r>
        <w:rPr>
          <w:rFonts w:hint="eastAsia" w:asciiTheme="minorEastAsia" w:hAnsiTheme="minorEastAsia" w:eastAsiaTheme="minorEastAsia"/>
          <w:sz w:val="24"/>
        </w:rPr>
        <w:t>在</w:t>
      </w:r>
      <w:r>
        <w:rPr>
          <w:rFonts w:hint="eastAsia" w:cs="宋体" w:asciiTheme="minorEastAsia" w:hAnsiTheme="minorEastAsia" w:eastAsiaTheme="minorEastAsia"/>
          <w:bCs/>
          <w:sz w:val="24"/>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sz w:val="24"/>
        </w:rPr>
        <w:t>联合体投标的，对</w:t>
      </w:r>
      <w:r>
        <w:rPr>
          <w:rFonts w:cs="宋体" w:asciiTheme="minorEastAsia" w:hAnsiTheme="minorEastAsia" w:eastAsiaTheme="minorEastAsia"/>
          <w:sz w:val="24"/>
        </w:rPr>
        <w:t>所有联合体成员进行信用记录查询，联合体成员存在不良信用记录的，视同联合体存在不良信用记录。</w:t>
      </w:r>
      <w:r>
        <w:rPr>
          <w:rFonts w:cs="宋体" w:asciiTheme="minorEastAsia" w:hAnsiTheme="minorEastAsia" w:eastAsiaTheme="minorEastAsia"/>
          <w:bCs/>
          <w:sz w:val="24"/>
        </w:rPr>
        <w:t>如在上述网站查询结果均显示没有相关记录，视为</w:t>
      </w:r>
      <w:r>
        <w:rPr>
          <w:rFonts w:hint="eastAsia" w:cs="宋体" w:asciiTheme="minorEastAsia" w:hAnsiTheme="minorEastAsia" w:eastAsiaTheme="minorEastAsia"/>
          <w:bCs/>
          <w:sz w:val="24"/>
        </w:rPr>
        <w:t>不存在</w:t>
      </w:r>
      <w:r>
        <w:rPr>
          <w:rFonts w:cs="宋体" w:asciiTheme="minorEastAsia" w:hAnsiTheme="minorEastAsia" w:eastAsiaTheme="minorEastAsia"/>
          <w:bCs/>
          <w:sz w:val="24"/>
        </w:rPr>
        <w:t>上述不良信用记录</w:t>
      </w:r>
      <w:r>
        <w:rPr>
          <w:rFonts w:hint="eastAsia" w:cs="宋体" w:asciiTheme="minorEastAsia" w:hAnsiTheme="minorEastAsia" w:eastAsiaTheme="minorEastAsia"/>
          <w:bCs/>
          <w:sz w:val="24"/>
        </w:rPr>
        <w:t>。由采购代理机构对信用信息查询记录和证据截图或下载存档，</w:t>
      </w:r>
      <w:r>
        <w:rPr>
          <w:rFonts w:hint="eastAsia" w:asciiTheme="minorEastAsia" w:hAnsiTheme="minorEastAsia" w:eastAsiaTheme="minorEastAsia"/>
          <w:sz w:val="24"/>
        </w:rPr>
        <w:t>相关信息以开标当日的查询结果为准。信用信息查询记录应当作为项目档案材料一并保存。</w:t>
      </w:r>
      <w:bookmarkEnd w:id="72"/>
    </w:p>
    <w:bookmarkEnd w:id="70"/>
    <w:p>
      <w:pPr>
        <w:numPr>
          <w:ilvl w:val="0"/>
          <w:numId w:val="36"/>
        </w:numPr>
        <w:autoSpaceDE w:val="0"/>
        <w:autoSpaceDN w:val="0"/>
        <w:adjustRightInd w:val="0"/>
        <w:snapToGrid w:val="0"/>
        <w:spacing w:line="360" w:lineRule="auto"/>
        <w:ind w:left="708" w:hanging="708" w:hangingChars="252"/>
        <w:jc w:val="center"/>
        <w:outlineLvl w:val="2"/>
        <w:rPr>
          <w:rFonts w:ascii="宋体" w:hAnsi="宋体"/>
          <w:b/>
          <w:sz w:val="28"/>
          <w:szCs w:val="28"/>
          <w:lang w:eastAsia="zh-TW"/>
        </w:rPr>
      </w:pPr>
      <w:bookmarkStart w:id="73" w:name="_Toc435516651"/>
      <w:bookmarkStart w:id="74" w:name="_Toc22457"/>
      <w:bookmarkStart w:id="75" w:name="_Toc438223137"/>
      <w:bookmarkStart w:id="76" w:name="_Toc435174934"/>
      <w:r>
        <w:rPr>
          <w:rFonts w:hint="eastAsia" w:ascii="宋体" w:hAnsi="宋体"/>
          <w:b/>
          <w:sz w:val="28"/>
          <w:szCs w:val="28"/>
          <w:lang w:eastAsia="zh-TW"/>
        </w:rPr>
        <w:t>招标文件</w:t>
      </w:r>
      <w:bookmarkEnd w:id="73"/>
      <w:bookmarkEnd w:id="74"/>
      <w:bookmarkEnd w:id="75"/>
      <w:bookmarkEnd w:id="76"/>
    </w:p>
    <w:p>
      <w:pPr>
        <w:numPr>
          <w:ilvl w:val="0"/>
          <w:numId w:val="38"/>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招标文件的编制依据与构成</w:t>
      </w:r>
    </w:p>
    <w:p>
      <w:pPr>
        <w:numPr>
          <w:ilvl w:val="1"/>
          <w:numId w:val="38"/>
        </w:numPr>
        <w:autoSpaceDE w:val="0"/>
        <w:autoSpaceDN w:val="0"/>
        <w:adjustRightInd w:val="0"/>
        <w:snapToGrid w:val="0"/>
        <w:spacing w:line="360" w:lineRule="auto"/>
        <w:rPr>
          <w:rFonts w:ascii="宋体" w:hAnsi="宋体"/>
          <w:sz w:val="24"/>
        </w:rPr>
      </w:pPr>
      <w:r>
        <w:rPr>
          <w:rFonts w:hint="eastAsia" w:ascii="宋体" w:hAnsi="宋体"/>
          <w:sz w:val="24"/>
        </w:rPr>
        <w:t>本招标文件的编制依据是《深圳经济特区政府采购条例》《深圳经济特区政府采购条例实施细则》《中华人民共和国政府采购法》</w:t>
      </w:r>
      <w:r>
        <w:rPr>
          <w:rFonts w:hint="eastAsia"/>
        </w:rPr>
        <w:t>《</w:t>
      </w:r>
      <w:r>
        <w:rPr>
          <w:rFonts w:hint="eastAsia" w:ascii="宋体" w:hAnsi="宋体"/>
          <w:sz w:val="24"/>
        </w:rPr>
        <w:t>中华人民共和国政府采购法实施条例</w:t>
      </w:r>
      <w:r>
        <w:rPr>
          <w:rFonts w:hint="eastAsia"/>
        </w:rPr>
        <w:t>》</w:t>
      </w:r>
      <w:r>
        <w:rPr>
          <w:rFonts w:hint="eastAsia" w:ascii="宋体" w:hAnsi="宋体"/>
          <w:sz w:val="24"/>
        </w:rPr>
        <w:t>《政府采购货物和服务招标投标管理办法》及其配套的法规、规章、政策等。</w:t>
      </w:r>
    </w:p>
    <w:p>
      <w:pPr>
        <w:numPr>
          <w:ilvl w:val="1"/>
          <w:numId w:val="38"/>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招标文件以中文文字编写。招标文件共</w:t>
      </w:r>
      <w:r>
        <w:rPr>
          <w:rFonts w:hint="eastAsia" w:ascii="宋体" w:hAnsi="宋体" w:cs="宋体"/>
          <w:sz w:val="24"/>
        </w:rPr>
        <w:t>六</w:t>
      </w:r>
      <w:r>
        <w:rPr>
          <w:rFonts w:hint="eastAsia" w:ascii="宋体" w:hAnsi="宋体" w:cs="宋体"/>
          <w:sz w:val="24"/>
          <w:lang w:eastAsia="zh-TW"/>
        </w:rPr>
        <w:t>章。</w:t>
      </w:r>
      <w:r>
        <w:rPr>
          <w:rFonts w:hint="eastAsia" w:ascii="宋体" w:hAnsi="宋体" w:cs="宋体"/>
          <w:sz w:val="24"/>
        </w:rPr>
        <w:t>由下列文件以及在招标过程中发出的招标答疑和澄清或修改文件组成，</w:t>
      </w:r>
      <w:r>
        <w:rPr>
          <w:rFonts w:hint="eastAsia" w:ascii="宋体" w:hAnsi="宋体" w:cs="宋体"/>
          <w:sz w:val="24"/>
          <w:lang w:eastAsia="zh-TW"/>
        </w:rPr>
        <w:t>内容如下</w:t>
      </w:r>
      <w:r>
        <w:rPr>
          <w:rFonts w:hint="eastAsia" w:ascii="宋体" w:hAnsi="宋体" w:cs="宋体"/>
          <w:sz w:val="24"/>
        </w:rPr>
        <w:t>：</w:t>
      </w:r>
    </w:p>
    <w:p>
      <w:pPr>
        <w:snapToGrid w:val="0"/>
        <w:spacing w:line="360" w:lineRule="auto"/>
        <w:ind w:left="445" w:leftChars="212" w:firstLine="1"/>
        <w:rPr>
          <w:rFonts w:ascii="宋体" w:hAnsi="宋体"/>
          <w:b/>
          <w:sz w:val="24"/>
        </w:rPr>
      </w:pPr>
      <w:r>
        <w:rPr>
          <w:rFonts w:hint="eastAsia" w:ascii="宋体" w:hAnsi="宋体" w:cs="宋体"/>
          <w:b/>
          <w:sz w:val="24"/>
          <w:lang w:eastAsia="zh-TW"/>
        </w:rPr>
        <w:t>第一章</w:t>
      </w:r>
      <w:r>
        <w:rPr>
          <w:rFonts w:hint="eastAsia" w:ascii="宋体" w:hAnsi="宋体" w:cs="宋体"/>
          <w:b/>
          <w:sz w:val="24"/>
        </w:rPr>
        <w:t>　</w:t>
      </w:r>
      <w:r>
        <w:rPr>
          <w:rFonts w:hint="eastAsia" w:ascii="宋体" w:hAnsi="宋体" w:cs="宋体"/>
          <w:b/>
          <w:sz w:val="24"/>
          <w:lang w:eastAsia="zh-TW"/>
        </w:rPr>
        <w:t>投标邀请</w:t>
      </w:r>
    </w:p>
    <w:p>
      <w:pPr>
        <w:snapToGrid w:val="0"/>
        <w:spacing w:line="360" w:lineRule="auto"/>
        <w:ind w:left="445" w:leftChars="212" w:firstLine="1"/>
        <w:rPr>
          <w:rFonts w:ascii="宋体" w:hAnsi="宋体"/>
          <w:b/>
          <w:sz w:val="24"/>
        </w:rPr>
      </w:pPr>
      <w:r>
        <w:rPr>
          <w:rFonts w:hint="eastAsia" w:ascii="宋体" w:hAnsi="宋体" w:cs="宋体"/>
          <w:b/>
          <w:sz w:val="24"/>
          <w:lang w:eastAsia="zh-TW"/>
        </w:rPr>
        <w:t>第二章</w:t>
      </w:r>
      <w:r>
        <w:rPr>
          <w:rFonts w:hint="eastAsia" w:ascii="宋体" w:hAnsi="宋体" w:cs="宋体"/>
          <w:b/>
          <w:sz w:val="24"/>
        </w:rPr>
        <w:t>　用户需求书</w:t>
      </w:r>
    </w:p>
    <w:p>
      <w:pPr>
        <w:tabs>
          <w:tab w:val="left" w:pos="3915"/>
        </w:tabs>
        <w:snapToGrid w:val="0"/>
        <w:spacing w:line="360" w:lineRule="auto"/>
        <w:ind w:left="445" w:leftChars="212" w:firstLine="1"/>
        <w:rPr>
          <w:rFonts w:ascii="宋体" w:hAnsi="宋体" w:cs="宋体"/>
          <w:b/>
          <w:sz w:val="24"/>
        </w:rPr>
      </w:pPr>
      <w:r>
        <w:rPr>
          <w:rFonts w:hint="eastAsia" w:ascii="宋体" w:hAnsi="宋体" w:cs="宋体"/>
          <w:b/>
          <w:sz w:val="24"/>
        </w:rPr>
        <w:t>第三章　评标方法和标准</w:t>
      </w:r>
    </w:p>
    <w:p>
      <w:pPr>
        <w:snapToGrid w:val="0"/>
        <w:spacing w:line="360" w:lineRule="auto"/>
        <w:ind w:left="445" w:leftChars="212" w:firstLine="1"/>
        <w:rPr>
          <w:rFonts w:ascii="宋体" w:hAnsi="宋体"/>
          <w:b/>
          <w:sz w:val="24"/>
        </w:rPr>
      </w:pPr>
      <w:r>
        <w:rPr>
          <w:rFonts w:hint="eastAsia" w:ascii="宋体" w:hAnsi="宋体" w:cs="宋体"/>
          <w:b/>
          <w:sz w:val="24"/>
          <w:lang w:eastAsia="zh-TW"/>
        </w:rPr>
        <w:t>第</w:t>
      </w:r>
      <w:r>
        <w:rPr>
          <w:rFonts w:hint="eastAsia" w:ascii="宋体" w:hAnsi="宋体" w:cs="宋体"/>
          <w:b/>
          <w:sz w:val="24"/>
        </w:rPr>
        <w:t>四</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投标人须知</w:t>
      </w:r>
    </w:p>
    <w:p>
      <w:pPr>
        <w:snapToGrid w:val="0"/>
        <w:spacing w:line="360" w:lineRule="auto"/>
        <w:ind w:left="445" w:leftChars="212" w:firstLine="1"/>
        <w:rPr>
          <w:rFonts w:ascii="宋体" w:hAnsi="宋体"/>
          <w:b/>
          <w:sz w:val="24"/>
        </w:rPr>
      </w:pPr>
      <w:r>
        <w:rPr>
          <w:rFonts w:hint="eastAsia" w:ascii="宋体" w:hAnsi="宋体" w:cs="宋体"/>
          <w:b/>
          <w:sz w:val="24"/>
          <w:lang w:eastAsia="zh-TW"/>
        </w:rPr>
        <w:t>第</w:t>
      </w:r>
      <w:r>
        <w:rPr>
          <w:rFonts w:hint="eastAsia" w:ascii="宋体" w:hAnsi="宋体" w:cs="宋体"/>
          <w:b/>
          <w:sz w:val="24"/>
        </w:rPr>
        <w:t>五</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合同</w:t>
      </w:r>
      <w:r>
        <w:rPr>
          <w:rFonts w:hint="eastAsia" w:ascii="宋体" w:hAnsi="宋体" w:cs="宋体"/>
          <w:b/>
          <w:sz w:val="24"/>
        </w:rPr>
        <w:t>格式条款</w:t>
      </w:r>
    </w:p>
    <w:p>
      <w:pPr>
        <w:snapToGrid w:val="0"/>
        <w:spacing w:line="360" w:lineRule="auto"/>
        <w:ind w:left="445" w:leftChars="212" w:firstLine="1"/>
        <w:rPr>
          <w:rFonts w:ascii="宋体" w:hAnsi="宋体" w:cs="宋体"/>
          <w:b/>
          <w:sz w:val="24"/>
        </w:rPr>
      </w:pPr>
      <w:r>
        <w:rPr>
          <w:rFonts w:hint="eastAsia" w:ascii="宋体" w:hAnsi="宋体" w:cs="宋体"/>
          <w:b/>
          <w:sz w:val="24"/>
          <w:lang w:eastAsia="zh-TW"/>
        </w:rPr>
        <w:t>第</w:t>
      </w:r>
      <w:r>
        <w:rPr>
          <w:rFonts w:hint="eastAsia" w:ascii="宋体" w:hAnsi="宋体" w:cs="宋体"/>
          <w:b/>
          <w:sz w:val="24"/>
        </w:rPr>
        <w:t>六</w:t>
      </w:r>
      <w:r>
        <w:rPr>
          <w:rFonts w:hint="eastAsia" w:ascii="宋体" w:hAnsi="宋体" w:cs="宋体"/>
          <w:b/>
          <w:sz w:val="24"/>
          <w:lang w:eastAsia="zh-TW"/>
        </w:rPr>
        <w:t>章</w:t>
      </w:r>
      <w:r>
        <w:rPr>
          <w:rFonts w:hint="eastAsia" w:ascii="宋体" w:hAnsi="宋体" w:cs="宋体"/>
          <w:b/>
          <w:sz w:val="24"/>
        </w:rPr>
        <w:t>　投标文件格式</w:t>
      </w:r>
    </w:p>
    <w:p>
      <w:pPr>
        <w:numPr>
          <w:ilvl w:val="1"/>
          <w:numId w:val="38"/>
        </w:numPr>
        <w:autoSpaceDE w:val="0"/>
        <w:autoSpaceDN w:val="0"/>
        <w:adjustRightInd w:val="0"/>
        <w:snapToGrid w:val="0"/>
        <w:spacing w:line="360" w:lineRule="auto"/>
        <w:jc w:val="left"/>
        <w:rPr>
          <w:rFonts w:ascii="宋体" w:hAnsi="宋体" w:cs="宋体"/>
          <w:sz w:val="24"/>
          <w:lang w:eastAsia="zh-TW"/>
        </w:rPr>
      </w:pPr>
      <w:r>
        <w:rPr>
          <w:rFonts w:hint="eastAsia" w:ascii="宋体" w:hAnsi="宋体" w:cs="宋体"/>
          <w:sz w:val="24"/>
        </w:rPr>
        <w:t>本</w:t>
      </w:r>
      <w:r>
        <w:rPr>
          <w:rFonts w:hint="eastAsia" w:ascii="宋体" w:hAnsi="宋体" w:cs="宋体"/>
          <w:sz w:val="24"/>
          <w:lang w:eastAsia="zh-TW"/>
        </w:rPr>
        <w:t>招标文件的解释权归</w:t>
      </w:r>
      <w:r>
        <w:rPr>
          <w:rFonts w:hint="eastAsia" w:ascii="宋体" w:hAnsi="宋体" w:cs="宋体"/>
          <w:sz w:val="24"/>
        </w:rPr>
        <w:t>本招标文件中所述的</w:t>
      </w:r>
      <w:r>
        <w:rPr>
          <w:rFonts w:hint="eastAsia" w:ascii="宋体" w:hAnsi="宋体" w:cs="宋体"/>
          <w:sz w:val="24"/>
          <w:lang w:eastAsia="zh-TW"/>
        </w:rPr>
        <w:t>采购人</w:t>
      </w:r>
      <w:r>
        <w:rPr>
          <w:rFonts w:hint="eastAsia" w:ascii="宋体" w:hAnsi="宋体" w:cs="宋体"/>
          <w:sz w:val="24"/>
        </w:rPr>
        <w:t>、</w:t>
      </w:r>
      <w:r>
        <w:rPr>
          <w:rFonts w:hint="eastAsia" w:ascii="宋体" w:hAnsi="宋体" w:cs="宋体"/>
          <w:sz w:val="24"/>
          <w:lang w:eastAsia="zh-TW"/>
        </w:rPr>
        <w:t>采购代理机构所有。</w:t>
      </w:r>
    </w:p>
    <w:p>
      <w:pPr>
        <w:numPr>
          <w:ilvl w:val="0"/>
          <w:numId w:val="38"/>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招标文件的澄清或修改</w:t>
      </w:r>
    </w:p>
    <w:p>
      <w:pPr>
        <w:numPr>
          <w:ilvl w:val="1"/>
          <w:numId w:val="38"/>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采购人或者采购代理机构可以对已发出的招标文件进行必要的澄清或者修改。澄清或者修改应当在原公告发布媒体上发布澄清</w:t>
      </w:r>
      <w:r>
        <w:rPr>
          <w:rFonts w:hint="eastAsia" w:ascii="宋体" w:hAnsi="宋体"/>
          <w:sz w:val="24"/>
        </w:rPr>
        <w:t>（更正/变更）</w:t>
      </w:r>
      <w:r>
        <w:rPr>
          <w:rFonts w:hint="eastAsia" w:ascii="宋体" w:hAnsi="宋体" w:cs="宋体"/>
          <w:sz w:val="24"/>
          <w:lang w:eastAsia="zh-TW"/>
        </w:rPr>
        <w:t>公告。</w:t>
      </w:r>
    </w:p>
    <w:p>
      <w:pPr>
        <w:numPr>
          <w:ilvl w:val="1"/>
          <w:numId w:val="38"/>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无论出于何种原因</w:t>
      </w:r>
      <w:r>
        <w:rPr>
          <w:rFonts w:hint="eastAsia" w:ascii="宋体" w:hAnsi="宋体" w:cs="宋体"/>
          <w:sz w:val="24"/>
        </w:rPr>
        <w:t>，</w:t>
      </w:r>
      <w:r>
        <w:rPr>
          <w:rFonts w:hint="eastAsia" w:ascii="宋体" w:hAnsi="宋体" w:cs="宋体"/>
          <w:sz w:val="24"/>
          <w:lang w:eastAsia="zh-TW"/>
        </w:rPr>
        <w:t>采购人或者采购代理机构可以主动地或在解答投标人提出的疑问时对已发出的招标文件进行必要的</w:t>
      </w:r>
      <w:r>
        <w:rPr>
          <w:rFonts w:hint="eastAsia" w:ascii="宋体" w:hAnsi="宋体"/>
          <w:sz w:val="24"/>
        </w:rPr>
        <w:t>澄清或</w:t>
      </w:r>
      <w:r>
        <w:rPr>
          <w:rFonts w:hint="eastAsia" w:ascii="宋体" w:hAnsi="宋体" w:cs="宋体"/>
          <w:sz w:val="24"/>
          <w:lang w:eastAsia="zh-TW"/>
        </w:rPr>
        <w:t>修改</w:t>
      </w:r>
      <w:r>
        <w:rPr>
          <w:rFonts w:hint="eastAsia" w:ascii="宋体" w:hAnsi="宋体"/>
          <w:sz w:val="24"/>
        </w:rPr>
        <w:t>（更正）</w:t>
      </w:r>
      <w:r>
        <w:rPr>
          <w:rFonts w:hint="eastAsia" w:ascii="宋体" w:hAnsi="宋体" w:cs="宋体"/>
          <w:sz w:val="24"/>
        </w:rPr>
        <w:t>的</w:t>
      </w:r>
      <w:r>
        <w:rPr>
          <w:rFonts w:hint="eastAsia" w:ascii="宋体" w:hAnsi="宋体"/>
          <w:sz w:val="24"/>
        </w:rPr>
        <w:t>，于投标截止时间前在指定媒体上发布公告</w:t>
      </w:r>
      <w:r>
        <w:rPr>
          <w:rFonts w:hint="eastAsia" w:ascii="宋体" w:hAnsi="宋体" w:cs="宋体"/>
          <w:sz w:val="24"/>
          <w:lang w:eastAsia="zh-TW"/>
        </w:rPr>
        <w:t>。</w:t>
      </w:r>
    </w:p>
    <w:p>
      <w:pPr>
        <w:numPr>
          <w:ilvl w:val="1"/>
          <w:numId w:val="38"/>
        </w:numPr>
        <w:autoSpaceDE w:val="0"/>
        <w:autoSpaceDN w:val="0"/>
        <w:adjustRightInd w:val="0"/>
        <w:snapToGrid w:val="0"/>
        <w:spacing w:line="360" w:lineRule="auto"/>
        <w:rPr>
          <w:rFonts w:ascii="宋体" w:hAnsi="宋体" w:cs="宋体"/>
          <w:sz w:val="24"/>
          <w:lang w:eastAsia="zh-TW"/>
        </w:rPr>
      </w:pPr>
      <w:r>
        <w:rPr>
          <w:rFonts w:hint="eastAsia" w:ascii="宋体" w:hAnsi="宋体"/>
          <w:bCs/>
          <w:sz w:val="24"/>
        </w:rPr>
        <w:t>为使投标人在准备投标文件时有合理的时间考虑招标文件的修改，采购代理机构可酌情推迟投标截止日期，并以公告形式通知已在</w:t>
      </w:r>
      <w:r>
        <w:rPr>
          <w:rFonts w:hint="eastAsia" w:asciiTheme="minorEastAsia" w:hAnsiTheme="minorEastAsia" w:eastAsiaTheme="minorEastAsia" w:cstheme="minorEastAsia"/>
          <w:bCs/>
          <w:sz w:val="24"/>
        </w:rPr>
        <w:t>深圳政府采购智慧平台（http://zfcg.szggzy.com:8081/）</w:t>
      </w:r>
      <w:r>
        <w:rPr>
          <w:rFonts w:hint="eastAsia" w:ascii="宋体" w:hAnsi="宋体"/>
          <w:bCs/>
          <w:sz w:val="24"/>
        </w:rPr>
        <w:t>上响应投标的每一投标人。</w:t>
      </w:r>
    </w:p>
    <w:p>
      <w:pPr>
        <w:numPr>
          <w:ilvl w:val="1"/>
          <w:numId w:val="38"/>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采购人或者采购代理机构</w:t>
      </w:r>
      <w:r>
        <w:rPr>
          <w:rFonts w:hint="eastAsia" w:ascii="宋体" w:hAnsi="宋体" w:cs="宋体"/>
          <w:sz w:val="24"/>
        </w:rPr>
        <w:t>发出的</w:t>
      </w:r>
      <w:r>
        <w:rPr>
          <w:rFonts w:hint="eastAsia" w:ascii="宋体" w:hAnsi="宋体"/>
          <w:sz w:val="24"/>
        </w:rPr>
        <w:t>澄清或修改（更正/变更）的内容为招标文件的组成部分，</w:t>
      </w:r>
      <w:r>
        <w:rPr>
          <w:rFonts w:hint="eastAsia" w:ascii="宋体" w:hAnsi="宋体" w:cs="宋体"/>
          <w:sz w:val="24"/>
          <w:lang w:eastAsia="zh-TW"/>
        </w:rPr>
        <w:t>并对供应商具有约束力</w:t>
      </w:r>
      <w:r>
        <w:rPr>
          <w:rFonts w:hint="eastAsia" w:ascii="宋体" w:hAnsi="宋体" w:cs="宋体"/>
          <w:sz w:val="24"/>
        </w:rPr>
        <w:t>。</w:t>
      </w:r>
    </w:p>
    <w:p>
      <w:pPr>
        <w:numPr>
          <w:ilvl w:val="1"/>
          <w:numId w:val="38"/>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对招标文件中描述有</w:t>
      </w:r>
      <w:r>
        <w:rPr>
          <w:rFonts w:hint="eastAsia" w:ascii="宋体" w:hAnsi="宋体" w:cs="宋体"/>
          <w:sz w:val="24"/>
          <w:lang w:eastAsia="zh-CN"/>
        </w:rPr>
        <w:t>歧义</w:t>
      </w:r>
      <w:r>
        <w:rPr>
          <w:rFonts w:hint="eastAsia" w:ascii="宋体" w:hAnsi="宋体" w:cs="宋体"/>
          <w:sz w:val="24"/>
          <w:lang w:eastAsia="zh-TW"/>
        </w:rPr>
        <w:t>或前后不一致的地方，评审委员会有权进行评判</w:t>
      </w:r>
      <w:r>
        <w:rPr>
          <w:rFonts w:hint="eastAsia" w:ascii="宋体" w:hAnsi="宋体" w:cs="宋体"/>
          <w:sz w:val="24"/>
        </w:rPr>
        <w:t>，</w:t>
      </w:r>
      <w:r>
        <w:rPr>
          <w:rFonts w:hint="eastAsia" w:ascii="宋体" w:hAnsi="宋体" w:cs="宋体"/>
          <w:sz w:val="24"/>
          <w:lang w:eastAsia="zh-TW"/>
        </w:rPr>
        <w:t>但对同一条款的评判应适用于每个投标人。</w:t>
      </w:r>
    </w:p>
    <w:p>
      <w:pPr>
        <w:numPr>
          <w:ilvl w:val="1"/>
          <w:numId w:val="38"/>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38"/>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现场考察或者召开开标前答疑会</w:t>
      </w:r>
    </w:p>
    <w:p>
      <w:pPr>
        <w:numPr>
          <w:ilvl w:val="1"/>
          <w:numId w:val="38"/>
        </w:numPr>
        <w:tabs>
          <w:tab w:val="left" w:pos="851"/>
        </w:tabs>
        <w:autoSpaceDE w:val="0"/>
        <w:autoSpaceDN w:val="0"/>
        <w:adjustRightInd w:val="0"/>
        <w:snapToGrid w:val="0"/>
        <w:spacing w:line="360" w:lineRule="auto"/>
        <w:rPr>
          <w:rFonts w:ascii="宋体" w:hAnsi="宋体" w:cs="宋体"/>
          <w:sz w:val="24"/>
        </w:rPr>
      </w:pPr>
      <w:r>
        <w:rPr>
          <w:rFonts w:hint="eastAsia" w:ascii="宋体" w:hAnsi="宋体" w:cs="宋体"/>
          <w:sz w:val="24"/>
        </w:rPr>
        <w:t>除非</w:t>
      </w:r>
      <w:r>
        <w:rPr>
          <w:rFonts w:hint="eastAsia" w:ascii="宋体" w:hAnsi="宋体" w:cs="黑体"/>
          <w:b/>
          <w:sz w:val="24"/>
        </w:rPr>
        <w:t>投标人须知前附表</w:t>
      </w:r>
      <w:r>
        <w:rPr>
          <w:rFonts w:hint="eastAsia" w:ascii="宋体" w:hAnsi="宋体" w:cs="宋体"/>
          <w:sz w:val="24"/>
        </w:rPr>
        <w:t>中另有规定，否则不举行项目</w:t>
      </w:r>
      <w:r>
        <w:rPr>
          <w:rFonts w:hint="eastAsia" w:ascii="宋体" w:hAnsi="宋体"/>
          <w:bCs/>
          <w:sz w:val="24"/>
        </w:rPr>
        <w:t>现场考察或者召开开标前答疑会</w:t>
      </w:r>
      <w:r>
        <w:rPr>
          <w:rFonts w:hint="eastAsia" w:ascii="宋体" w:hAnsi="宋体" w:cs="宋体"/>
          <w:sz w:val="24"/>
        </w:rPr>
        <w:t>，如举行</w:t>
      </w:r>
      <w:r>
        <w:rPr>
          <w:rFonts w:hint="eastAsia" w:ascii="宋体" w:hAnsi="宋体"/>
          <w:bCs/>
          <w:sz w:val="24"/>
        </w:rPr>
        <w:t>现场考察或者召开开标前答疑会</w:t>
      </w:r>
      <w:r>
        <w:rPr>
          <w:rFonts w:hint="eastAsia" w:ascii="宋体" w:hAnsi="宋体" w:cs="宋体"/>
          <w:sz w:val="24"/>
        </w:rPr>
        <w:t>的，则按以下规定：</w:t>
      </w:r>
    </w:p>
    <w:p>
      <w:pPr>
        <w:numPr>
          <w:ilvl w:val="2"/>
          <w:numId w:val="38"/>
        </w:numPr>
        <w:tabs>
          <w:tab w:val="left" w:pos="851"/>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在</w:t>
      </w:r>
      <w:r>
        <w:rPr>
          <w:rFonts w:hint="eastAsia" w:ascii="宋体" w:hAnsi="宋体" w:cs="黑体"/>
          <w:b/>
          <w:sz w:val="24"/>
          <w:lang w:eastAsia="zh-TW"/>
        </w:rPr>
        <w:t>投标人须知前附表</w:t>
      </w:r>
      <w:r>
        <w:rPr>
          <w:rFonts w:hint="eastAsia" w:ascii="宋体" w:hAnsi="宋体" w:cs="宋体"/>
          <w:sz w:val="24"/>
        </w:rPr>
        <w:t>中规定的日期、时间和地点组织</w:t>
      </w:r>
      <w:r>
        <w:rPr>
          <w:rFonts w:hint="eastAsia" w:ascii="宋体" w:hAnsi="宋体"/>
          <w:bCs/>
          <w:sz w:val="24"/>
        </w:rPr>
        <w:t>现场考察或者召开开标前答疑会</w:t>
      </w:r>
      <w:r>
        <w:rPr>
          <w:rFonts w:hint="eastAsia" w:ascii="宋体" w:hAnsi="宋体" w:cs="宋体"/>
          <w:sz w:val="24"/>
        </w:rPr>
        <w:t>；</w:t>
      </w:r>
    </w:p>
    <w:p>
      <w:pPr>
        <w:numPr>
          <w:ilvl w:val="2"/>
          <w:numId w:val="38"/>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rPr>
        <w:t>供应商</w:t>
      </w:r>
      <w:r>
        <w:rPr>
          <w:rFonts w:hint="eastAsia" w:ascii="宋体" w:hAnsi="宋体" w:cs="宋体"/>
          <w:sz w:val="24"/>
          <w:lang w:eastAsia="zh-TW"/>
        </w:rPr>
        <w:t>对本项目提出的疑问，</w:t>
      </w:r>
      <w:r>
        <w:rPr>
          <w:rFonts w:hint="eastAsia" w:ascii="宋体" w:hAnsi="宋体" w:cs="宋体"/>
          <w:sz w:val="24"/>
        </w:rPr>
        <w:t>可</w:t>
      </w:r>
      <w:r>
        <w:rPr>
          <w:rFonts w:hint="eastAsia" w:ascii="宋体" w:hAnsi="宋体" w:cs="宋体"/>
          <w:sz w:val="24"/>
          <w:lang w:eastAsia="zh-TW"/>
        </w:rPr>
        <w:t>在</w:t>
      </w:r>
      <w:r>
        <w:rPr>
          <w:rFonts w:hint="eastAsia" w:ascii="宋体" w:hAnsi="宋体"/>
          <w:bCs/>
          <w:sz w:val="24"/>
        </w:rPr>
        <w:t>现场考察或者召开开标前答疑会</w:t>
      </w:r>
      <w:r>
        <w:rPr>
          <w:rFonts w:hint="eastAsia" w:ascii="宋体" w:hAnsi="宋体" w:cs="宋体"/>
          <w:sz w:val="24"/>
          <w:lang w:eastAsia="zh-TW"/>
        </w:rPr>
        <w:t>召开日前至少一个工作日将问题清单以书面形式（加盖公章）提交至采购代理机构。</w:t>
      </w:r>
    </w:p>
    <w:p>
      <w:pPr>
        <w:numPr>
          <w:ilvl w:val="0"/>
          <w:numId w:val="36"/>
        </w:numPr>
        <w:autoSpaceDE w:val="0"/>
        <w:autoSpaceDN w:val="0"/>
        <w:adjustRightInd w:val="0"/>
        <w:snapToGrid w:val="0"/>
        <w:spacing w:line="360" w:lineRule="auto"/>
        <w:ind w:left="708" w:hanging="708" w:hangingChars="252"/>
        <w:jc w:val="center"/>
        <w:outlineLvl w:val="2"/>
        <w:rPr>
          <w:rFonts w:ascii="宋体" w:hAnsi="宋体"/>
          <w:b/>
          <w:sz w:val="28"/>
          <w:szCs w:val="28"/>
          <w:lang w:eastAsia="zh-TW"/>
        </w:rPr>
      </w:pPr>
      <w:bookmarkStart w:id="77" w:name="_Toc23921"/>
      <w:bookmarkStart w:id="78" w:name="_Toc438223138"/>
      <w:bookmarkStart w:id="79" w:name="_Toc435516652"/>
      <w:bookmarkStart w:id="80" w:name="_Toc435174935"/>
      <w:r>
        <w:rPr>
          <w:rFonts w:hint="eastAsia" w:ascii="宋体" w:hAnsi="宋体"/>
          <w:b/>
          <w:sz w:val="28"/>
          <w:szCs w:val="28"/>
          <w:lang w:eastAsia="zh-TW"/>
        </w:rPr>
        <w:t>投标文件的编制</w:t>
      </w:r>
      <w:bookmarkEnd w:id="77"/>
      <w:bookmarkEnd w:id="78"/>
      <w:bookmarkEnd w:id="79"/>
      <w:bookmarkEnd w:id="80"/>
    </w:p>
    <w:p>
      <w:pPr>
        <w:numPr>
          <w:ilvl w:val="0"/>
          <w:numId w:val="39"/>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投标的语言</w:t>
      </w:r>
    </w:p>
    <w:p>
      <w:pPr>
        <w:numPr>
          <w:ilvl w:val="1"/>
          <w:numId w:val="39"/>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投标人提交的投标文件以及投标人与采购人</w:t>
      </w:r>
      <w:r>
        <w:rPr>
          <w:rFonts w:hint="eastAsia" w:ascii="宋体" w:hAnsi="宋体" w:cs="宋体"/>
          <w:sz w:val="24"/>
        </w:rPr>
        <w:t>或者</w:t>
      </w:r>
      <w:r>
        <w:rPr>
          <w:rFonts w:hint="eastAsia" w:ascii="宋体" w:hAnsi="宋体" w:cs="宋体"/>
          <w:sz w:val="24"/>
          <w:lang w:eastAsia="zh-TW"/>
        </w:rPr>
        <w:t>采购代理机构就有关投标的所有来往函电均应使用中文书写</w:t>
      </w:r>
      <w:r>
        <w:rPr>
          <w:rFonts w:hint="eastAsia" w:ascii="宋体" w:hAnsi="宋体" w:cs="宋体"/>
          <w:sz w:val="24"/>
        </w:rPr>
        <w:t>。投</w:t>
      </w:r>
      <w:r>
        <w:rPr>
          <w:rFonts w:hint="eastAsia" w:ascii="宋体" w:hAnsi="宋体" w:cs="宋体"/>
          <w:sz w:val="24"/>
          <w:lang w:eastAsia="zh-TW"/>
        </w:rPr>
        <w:t>标人提交的支持文件或印刷的资料可以用另一种语言</w:t>
      </w:r>
      <w:r>
        <w:rPr>
          <w:rFonts w:hint="eastAsia" w:ascii="宋体" w:hAnsi="宋体" w:cs="宋体"/>
          <w:sz w:val="24"/>
        </w:rPr>
        <w:t>，</w:t>
      </w:r>
      <w:r>
        <w:rPr>
          <w:rFonts w:hint="eastAsia" w:ascii="宋体" w:hAnsi="宋体" w:cs="宋体"/>
          <w:sz w:val="24"/>
          <w:lang w:eastAsia="zh-TW"/>
        </w:rPr>
        <w:t>但相应内容应附有中文翻译本</w:t>
      </w:r>
      <w:r>
        <w:rPr>
          <w:rFonts w:hint="eastAsia" w:ascii="宋体" w:hAnsi="宋体" w:cs="宋体"/>
          <w:sz w:val="24"/>
        </w:rPr>
        <w:t>，由翻译机构盖章或者翻译人员签名。</w:t>
      </w:r>
      <w:r>
        <w:rPr>
          <w:rFonts w:hint="eastAsia" w:ascii="宋体" w:hAnsi="宋体"/>
          <w:sz w:val="24"/>
        </w:rPr>
        <w:t>两种语言不一致时以中文翻译本为准。</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投标文件的构成</w:t>
      </w:r>
    </w:p>
    <w:p>
      <w:pPr>
        <w:numPr>
          <w:ilvl w:val="1"/>
          <w:numId w:val="39"/>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投标人应当按照招标文件的要求编制投标文件。投标文件应当对招标文件提出的要求和条件作出明确响应。投标文件的组成</w:t>
      </w:r>
      <w:r>
        <w:rPr>
          <w:rFonts w:hint="eastAsia" w:ascii="宋体" w:hAnsi="宋体" w:cs="宋体"/>
          <w:sz w:val="24"/>
        </w:rPr>
        <w:t>包括但不仅仅限于</w:t>
      </w:r>
      <w:r>
        <w:rPr>
          <w:rFonts w:hint="eastAsia" w:cs="宋体" w:asciiTheme="minorEastAsia" w:hAnsiTheme="minorEastAsia" w:eastAsiaTheme="minorEastAsia"/>
          <w:b/>
          <w:sz w:val="24"/>
        </w:rPr>
        <w:t>价格文件、资格性文件、符合性文件、技术文件、商务文件</w:t>
      </w:r>
      <w:r>
        <w:rPr>
          <w:rFonts w:hint="eastAsia" w:cs="宋体" w:asciiTheme="minorEastAsia" w:hAnsiTheme="minorEastAsia" w:eastAsiaTheme="minorEastAsia"/>
          <w:sz w:val="24"/>
        </w:rPr>
        <w:t>等</w:t>
      </w:r>
      <w:r>
        <w:rPr>
          <w:rFonts w:hint="eastAsia" w:ascii="宋体" w:hAnsi="宋体" w:cs="宋体"/>
          <w:sz w:val="24"/>
        </w:rPr>
        <w:t>。</w:t>
      </w:r>
    </w:p>
    <w:p>
      <w:pPr>
        <w:numPr>
          <w:ilvl w:val="1"/>
          <w:numId w:val="39"/>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投标文件的构成应符合法律法规及招标文件的要求。</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投标文件的编写</w:t>
      </w:r>
    </w:p>
    <w:p>
      <w:pPr>
        <w:numPr>
          <w:ilvl w:val="1"/>
          <w:numId w:val="39"/>
        </w:numPr>
        <w:tabs>
          <w:tab w:val="left" w:pos="709"/>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投标人必须对投标文件所提供的全部资料的真实性承担法律责任，并无条件接受采购人或者采购代理机构或者</w:t>
      </w:r>
      <w:r>
        <w:rPr>
          <w:rFonts w:hint="eastAsia" w:ascii="宋体" w:hAnsi="宋体"/>
          <w:sz w:val="24"/>
        </w:rPr>
        <w:t>政府采购监督管理部门</w:t>
      </w:r>
      <w:r>
        <w:rPr>
          <w:rFonts w:hint="eastAsia" w:ascii="宋体" w:hAnsi="宋体" w:cs="宋体"/>
          <w:sz w:val="24"/>
          <w:lang w:eastAsia="zh-TW"/>
        </w:rPr>
        <w:t>对其中任何资料进行核实的要求。</w:t>
      </w:r>
    </w:p>
    <w:p>
      <w:pPr>
        <w:numPr>
          <w:ilvl w:val="1"/>
          <w:numId w:val="39"/>
        </w:numPr>
        <w:tabs>
          <w:tab w:val="left" w:pos="709"/>
        </w:tabs>
        <w:autoSpaceDE w:val="0"/>
        <w:autoSpaceDN w:val="0"/>
        <w:adjustRightInd w:val="0"/>
        <w:snapToGrid w:val="0"/>
        <w:spacing w:line="360" w:lineRule="auto"/>
        <w:rPr>
          <w:rFonts w:ascii="宋体" w:hAnsi="宋体" w:cs="宋体"/>
          <w:sz w:val="24"/>
        </w:rPr>
      </w:pPr>
      <w:r>
        <w:rPr>
          <w:rFonts w:hint="eastAsia" w:ascii="宋体" w:hAnsi="宋体" w:cs="宋体"/>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hint="eastAsia" w:ascii="宋体" w:hAnsi="宋体" w:cs="宋体"/>
          <w:sz w:val="24"/>
        </w:rPr>
        <w:t>TPBidder/DownLoad/深圳市智慧采购平台投标文件制作专用软件.zip】。</w:t>
      </w:r>
    </w:p>
    <w:p>
      <w:pPr>
        <w:numPr>
          <w:ilvl w:val="1"/>
          <w:numId w:val="39"/>
        </w:numPr>
        <w:tabs>
          <w:tab w:val="left" w:pos="709"/>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投标人在使用《投标文件制作软件》编制投标书时须注意：</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不能用非本公司的电子密钥加密本公司的投标文件，或者用其它公司的登录用户上传本公司的投标文件。</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要求用《投标文件制作软件》编制投标书的包，不能用其它方式编制投标书。编制投标文件时，电脑须连通互联网。</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投标文件不能带病毒。采购代理机构将用专业杀毒软件对投标文件进行病毒检测，如果这两种软件均报告发现病毒，则采购代理机构认为该投标文件带病毒。</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hint="eastAsia" w:ascii="宋体" w:hAnsi="宋体"/>
          <w:b/>
          <w:sz w:val="24"/>
        </w:rPr>
        <w:t>备注：上述“开标一览表”中的“投标总价”将作为价格分计算依据；其它信息仅是对投标文件相关内容的概括性表述，不作为评审依据。</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投标人在编辑投标文件时，在投标文件目录中属于本节点内容的必须在本节点中填写，填写到其他节点或附件，一切后果由投标人自行承担。</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投标文件编写完成后，必须用属于投标人的电子密钥进行加密，否则视同未盖公章，将导致投标文件无效。</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9"/>
        </w:numPr>
        <w:tabs>
          <w:tab w:val="left" w:pos="851"/>
        </w:tabs>
        <w:autoSpaceDE w:val="0"/>
        <w:autoSpaceDN w:val="0"/>
        <w:adjustRightInd w:val="0"/>
        <w:snapToGrid w:val="0"/>
        <w:spacing w:line="360" w:lineRule="auto"/>
        <w:rPr>
          <w:rFonts w:ascii="宋体" w:hAnsi="宋体"/>
          <w:sz w:val="24"/>
        </w:rPr>
      </w:pPr>
      <w:r>
        <w:rPr>
          <w:rFonts w:hint="eastAsia" w:ascii="宋体" w:hAnsi="宋体"/>
          <w:sz w:val="24"/>
        </w:rPr>
        <w:t>如果开标时出现网络故障、技术故障，影响了政府采购活动，采购代理机构有权采取措施如延期、接受无法从网上上传的投标书等，以保障政府采购活动的公开、公平和公正。</w:t>
      </w:r>
    </w:p>
    <w:p>
      <w:pPr>
        <w:numPr>
          <w:ilvl w:val="1"/>
          <w:numId w:val="39"/>
        </w:numPr>
        <w:tabs>
          <w:tab w:val="left" w:pos="709"/>
        </w:tabs>
        <w:autoSpaceDE w:val="0"/>
        <w:autoSpaceDN w:val="0"/>
        <w:adjustRightInd w:val="0"/>
        <w:snapToGrid w:val="0"/>
        <w:spacing w:line="360" w:lineRule="auto"/>
        <w:rPr>
          <w:rFonts w:ascii="宋体" w:hAnsi="宋体"/>
          <w:sz w:val="24"/>
        </w:rPr>
      </w:pPr>
      <w:r>
        <w:rPr>
          <w:rFonts w:hint="eastAsia" w:ascii="宋体" w:hAnsi="宋体"/>
          <w:sz w:val="24"/>
        </w:rPr>
        <w:t>电报、电话、传真形式的投标概不接受。</w:t>
      </w:r>
    </w:p>
    <w:p>
      <w:pPr>
        <w:numPr>
          <w:ilvl w:val="1"/>
          <w:numId w:val="39"/>
        </w:numPr>
        <w:tabs>
          <w:tab w:val="left" w:pos="709"/>
        </w:tabs>
        <w:autoSpaceDE w:val="0"/>
        <w:autoSpaceDN w:val="0"/>
        <w:adjustRightInd w:val="0"/>
        <w:snapToGrid w:val="0"/>
        <w:spacing w:line="360" w:lineRule="auto"/>
        <w:rPr>
          <w:rFonts w:ascii="宋体" w:hAnsi="宋体"/>
          <w:sz w:val="24"/>
        </w:rPr>
      </w:pPr>
      <w:r>
        <w:rPr>
          <w:rFonts w:hint="eastAsia" w:ascii="宋体" w:hAnsi="宋体"/>
          <w:b/>
          <w:bCs/>
          <w:sz w:val="24"/>
        </w:rPr>
        <w:t>经投标人电子密钥加密的投标文件无须盖章或签字，</w:t>
      </w:r>
      <w:r>
        <w:rPr>
          <w:rFonts w:hint="eastAsia" w:ascii="宋体" w:hAnsi="宋体"/>
          <w:sz w:val="24"/>
        </w:rPr>
        <w:t>专用条款另有要求的除外。</w:t>
      </w:r>
    </w:p>
    <w:p>
      <w:pPr>
        <w:numPr>
          <w:ilvl w:val="1"/>
          <w:numId w:val="39"/>
        </w:numPr>
        <w:tabs>
          <w:tab w:val="left" w:pos="709"/>
        </w:tabs>
        <w:autoSpaceDE w:val="0"/>
        <w:autoSpaceDN w:val="0"/>
        <w:adjustRightInd w:val="0"/>
        <w:snapToGrid w:val="0"/>
        <w:spacing w:line="360" w:lineRule="auto"/>
        <w:rPr>
          <w:rFonts w:ascii="宋体" w:hAnsi="宋体"/>
          <w:sz w:val="24"/>
        </w:rPr>
      </w:pPr>
      <w:r>
        <w:rPr>
          <w:rFonts w:hint="eastAsia" w:ascii="宋体" w:hAnsi="宋体"/>
          <w:sz w:val="24"/>
        </w:rPr>
        <w:t>各类资格（资质）文件提供扫描件，专用条款另有要求的除外。</w:t>
      </w:r>
    </w:p>
    <w:p>
      <w:pPr>
        <w:numPr>
          <w:ilvl w:val="1"/>
          <w:numId w:val="39"/>
        </w:numPr>
        <w:tabs>
          <w:tab w:val="left" w:pos="709"/>
        </w:tabs>
        <w:autoSpaceDE w:val="0"/>
        <w:autoSpaceDN w:val="0"/>
        <w:adjustRightInd w:val="0"/>
        <w:snapToGrid w:val="0"/>
        <w:spacing w:line="360" w:lineRule="auto"/>
        <w:rPr>
          <w:sz w:val="24"/>
        </w:rPr>
      </w:pPr>
      <w:r>
        <w:rPr>
          <w:rFonts w:hint="eastAsia" w:ascii="宋体" w:hAnsi="宋体" w:cs="宋体"/>
          <w:sz w:val="24"/>
          <w:lang w:eastAsia="zh-TW"/>
        </w:rPr>
        <w:t>警示条款</w:t>
      </w:r>
      <w:r>
        <w:rPr>
          <w:rFonts w:hint="eastAsia" w:ascii="宋体" w:hAnsi="宋体" w:cs="宋体"/>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9"/>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9"/>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9"/>
        </w:numPr>
        <w:tabs>
          <w:tab w:val="left" w:pos="851"/>
        </w:tabs>
        <w:autoSpaceDE w:val="0"/>
        <w:autoSpaceDN w:val="0"/>
        <w:adjustRightInd w:val="0"/>
        <w:snapToGrid w:val="0"/>
        <w:spacing w:line="360" w:lineRule="auto"/>
        <w:rPr>
          <w:sz w:val="24"/>
        </w:rPr>
      </w:pPr>
      <w:r>
        <w:rPr>
          <w:rFonts w:hint="eastAsia" w:ascii="宋体" w:hAnsi="宋体" w:cs="宋体"/>
          <w:sz w:val="24"/>
        </w:rPr>
        <w:t>采购代理机构公布投标文件正文（信息公开部分）时为计算机截取信息自动公布，</w:t>
      </w:r>
      <w:r>
        <w:rPr>
          <w:rFonts w:hint="eastAsia" w:ascii="宋体" w:hAnsi="宋体" w:cs="宋体"/>
          <w:b/>
          <w:bCs/>
          <w:sz w:val="24"/>
        </w:rPr>
        <w:t>如投标人误将涉及个人隐私的信息放入投标文件正文，相关后果由投标人自负；</w:t>
      </w:r>
      <w:r>
        <w:rPr>
          <w:rFonts w:hint="eastAsia" w:ascii="宋体" w:hAnsi="宋体" w:cs="宋体"/>
          <w:sz w:val="24"/>
        </w:rPr>
        <w:t>如投标人将必须放于投标文件正文（信息公开部分）的内容放入投标文件附件（非信息公开部分），将作投标无效处理</w:t>
      </w:r>
      <w:r>
        <w:rPr>
          <w:rFonts w:hint="eastAsia"/>
          <w:sz w:val="24"/>
        </w:rPr>
        <w:t>。</w:t>
      </w:r>
    </w:p>
    <w:p>
      <w:pPr>
        <w:numPr>
          <w:ilvl w:val="2"/>
          <w:numId w:val="39"/>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投标文件的式样</w:t>
      </w:r>
    </w:p>
    <w:p>
      <w:pPr>
        <w:numPr>
          <w:ilvl w:val="1"/>
          <w:numId w:val="39"/>
        </w:numPr>
        <w:autoSpaceDE w:val="0"/>
        <w:autoSpaceDN w:val="0"/>
        <w:adjustRightInd w:val="0"/>
        <w:snapToGrid w:val="0"/>
        <w:spacing w:line="360" w:lineRule="auto"/>
        <w:rPr>
          <w:rFonts w:ascii="宋体" w:hAnsi="宋体" w:cs="黑体"/>
          <w:b/>
          <w:bCs/>
          <w:strike/>
          <w:color w:val="00B0F0"/>
          <w:sz w:val="24"/>
          <w:highlight w:val="none"/>
        </w:rPr>
      </w:pPr>
      <w:r>
        <w:rPr>
          <w:rFonts w:hint="eastAsia" w:ascii="宋体" w:hAnsi="宋体" w:cs="宋体"/>
          <w:sz w:val="24"/>
          <w:lang w:eastAsia="zh-TW"/>
        </w:rPr>
        <w:t>投标人应</w:t>
      </w:r>
      <w:r>
        <w:rPr>
          <w:rFonts w:hint="eastAsia" w:ascii="宋体" w:hAnsi="宋体" w:cs="宋体"/>
          <w:sz w:val="24"/>
        </w:rPr>
        <w:t>准备</w:t>
      </w:r>
      <w:r>
        <w:rPr>
          <w:rFonts w:hint="eastAsia" w:ascii="宋体" w:hAnsi="宋体" w:cs="宋体"/>
          <w:b/>
          <w:sz w:val="24"/>
          <w:lang w:eastAsia="zh-TW"/>
        </w:rPr>
        <w:t>投</w:t>
      </w:r>
      <w:r>
        <w:rPr>
          <w:rFonts w:hint="eastAsia" w:ascii="宋体" w:hAnsi="宋体" w:cs="宋体"/>
          <w:b/>
          <w:sz w:val="24"/>
          <w:highlight w:val="none"/>
          <w:lang w:eastAsia="zh-TW"/>
        </w:rPr>
        <w:t>标须知前附表</w:t>
      </w:r>
      <w:r>
        <w:rPr>
          <w:rFonts w:hint="eastAsia" w:ascii="宋体" w:hAnsi="宋体" w:cs="宋体"/>
          <w:sz w:val="24"/>
          <w:highlight w:val="none"/>
          <w:lang w:eastAsia="zh-TW"/>
        </w:rPr>
        <w:t>中规定</w:t>
      </w:r>
      <w:r>
        <w:rPr>
          <w:rFonts w:hint="eastAsia" w:ascii="宋体" w:hAnsi="宋体" w:cs="宋体"/>
          <w:sz w:val="24"/>
          <w:highlight w:val="none"/>
        </w:rPr>
        <w:t>式样的投标文件。</w:t>
      </w:r>
    </w:p>
    <w:p>
      <w:pPr>
        <w:numPr>
          <w:ilvl w:val="1"/>
          <w:numId w:val="39"/>
        </w:numPr>
        <w:autoSpaceDE w:val="0"/>
        <w:autoSpaceDN w:val="0"/>
        <w:adjustRightInd w:val="0"/>
        <w:snapToGrid w:val="0"/>
        <w:spacing w:line="360" w:lineRule="auto"/>
        <w:rPr>
          <w:rFonts w:ascii="宋体" w:hAnsi="宋体" w:cs="黑体"/>
          <w:b/>
          <w:bCs/>
          <w:sz w:val="24"/>
          <w:highlight w:val="none"/>
        </w:rPr>
      </w:pPr>
      <w:r>
        <w:rPr>
          <w:rFonts w:hint="eastAsia" w:ascii="宋体" w:hAnsi="宋体" w:cs="宋体"/>
          <w:sz w:val="24"/>
          <w:highlight w:val="none"/>
          <w:lang w:eastAsia="zh-TW"/>
        </w:rPr>
        <w:t>投标文件的签署：除招标文件有特殊规定外，投标文件不用盖章或签字。</w:t>
      </w:r>
    </w:p>
    <w:p>
      <w:pPr>
        <w:numPr>
          <w:ilvl w:val="1"/>
          <w:numId w:val="39"/>
        </w:numPr>
        <w:autoSpaceDE w:val="0"/>
        <w:autoSpaceDN w:val="0"/>
        <w:adjustRightInd w:val="0"/>
        <w:snapToGrid w:val="0"/>
        <w:spacing w:line="360" w:lineRule="auto"/>
        <w:rPr>
          <w:rFonts w:ascii="宋体" w:hAnsi="宋体"/>
          <w:sz w:val="24"/>
          <w:highlight w:val="none"/>
        </w:rPr>
      </w:pPr>
      <w:r>
        <w:rPr>
          <w:rFonts w:hint="eastAsia" w:ascii="宋体" w:hAnsi="宋体" w:cs="宋体"/>
          <w:sz w:val="24"/>
          <w:highlight w:val="none"/>
          <w:lang w:eastAsia="zh-TW"/>
        </w:rPr>
        <w:t>投标文件</w:t>
      </w:r>
      <w:r>
        <w:rPr>
          <w:rFonts w:hint="eastAsia" w:ascii="宋体" w:hAnsi="宋体"/>
          <w:b/>
          <w:bCs/>
          <w:sz w:val="24"/>
          <w:highlight w:val="none"/>
        </w:rPr>
        <w:t>密封</w:t>
      </w:r>
      <w:r>
        <w:rPr>
          <w:rFonts w:hint="eastAsia" w:ascii="宋体" w:hAnsi="宋体" w:cs="宋体"/>
          <w:sz w:val="24"/>
          <w:highlight w:val="none"/>
          <w:lang w:eastAsia="zh-TW"/>
        </w:rPr>
        <w:t>：</w:t>
      </w:r>
    </w:p>
    <w:p>
      <w:pPr>
        <w:numPr>
          <w:ilvl w:val="2"/>
          <w:numId w:val="39"/>
        </w:numPr>
        <w:autoSpaceDE w:val="0"/>
        <w:autoSpaceDN w:val="0"/>
        <w:adjustRightInd w:val="0"/>
        <w:snapToGrid w:val="0"/>
        <w:spacing w:line="360" w:lineRule="auto"/>
        <w:rPr>
          <w:sz w:val="24"/>
        </w:rPr>
      </w:pPr>
      <w:r>
        <w:rPr>
          <w:rFonts w:hint="eastAsia"/>
          <w:sz w:val="24"/>
          <w:highlight w:val="none"/>
        </w:rPr>
        <w:t>在投标文件制作完成后，在投标文件</w:t>
      </w:r>
      <w:r>
        <w:rPr>
          <w:rFonts w:hint="eastAsia"/>
          <w:sz w:val="24"/>
        </w:rPr>
        <w:t>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39"/>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39"/>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9"/>
        </w:numPr>
        <w:autoSpaceDE w:val="0"/>
        <w:autoSpaceDN w:val="0"/>
        <w:adjustRightInd w:val="0"/>
        <w:snapToGrid w:val="0"/>
        <w:spacing w:line="360" w:lineRule="auto"/>
        <w:rPr>
          <w:b/>
          <w:bCs/>
          <w:sz w:val="24"/>
        </w:rPr>
      </w:pPr>
      <w:r>
        <w:rPr>
          <w:rFonts w:hint="eastAsia"/>
          <w:b/>
          <w:bCs/>
          <w:sz w:val="24"/>
        </w:rPr>
        <w:t>若采购项目出现延期情况：</w:t>
      </w:r>
    </w:p>
    <w:p>
      <w:pPr>
        <w:pStyle w:val="39"/>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投标报价</w:t>
      </w:r>
    </w:p>
    <w:p>
      <w:pPr>
        <w:numPr>
          <w:ilvl w:val="1"/>
          <w:numId w:val="4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投标人应按照“用户需求书”</w:t>
      </w:r>
      <w:r>
        <w:rPr>
          <w:rFonts w:hint="eastAsia" w:ascii="宋体" w:hAnsi="宋体" w:cs="宋体"/>
          <w:sz w:val="24"/>
        </w:rPr>
        <w:t>中</w:t>
      </w:r>
      <w:r>
        <w:rPr>
          <w:rFonts w:hint="eastAsia" w:ascii="宋体" w:hAnsi="宋体" w:cs="宋体"/>
          <w:sz w:val="24"/>
          <w:lang w:eastAsia="zh-TW"/>
        </w:rPr>
        <w:t>采购项目技术规格、参数及要求规定的内容、责任范围进行报价。并按《</w:t>
      </w:r>
      <w:r>
        <w:rPr>
          <w:rFonts w:hint="eastAsia" w:ascii="宋体" w:hAnsi="宋体" w:cs="宋体"/>
          <w:sz w:val="24"/>
        </w:rPr>
        <w:t>开标一览表(报价表)</w:t>
      </w:r>
      <w:r>
        <w:rPr>
          <w:rFonts w:hint="eastAsia" w:ascii="宋体" w:hAnsi="宋体" w:cs="宋体"/>
          <w:sz w:val="24"/>
          <w:lang w:eastAsia="zh-TW"/>
        </w:rPr>
        <w:t>》</w:t>
      </w:r>
      <w:r>
        <w:rPr>
          <w:rFonts w:hint="eastAsia" w:ascii="宋体" w:hAnsi="宋体" w:cs="宋体"/>
          <w:sz w:val="24"/>
        </w:rPr>
        <w:t>及</w:t>
      </w:r>
      <w:r>
        <w:rPr>
          <w:rFonts w:hint="eastAsia" w:ascii="宋体" w:hAnsi="宋体" w:cs="宋体"/>
          <w:sz w:val="24"/>
          <w:lang w:eastAsia="zh-TW"/>
        </w:rPr>
        <w:t>《投标分项报价表》（如适用）的</w:t>
      </w:r>
      <w:r>
        <w:rPr>
          <w:rFonts w:hint="eastAsia" w:ascii="宋体" w:hAnsi="宋体" w:cs="宋体"/>
          <w:sz w:val="24"/>
        </w:rPr>
        <w:t>要求</w:t>
      </w:r>
      <w:r>
        <w:rPr>
          <w:rFonts w:hint="eastAsia" w:ascii="宋体" w:hAnsi="宋体" w:cs="宋体"/>
          <w:sz w:val="24"/>
          <w:lang w:eastAsia="zh-TW"/>
        </w:rPr>
        <w:t>报出总价和分项价格。</w:t>
      </w:r>
      <w:r>
        <w:rPr>
          <w:rFonts w:hint="eastAsia" w:ascii="宋体" w:hAnsi="宋体" w:cs="宋体"/>
          <w:sz w:val="24"/>
        </w:rPr>
        <w:t>投标人</w:t>
      </w:r>
      <w:r>
        <w:rPr>
          <w:rFonts w:hint="eastAsia" w:ascii="宋体" w:hAnsi="宋体" w:cs="宋体"/>
          <w:sz w:val="24"/>
          <w:lang w:eastAsia="zh-TW"/>
        </w:rPr>
        <w:t>按</w:t>
      </w:r>
      <w:r>
        <w:rPr>
          <w:rFonts w:hint="eastAsia" w:ascii="宋体" w:hAnsi="宋体" w:cs="宋体"/>
          <w:sz w:val="24"/>
        </w:rPr>
        <w:t>招标</w:t>
      </w:r>
      <w:r>
        <w:rPr>
          <w:rFonts w:hint="eastAsia" w:ascii="宋体" w:hAnsi="宋体" w:cs="宋体"/>
          <w:sz w:val="24"/>
          <w:lang w:eastAsia="zh-TW"/>
        </w:rPr>
        <w:t>文件的要求报出全部货物及服务内容所需的所有费用，</w:t>
      </w:r>
      <w:r>
        <w:rPr>
          <w:rFonts w:hint="eastAsia" w:cs="宋体" w:asciiTheme="minorEastAsia" w:hAnsiTheme="minorEastAsia" w:eastAsiaTheme="minorEastAsia"/>
          <w:sz w:val="24"/>
        </w:rPr>
        <w:t>在合同履行过程中，采购人不再支付除合同金额以外的费用。</w:t>
      </w:r>
    </w:p>
    <w:p>
      <w:pPr>
        <w:numPr>
          <w:ilvl w:val="1"/>
          <w:numId w:val="40"/>
        </w:numPr>
        <w:autoSpaceDE w:val="0"/>
        <w:autoSpaceDN w:val="0"/>
        <w:adjustRightInd w:val="0"/>
        <w:snapToGrid w:val="0"/>
        <w:spacing w:line="360" w:lineRule="auto"/>
        <w:rPr>
          <w:rFonts w:ascii="宋体" w:hAnsi="宋体" w:cs="宋体"/>
          <w:color w:val="00B0F0"/>
          <w:sz w:val="24"/>
          <w:lang w:eastAsia="zh-TW"/>
        </w:rPr>
      </w:pPr>
      <w:r>
        <w:rPr>
          <w:rFonts w:hint="eastAsia" w:ascii="宋体" w:hAnsi="宋体" w:cs="宋体"/>
          <w:sz w:val="24"/>
          <w:lang w:eastAsia="zh-TW"/>
        </w:rPr>
        <w:t>投标报价应包含按招标文件的要求全部货物及服务内容所需的所有费用，</w:t>
      </w:r>
      <w:r>
        <w:rPr>
          <w:rFonts w:ascii="宋体" w:hAnsi="宋体" w:cs="宋体"/>
          <w:sz w:val="24"/>
          <w:lang w:eastAsia="zh-TW"/>
        </w:rPr>
        <w:t>包括但不限于</w:t>
      </w:r>
      <w:r>
        <w:rPr>
          <w:rFonts w:hint="eastAsia" w:ascii="宋体" w:hAnsi="宋体" w:cs="宋体"/>
          <w:b/>
          <w:sz w:val="24"/>
          <w:lang w:eastAsia="zh-TW"/>
        </w:rPr>
        <w:t>投标人须知前附表</w:t>
      </w:r>
      <w:r>
        <w:rPr>
          <w:rFonts w:hint="eastAsia" w:ascii="宋体" w:hAnsi="宋体" w:cs="宋体"/>
          <w:sz w:val="24"/>
          <w:lang w:eastAsia="zh-TW"/>
        </w:rPr>
        <w:t>中规定的。</w:t>
      </w:r>
    </w:p>
    <w:p>
      <w:pPr>
        <w:numPr>
          <w:ilvl w:val="1"/>
          <w:numId w:val="40"/>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投标人所报的投标价在合同执行过程中是固定不变的</w:t>
      </w:r>
      <w:r>
        <w:rPr>
          <w:rFonts w:hint="eastAsia" w:ascii="宋体" w:hAnsi="宋体" w:cs="宋体"/>
          <w:sz w:val="24"/>
        </w:rPr>
        <w:t>，</w:t>
      </w:r>
      <w:r>
        <w:rPr>
          <w:rFonts w:hint="eastAsia" w:ascii="宋体" w:hAnsi="宋体" w:cs="宋体"/>
          <w:sz w:val="24"/>
          <w:lang w:eastAsia="zh-TW"/>
        </w:rPr>
        <w:t>不得以任何理由予以变更。任何包含价格调整要求的投标被认为是非实质性响应投标而予以拒绝。</w:t>
      </w:r>
    </w:p>
    <w:p>
      <w:pPr>
        <w:numPr>
          <w:ilvl w:val="1"/>
          <w:numId w:val="40"/>
        </w:numPr>
        <w:autoSpaceDE w:val="0"/>
        <w:autoSpaceDN w:val="0"/>
        <w:adjustRightInd w:val="0"/>
        <w:snapToGrid w:val="0"/>
        <w:spacing w:line="360" w:lineRule="auto"/>
        <w:rPr>
          <w:rFonts w:ascii="宋体" w:hAnsi="宋体" w:cs="宋体"/>
          <w:b/>
          <w:strike/>
          <w:color w:val="00B0F0"/>
          <w:sz w:val="24"/>
          <w:lang w:eastAsia="zh-TW"/>
        </w:rPr>
      </w:pPr>
      <w:r>
        <w:rPr>
          <w:rFonts w:hint="eastAsia" w:ascii="宋体" w:hAnsi="宋体"/>
          <w:sz w:val="24"/>
        </w:rPr>
        <w:t>除</w:t>
      </w:r>
      <w:r>
        <w:rPr>
          <w:rFonts w:hint="eastAsia" w:ascii="宋体" w:hAnsi="宋体" w:cs="宋体"/>
          <w:b/>
          <w:sz w:val="24"/>
          <w:lang w:eastAsia="zh-TW"/>
        </w:rPr>
        <w:t>投标人须知前附表</w:t>
      </w:r>
      <w:r>
        <w:rPr>
          <w:rFonts w:hint="eastAsia" w:ascii="宋体" w:hAnsi="宋体"/>
          <w:sz w:val="24"/>
        </w:rPr>
        <w:t>中允许有备选方案外，本次招标不接受选择性报价，</w:t>
      </w:r>
      <w:r>
        <w:rPr>
          <w:rFonts w:hint="eastAsia" w:ascii="宋体" w:hAnsi="宋体" w:cs="宋体"/>
          <w:sz w:val="24"/>
        </w:rPr>
        <w:t>否则将被视为</w:t>
      </w:r>
      <w:r>
        <w:rPr>
          <w:rFonts w:hint="eastAsia" w:ascii="宋体" w:hAnsi="宋体" w:cs="宋体"/>
          <w:b/>
          <w:sz w:val="24"/>
        </w:rPr>
        <w:t>无效投标</w:t>
      </w:r>
      <w:r>
        <w:rPr>
          <w:rFonts w:hint="eastAsia" w:ascii="宋体" w:hAnsi="宋体" w:cs="宋体"/>
          <w:sz w:val="24"/>
        </w:rPr>
        <w:t>。</w:t>
      </w:r>
    </w:p>
    <w:p>
      <w:pPr>
        <w:numPr>
          <w:ilvl w:val="1"/>
          <w:numId w:val="40"/>
        </w:numPr>
        <w:autoSpaceDE w:val="0"/>
        <w:autoSpaceDN w:val="0"/>
        <w:adjustRightInd w:val="0"/>
        <w:snapToGrid w:val="0"/>
        <w:spacing w:line="360" w:lineRule="auto"/>
        <w:rPr>
          <w:rFonts w:ascii="宋体" w:hAnsi="宋体" w:cs="宋体"/>
          <w:sz w:val="24"/>
          <w:lang w:eastAsia="zh-TW"/>
        </w:rPr>
      </w:pPr>
      <w:r>
        <w:rPr>
          <w:rFonts w:hint="eastAsia" w:ascii="宋体" w:hAnsi="宋体"/>
          <w:sz w:val="24"/>
        </w:rPr>
        <w:t>本次招标不接受具有附加条件的报价，</w:t>
      </w:r>
      <w:r>
        <w:rPr>
          <w:rFonts w:hint="eastAsia" w:ascii="宋体" w:hAnsi="宋体" w:cs="宋体"/>
          <w:sz w:val="24"/>
        </w:rPr>
        <w:t>否则将被视为</w:t>
      </w:r>
      <w:r>
        <w:rPr>
          <w:rFonts w:hint="eastAsia" w:ascii="宋体" w:hAnsi="宋体" w:cs="宋体"/>
          <w:b/>
          <w:sz w:val="24"/>
        </w:rPr>
        <w:t>无效投标</w:t>
      </w:r>
      <w:r>
        <w:rPr>
          <w:rFonts w:hint="eastAsia" w:ascii="宋体" w:hAnsi="宋体" w:cs="宋体"/>
          <w:sz w:val="24"/>
        </w:rPr>
        <w:t>。</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投标货币</w:t>
      </w:r>
    </w:p>
    <w:p>
      <w:pPr>
        <w:numPr>
          <w:ilvl w:val="1"/>
          <w:numId w:val="41"/>
        </w:numPr>
        <w:autoSpaceDE w:val="0"/>
        <w:autoSpaceDN w:val="0"/>
        <w:adjustRightInd w:val="0"/>
        <w:snapToGrid w:val="0"/>
        <w:spacing w:line="360" w:lineRule="auto"/>
        <w:rPr>
          <w:rFonts w:ascii="宋体" w:hAnsi="宋体"/>
          <w:sz w:val="24"/>
        </w:rPr>
      </w:pPr>
      <w:r>
        <w:rPr>
          <w:rFonts w:hint="eastAsia" w:ascii="宋体" w:hAnsi="宋体"/>
          <w:sz w:val="24"/>
        </w:rPr>
        <w:t>投标人所提供的货物和服务均应以人民币报价。</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联合体投标</w:t>
      </w:r>
    </w:p>
    <w:p>
      <w:pPr>
        <w:numPr>
          <w:ilvl w:val="1"/>
          <w:numId w:val="42"/>
        </w:numPr>
        <w:autoSpaceDE w:val="0"/>
        <w:autoSpaceDN w:val="0"/>
        <w:adjustRightInd w:val="0"/>
        <w:snapToGrid w:val="0"/>
        <w:spacing w:line="360" w:lineRule="auto"/>
        <w:rPr>
          <w:rFonts w:ascii="宋体" w:hAnsi="宋体" w:cs="黑体"/>
          <w:b/>
          <w:bCs/>
          <w:sz w:val="24"/>
        </w:rPr>
      </w:pPr>
      <w:r>
        <w:rPr>
          <w:rFonts w:hint="eastAsia" w:ascii="宋体" w:hAnsi="宋体"/>
          <w:sz w:val="24"/>
        </w:rPr>
        <w:t>除非</w:t>
      </w:r>
      <w:r>
        <w:rPr>
          <w:rFonts w:hint="eastAsia" w:ascii="宋体" w:hAnsi="宋体"/>
          <w:b/>
          <w:sz w:val="24"/>
        </w:rPr>
        <w:t>投标邀请</w:t>
      </w:r>
      <w:r>
        <w:rPr>
          <w:rFonts w:hint="eastAsia" w:ascii="宋体" w:hAnsi="宋体"/>
          <w:sz w:val="24"/>
        </w:rPr>
        <w:t>中另有规定，不接受联合体投标。如果投标邀请中规定允许联合体投标的，则必须满足：</w:t>
      </w:r>
    </w:p>
    <w:p>
      <w:pPr>
        <w:numPr>
          <w:ilvl w:val="2"/>
          <w:numId w:val="42"/>
        </w:numPr>
        <w:autoSpaceDE w:val="0"/>
        <w:autoSpaceDN w:val="0"/>
        <w:adjustRightInd w:val="0"/>
        <w:snapToGrid w:val="0"/>
        <w:spacing w:line="360" w:lineRule="auto"/>
        <w:rPr>
          <w:rFonts w:ascii="宋体" w:hAnsi="宋体"/>
          <w:sz w:val="24"/>
        </w:rPr>
      </w:pPr>
      <w:r>
        <w:rPr>
          <w:rFonts w:hint="eastAsia" w:ascii="宋体" w:hAnsi="宋体"/>
          <w:sz w:val="24"/>
        </w:rPr>
        <w:t>以联合体形式参加投标的，联合体各方均必须符合</w:t>
      </w:r>
      <w:r>
        <w:rPr>
          <w:rFonts w:hint="eastAsia" w:ascii="宋体" w:hAnsi="宋体"/>
          <w:bCs/>
          <w:sz w:val="24"/>
        </w:rPr>
        <w:t>《中华人民共和国政府采购法》第二十二条第（一）至（六）项规定。</w:t>
      </w:r>
    </w:p>
    <w:p>
      <w:pPr>
        <w:numPr>
          <w:ilvl w:val="2"/>
          <w:numId w:val="42"/>
        </w:numPr>
        <w:autoSpaceDE w:val="0"/>
        <w:autoSpaceDN w:val="0"/>
        <w:adjustRightInd w:val="0"/>
        <w:snapToGrid w:val="0"/>
        <w:spacing w:line="360" w:lineRule="auto"/>
        <w:rPr>
          <w:rFonts w:ascii="宋体" w:hAnsi="宋体"/>
          <w:sz w:val="24"/>
        </w:rPr>
      </w:pPr>
      <w:r>
        <w:rPr>
          <w:rFonts w:hint="eastAsia" w:ascii="宋体" w:hAnsi="宋体"/>
          <w:sz w:val="24"/>
        </w:rPr>
        <w:t>联合体投标的，必须提供各方签订的联合投标协议，明确约定各方承担的工作和相应的责任。联合体各方签订联合协议书，不得再以自己名义单独在</w:t>
      </w:r>
      <w:r>
        <w:rPr>
          <w:rFonts w:hint="eastAsia" w:cs="宋体" w:asciiTheme="minorEastAsia" w:hAnsiTheme="minorEastAsia" w:eastAsiaTheme="minorEastAsia"/>
          <w:bCs/>
          <w:kern w:val="0"/>
          <w:sz w:val="24"/>
        </w:rPr>
        <w:t>本项目同一合同项下</w:t>
      </w:r>
      <w:r>
        <w:rPr>
          <w:rFonts w:hint="eastAsia" w:ascii="宋体" w:hAnsi="宋体"/>
          <w:sz w:val="24"/>
        </w:rPr>
        <w:t>的投标，也不得组成新的联合体参加</w:t>
      </w:r>
      <w:r>
        <w:rPr>
          <w:rFonts w:hint="eastAsia" w:cs="宋体" w:asciiTheme="minorEastAsia" w:hAnsiTheme="minorEastAsia" w:eastAsiaTheme="minorEastAsia"/>
          <w:bCs/>
          <w:kern w:val="0"/>
          <w:sz w:val="24"/>
        </w:rPr>
        <w:t>本项目同一合同项下的</w:t>
      </w:r>
      <w:r>
        <w:rPr>
          <w:rFonts w:hint="eastAsia" w:ascii="宋体" w:hAnsi="宋体"/>
          <w:sz w:val="24"/>
        </w:rPr>
        <w:t>投标。</w:t>
      </w:r>
    </w:p>
    <w:p>
      <w:pPr>
        <w:numPr>
          <w:ilvl w:val="2"/>
          <w:numId w:val="42"/>
        </w:numPr>
        <w:autoSpaceDE w:val="0"/>
        <w:autoSpaceDN w:val="0"/>
        <w:adjustRightInd w:val="0"/>
        <w:snapToGrid w:val="0"/>
        <w:spacing w:line="360" w:lineRule="auto"/>
        <w:rPr>
          <w:rFonts w:ascii="宋体" w:hAnsi="宋体"/>
          <w:sz w:val="24"/>
        </w:rPr>
      </w:pPr>
      <w:r>
        <w:rPr>
          <w:rFonts w:hint="eastAsia" w:ascii="宋体" w:hAnsi="宋体"/>
          <w:sz w:val="24"/>
        </w:rPr>
        <w:t>联合体中有同类资质的供应商按照联合体分工承担相同工作的，应当按照资质等级较低的供应商确定资质等级。</w:t>
      </w:r>
    </w:p>
    <w:p>
      <w:pPr>
        <w:numPr>
          <w:ilvl w:val="1"/>
          <w:numId w:val="42"/>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hint="eastAsia" w:ascii="宋体" w:hAnsi="宋体"/>
          <w:sz w:val="24"/>
        </w:rPr>
        <w:t>采购</w:t>
      </w:r>
      <w:r>
        <w:rPr>
          <w:rFonts w:ascii="宋体" w:hAnsi="宋体"/>
          <w:sz w:val="24"/>
        </w:rPr>
        <w:t>人签订合同。</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证明投标人合格和资格的文件</w:t>
      </w:r>
    </w:p>
    <w:p>
      <w:pPr>
        <w:numPr>
          <w:ilvl w:val="1"/>
          <w:numId w:val="43"/>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投标人应提交证明其有资格参加投标和中标后有能力履行合同的文件</w:t>
      </w:r>
      <w:r>
        <w:rPr>
          <w:rFonts w:hint="eastAsia" w:ascii="宋体" w:hAnsi="宋体" w:cs="宋体"/>
          <w:sz w:val="24"/>
        </w:rPr>
        <w:t>，</w:t>
      </w:r>
      <w:r>
        <w:rPr>
          <w:rFonts w:hint="eastAsia" w:ascii="宋体" w:hAnsi="宋体" w:cs="宋体"/>
          <w:sz w:val="24"/>
          <w:lang w:eastAsia="zh-TW"/>
        </w:rPr>
        <w:t>并作为其投标文件的一部分。如果投标人为联合体</w:t>
      </w:r>
      <w:r>
        <w:rPr>
          <w:rFonts w:hint="eastAsia" w:ascii="宋体" w:hAnsi="宋体" w:cs="宋体"/>
          <w:sz w:val="24"/>
        </w:rPr>
        <w:t>，</w:t>
      </w:r>
      <w:r>
        <w:rPr>
          <w:rFonts w:hint="eastAsia" w:ascii="宋体" w:hAnsi="宋体" w:cs="宋体"/>
          <w:sz w:val="24"/>
          <w:lang w:eastAsia="zh-TW"/>
        </w:rPr>
        <w:t>应提交联合体各方的资格证明文件、联合投标协议并注明主</w:t>
      </w:r>
      <w:r>
        <w:rPr>
          <w:rFonts w:hint="eastAsia" w:ascii="宋体" w:hAnsi="宋体" w:cs="宋体"/>
          <w:sz w:val="24"/>
        </w:rPr>
        <w:t>体方及各方拟承担的工作和责任。</w:t>
      </w:r>
      <w:r>
        <w:rPr>
          <w:rFonts w:hint="eastAsia" w:ascii="宋体" w:hAnsi="宋体" w:cs="宋体"/>
          <w:sz w:val="24"/>
          <w:lang w:eastAsia="zh-TW"/>
        </w:rPr>
        <w:t>否则</w:t>
      </w:r>
      <w:r>
        <w:rPr>
          <w:rFonts w:hint="eastAsia" w:ascii="宋体" w:hAnsi="宋体" w:cs="宋体"/>
          <w:sz w:val="24"/>
        </w:rPr>
        <w:t>，</w:t>
      </w:r>
      <w:r>
        <w:rPr>
          <w:rFonts w:hint="eastAsia" w:ascii="宋体" w:hAnsi="宋体" w:cs="宋体"/>
          <w:sz w:val="24"/>
          <w:lang w:eastAsia="zh-TW"/>
        </w:rPr>
        <w:t>将导致其</w:t>
      </w:r>
      <w:r>
        <w:rPr>
          <w:rFonts w:hint="eastAsia" w:ascii="宋体" w:hAnsi="宋体" w:cs="宋体"/>
          <w:b/>
          <w:sz w:val="24"/>
          <w:lang w:eastAsia="zh-TW"/>
        </w:rPr>
        <w:t>投标</w:t>
      </w:r>
      <w:r>
        <w:rPr>
          <w:rFonts w:hint="eastAsia" w:ascii="宋体" w:hAnsi="宋体" w:cs="宋体"/>
          <w:b/>
          <w:sz w:val="24"/>
        </w:rPr>
        <w:t>无效</w:t>
      </w:r>
      <w:r>
        <w:rPr>
          <w:rFonts w:hint="eastAsia" w:ascii="宋体" w:hAnsi="宋体" w:cs="宋体"/>
          <w:sz w:val="24"/>
        </w:rPr>
        <w:t>。</w:t>
      </w:r>
    </w:p>
    <w:p>
      <w:pPr>
        <w:numPr>
          <w:ilvl w:val="1"/>
          <w:numId w:val="43"/>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投标人提交的资格证明文件应证明其</w:t>
      </w:r>
      <w:r>
        <w:rPr>
          <w:rFonts w:hint="eastAsia" w:ascii="宋体" w:hAnsi="宋体" w:cs="宋体"/>
          <w:sz w:val="24"/>
        </w:rPr>
        <w:t>满足</w:t>
      </w:r>
      <w:r>
        <w:rPr>
          <w:rFonts w:hint="eastAsia" w:ascii="宋体"/>
          <w:bCs/>
          <w:sz w:val="24"/>
        </w:rPr>
        <w:t>投标人的资格要求</w:t>
      </w:r>
      <w:r>
        <w:rPr>
          <w:rFonts w:hint="eastAsia" w:ascii="宋体" w:hAnsi="宋体" w:cs="宋体"/>
          <w:sz w:val="24"/>
          <w:lang w:eastAsia="zh-TW"/>
        </w:rPr>
        <w:t>。</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44"/>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投标人应提交证明文件</w:t>
      </w:r>
      <w:r>
        <w:rPr>
          <w:rFonts w:hint="eastAsia" w:ascii="宋体" w:hAnsi="宋体" w:cs="宋体"/>
          <w:sz w:val="24"/>
        </w:rPr>
        <w:t>，</w:t>
      </w:r>
      <w:r>
        <w:rPr>
          <w:rFonts w:hint="eastAsia" w:ascii="宋体" w:hAnsi="宋体" w:cs="宋体"/>
          <w:sz w:val="24"/>
          <w:lang w:eastAsia="zh-TW"/>
        </w:rPr>
        <w:t>证明其拟</w:t>
      </w:r>
      <w:r>
        <w:rPr>
          <w:rFonts w:hint="eastAsia" w:ascii="宋体" w:hAnsi="宋体" w:cs="宋体"/>
          <w:sz w:val="24"/>
        </w:rPr>
        <w:t>投标</w:t>
      </w:r>
      <w:r>
        <w:rPr>
          <w:rFonts w:hint="eastAsia" w:ascii="宋体" w:hAnsi="宋体" w:cs="宋体"/>
          <w:sz w:val="24"/>
          <w:lang w:eastAsia="zh-TW"/>
        </w:rPr>
        <w:t>的货物和服务的合格性符合招标文件规定。该证明文件作为投标文件的一部分。</w:t>
      </w:r>
    </w:p>
    <w:p>
      <w:pPr>
        <w:numPr>
          <w:ilvl w:val="1"/>
          <w:numId w:val="44"/>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货物和服务合格性的证明文件应包括投标分项报价表中对货物和服务原产地的说明。</w:t>
      </w:r>
    </w:p>
    <w:p>
      <w:pPr>
        <w:numPr>
          <w:ilvl w:val="1"/>
          <w:numId w:val="44"/>
        </w:numPr>
        <w:autoSpaceDE w:val="0"/>
        <w:autoSpaceDN w:val="0"/>
        <w:adjustRightInd w:val="0"/>
        <w:snapToGrid w:val="0"/>
        <w:spacing w:line="360" w:lineRule="auto"/>
        <w:rPr>
          <w:rFonts w:ascii="宋体" w:hAnsi="宋体"/>
          <w:strike/>
          <w:sz w:val="24"/>
        </w:rPr>
      </w:pPr>
      <w:r>
        <w:rPr>
          <w:rFonts w:hint="eastAsia" w:ascii="宋体" w:hAnsi="宋体" w:cs="宋体"/>
          <w:sz w:val="24"/>
          <w:lang w:eastAsia="zh-TW"/>
        </w:rPr>
        <w:t>证明货物和服务与招标文件的要求相一致的文件，可以是文字资料、图纸和数据</w:t>
      </w:r>
      <w:r>
        <w:rPr>
          <w:rFonts w:hint="eastAsia" w:ascii="宋体" w:hAnsi="宋体" w:cs="宋体"/>
          <w:sz w:val="24"/>
        </w:rPr>
        <w:t>。</w:t>
      </w:r>
    </w:p>
    <w:p>
      <w:pPr>
        <w:numPr>
          <w:ilvl w:val="0"/>
          <w:numId w:val="39"/>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投标有效期</w:t>
      </w:r>
    </w:p>
    <w:p>
      <w:pPr>
        <w:numPr>
          <w:ilvl w:val="1"/>
          <w:numId w:val="45"/>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投标应自</w:t>
      </w:r>
      <w:r>
        <w:rPr>
          <w:rFonts w:hint="eastAsia" w:ascii="宋体" w:hAnsi="宋体" w:cs="宋体"/>
          <w:b/>
          <w:sz w:val="24"/>
          <w:lang w:eastAsia="zh-TW"/>
        </w:rPr>
        <w:t>投标人须知前附表</w:t>
      </w:r>
      <w:r>
        <w:rPr>
          <w:rFonts w:hint="eastAsia" w:ascii="宋体" w:hAnsi="宋体" w:cs="宋体"/>
          <w:sz w:val="24"/>
          <w:lang w:eastAsia="zh-TW"/>
        </w:rPr>
        <w:t>中规定的投标有效期从提交投标文件的截止之日起算，并</w:t>
      </w:r>
      <w:r>
        <w:rPr>
          <w:rFonts w:hint="eastAsia" w:ascii="宋体" w:hAnsi="宋体" w:cs="宋体"/>
          <w:sz w:val="24"/>
        </w:rPr>
        <w:t>与</w:t>
      </w:r>
      <w:r>
        <w:rPr>
          <w:rFonts w:hint="eastAsia" w:ascii="宋体" w:hAnsi="宋体" w:cs="宋体"/>
          <w:b/>
          <w:sz w:val="24"/>
          <w:lang w:eastAsia="zh-TW"/>
        </w:rPr>
        <w:t>投标人须知前附表</w:t>
      </w:r>
      <w:r>
        <w:rPr>
          <w:rFonts w:hint="eastAsia" w:ascii="宋体" w:hAnsi="宋体" w:cs="宋体"/>
          <w:sz w:val="24"/>
          <w:lang w:eastAsia="zh-TW"/>
        </w:rPr>
        <w:t>中所述期限内保持有效。</w:t>
      </w:r>
    </w:p>
    <w:p>
      <w:pPr>
        <w:numPr>
          <w:ilvl w:val="1"/>
          <w:numId w:val="45"/>
        </w:numPr>
        <w:autoSpaceDE w:val="0"/>
        <w:autoSpaceDN w:val="0"/>
        <w:adjustRightInd w:val="0"/>
        <w:snapToGrid w:val="0"/>
        <w:spacing w:line="360" w:lineRule="auto"/>
        <w:rPr>
          <w:rFonts w:ascii="宋体" w:hAnsi="宋体"/>
          <w:strike/>
          <w:sz w:val="24"/>
        </w:rPr>
      </w:pPr>
      <w:r>
        <w:rPr>
          <w:rFonts w:hint="eastAsia" w:ascii="宋体" w:hAnsi="宋体" w:cs="宋体"/>
          <w:sz w:val="24"/>
          <w:lang w:eastAsia="zh-TW"/>
        </w:rPr>
        <w:t>特殊情况下</w:t>
      </w:r>
      <w:r>
        <w:rPr>
          <w:rFonts w:hint="eastAsia" w:ascii="宋体" w:hAnsi="宋体" w:cs="宋体"/>
          <w:sz w:val="24"/>
        </w:rPr>
        <w:t>，</w:t>
      </w:r>
      <w:r>
        <w:rPr>
          <w:rFonts w:hint="eastAsia" w:ascii="宋体" w:hAnsi="宋体" w:cs="宋体"/>
          <w:sz w:val="24"/>
          <w:lang w:eastAsia="zh-TW"/>
        </w:rPr>
        <w:t>在原投标有效期截止之前</w:t>
      </w:r>
      <w:r>
        <w:rPr>
          <w:rFonts w:hint="eastAsia" w:ascii="宋体" w:hAnsi="宋体" w:cs="宋体"/>
          <w:sz w:val="24"/>
        </w:rPr>
        <w:t>，</w:t>
      </w:r>
      <w:r>
        <w:rPr>
          <w:rFonts w:hint="eastAsia" w:ascii="宋体" w:hAnsi="宋体" w:cs="宋体"/>
          <w:sz w:val="24"/>
          <w:lang w:eastAsia="zh-TW"/>
        </w:rPr>
        <w:t>采购代理机构可要求投标人延长投标有效期。这种要求与答复均应以书面形式提交。</w:t>
      </w:r>
    </w:p>
    <w:p>
      <w:pPr>
        <w:spacing w:line="400" w:lineRule="exact"/>
        <w:ind w:firstLine="481" w:firstLineChars="200"/>
        <w:jc w:val="center"/>
        <w:rPr>
          <w:b/>
          <w:color w:val="FF0000"/>
          <w:sz w:val="24"/>
        </w:rPr>
      </w:pPr>
    </w:p>
    <w:p>
      <w:pPr>
        <w:numPr>
          <w:ilvl w:val="0"/>
          <w:numId w:val="36"/>
        </w:numPr>
        <w:autoSpaceDE w:val="0"/>
        <w:autoSpaceDN w:val="0"/>
        <w:adjustRightInd w:val="0"/>
        <w:snapToGrid w:val="0"/>
        <w:spacing w:line="360" w:lineRule="auto"/>
        <w:ind w:left="708" w:hanging="708" w:hangingChars="252"/>
        <w:jc w:val="center"/>
        <w:outlineLvl w:val="2"/>
        <w:rPr>
          <w:rFonts w:ascii="宋体" w:hAnsi="宋体"/>
          <w:b/>
          <w:sz w:val="28"/>
          <w:szCs w:val="28"/>
          <w:lang w:eastAsia="zh-TW"/>
        </w:rPr>
      </w:pPr>
      <w:bookmarkStart w:id="81" w:name="_Toc11887"/>
      <w:r>
        <w:rPr>
          <w:rFonts w:hint="eastAsia" w:ascii="宋体" w:hAnsi="宋体"/>
          <w:b/>
          <w:sz w:val="28"/>
          <w:szCs w:val="28"/>
          <w:lang w:eastAsia="zh-TW"/>
        </w:rPr>
        <w:t>投标文件的递交</w:t>
      </w:r>
      <w:bookmarkEnd w:id="81"/>
    </w:p>
    <w:p>
      <w:pPr>
        <w:numPr>
          <w:ilvl w:val="0"/>
          <w:numId w:val="46"/>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 xml:space="preserve">投标文件递交 </w:t>
      </w:r>
    </w:p>
    <w:p>
      <w:pPr>
        <w:numPr>
          <w:ilvl w:val="1"/>
          <w:numId w:val="47"/>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47"/>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47"/>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47"/>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47"/>
        </w:numPr>
        <w:autoSpaceDE w:val="0"/>
        <w:autoSpaceDN w:val="0"/>
        <w:adjustRightInd w:val="0"/>
        <w:snapToGrid w:val="0"/>
        <w:spacing w:line="360" w:lineRule="auto"/>
        <w:rPr>
          <w:sz w:val="24"/>
        </w:rPr>
      </w:pPr>
      <w:r>
        <w:rPr>
          <w:sz w:val="24"/>
        </w:rPr>
        <w:t>投标文件的修改和撤销</w:t>
      </w:r>
    </w:p>
    <w:p>
      <w:pPr>
        <w:pStyle w:val="39"/>
        <w:widowControl/>
        <w:numPr>
          <w:ilvl w:val="0"/>
          <w:numId w:val="48"/>
        </w:numPr>
        <w:adjustRightInd w:val="0"/>
        <w:snapToGrid w:val="0"/>
        <w:spacing w:line="360" w:lineRule="auto"/>
        <w:ind w:hanging="698" w:firstLineChars="0"/>
        <w:jc w:val="left"/>
        <w:rPr>
          <w:rFonts w:ascii="宋体" w:hAnsi="宋体"/>
          <w:sz w:val="24"/>
        </w:rPr>
      </w:pPr>
      <w:r>
        <w:rPr>
          <w:rFonts w:hint="eastAsia" w:ascii="宋体" w:hAnsi="宋体"/>
          <w:sz w:val="24"/>
        </w:rPr>
        <w:t>投标人</w:t>
      </w:r>
      <w:r>
        <w:rPr>
          <w:rFonts w:ascii="宋体" w:hAnsi="宋体"/>
          <w:sz w:val="24"/>
        </w:rPr>
        <w:t>在提交投标文件后可对其投标文件进行修改</w:t>
      </w:r>
      <w:r>
        <w:rPr>
          <w:rFonts w:hint="eastAsia" w:ascii="宋体" w:hAnsi="宋体"/>
          <w:sz w:val="24"/>
        </w:rPr>
        <w:t>并重新上传投标文件</w:t>
      </w:r>
      <w:r>
        <w:rPr>
          <w:rFonts w:ascii="宋体" w:hAnsi="宋体"/>
          <w:sz w:val="24"/>
        </w:rPr>
        <w:t>或</w:t>
      </w:r>
      <w:r>
        <w:rPr>
          <w:rFonts w:hint="eastAsia" w:ascii="宋体" w:hAnsi="宋体"/>
          <w:sz w:val="24"/>
        </w:rPr>
        <w:t>在网上进行</w:t>
      </w:r>
      <w:r>
        <w:rPr>
          <w:rFonts w:ascii="宋体" w:hAnsi="宋体"/>
          <w:sz w:val="24"/>
        </w:rPr>
        <w:t>撤销</w:t>
      </w:r>
      <w:r>
        <w:rPr>
          <w:rFonts w:hint="eastAsia" w:ascii="宋体" w:hAnsi="宋体"/>
          <w:sz w:val="24"/>
        </w:rPr>
        <w:t>投标的操作</w:t>
      </w:r>
      <w:r>
        <w:rPr>
          <w:rFonts w:ascii="宋体" w:hAnsi="宋体"/>
          <w:sz w:val="24"/>
        </w:rPr>
        <w:t>。</w:t>
      </w:r>
    </w:p>
    <w:p>
      <w:pPr>
        <w:pStyle w:val="39"/>
        <w:widowControl/>
        <w:numPr>
          <w:ilvl w:val="0"/>
          <w:numId w:val="48"/>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39"/>
        <w:widowControl/>
        <w:numPr>
          <w:ilvl w:val="0"/>
          <w:numId w:val="48"/>
        </w:numPr>
        <w:adjustRightInd w:val="0"/>
        <w:snapToGrid w:val="0"/>
        <w:spacing w:line="360" w:lineRule="auto"/>
        <w:ind w:hanging="698" w:firstLineChars="0"/>
        <w:jc w:val="left"/>
        <w:rPr>
          <w:rFonts w:ascii="宋体" w:hAnsi="宋体"/>
          <w:sz w:val="24"/>
        </w:rPr>
      </w:pPr>
      <w:r>
        <w:rPr>
          <w:rFonts w:hint="eastAsia" w:ascii="宋体" w:hAnsi="宋体"/>
          <w:sz w:val="24"/>
        </w:rPr>
        <w:t>从投标截止期至投标人在投标文件中确定的投标有效期之间的这段时间内，投标人不得撤回其投标。</w:t>
      </w:r>
    </w:p>
    <w:p>
      <w:pPr>
        <w:pStyle w:val="39"/>
        <w:widowControl/>
        <w:numPr>
          <w:ilvl w:val="0"/>
          <w:numId w:val="48"/>
        </w:numPr>
        <w:adjustRightInd w:val="0"/>
        <w:snapToGrid w:val="0"/>
        <w:spacing w:line="360" w:lineRule="auto"/>
        <w:ind w:hanging="698" w:firstLineChars="0"/>
        <w:jc w:val="left"/>
        <w:rPr>
          <w:rFonts w:ascii="宋体" w:hAnsi="宋体"/>
          <w:sz w:val="24"/>
        </w:rPr>
      </w:pPr>
      <w:r>
        <w:rPr>
          <w:rFonts w:hint="eastAsia" w:ascii="宋体" w:hAnsi="宋体"/>
          <w:sz w:val="24"/>
        </w:rPr>
        <w:t>采购代理机构不退还投标文件，专用条款另有规定的除外。</w:t>
      </w:r>
    </w:p>
    <w:p>
      <w:pPr>
        <w:numPr>
          <w:ilvl w:val="1"/>
          <w:numId w:val="47"/>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46"/>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投标文件的修改和撤回、撤销</w:t>
      </w:r>
    </w:p>
    <w:p>
      <w:pPr>
        <w:numPr>
          <w:ilvl w:val="1"/>
          <w:numId w:val="49"/>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投标人在投标截止时间前，可以对所递交的投标文件进行补充、修改或者撤回。在投标截止时间之后，投标人不得对其投标文件做任何修改和补充。</w:t>
      </w:r>
    </w:p>
    <w:p>
      <w:pPr>
        <w:numPr>
          <w:ilvl w:val="1"/>
          <w:numId w:val="49"/>
        </w:numPr>
        <w:autoSpaceDE w:val="0"/>
        <w:autoSpaceDN w:val="0"/>
        <w:adjustRightInd w:val="0"/>
        <w:snapToGrid w:val="0"/>
        <w:spacing w:line="360" w:lineRule="auto"/>
        <w:rPr>
          <w:rFonts w:ascii="宋体" w:hAnsi="宋体" w:cs="黑体"/>
          <w:b/>
          <w:bCs/>
          <w:sz w:val="24"/>
        </w:rPr>
      </w:pPr>
      <w:r>
        <w:rPr>
          <w:rFonts w:hint="eastAsia" w:ascii="宋体" w:hAnsi="宋体"/>
          <w:bCs/>
          <w:sz w:val="24"/>
        </w:rPr>
        <w:t>投标人在投标截止后或在招标文件中规定的投标有效期内不可撤销其投标。</w:t>
      </w:r>
    </w:p>
    <w:p>
      <w:pPr>
        <w:numPr>
          <w:ilvl w:val="1"/>
          <w:numId w:val="49"/>
        </w:numPr>
        <w:autoSpaceDE w:val="0"/>
        <w:autoSpaceDN w:val="0"/>
        <w:adjustRightInd w:val="0"/>
        <w:snapToGrid w:val="0"/>
        <w:spacing w:line="360" w:lineRule="auto"/>
        <w:rPr>
          <w:rFonts w:ascii="宋体" w:hAnsi="宋体" w:cs="黑体"/>
          <w:b/>
          <w:bCs/>
          <w:strike/>
          <w:sz w:val="24"/>
        </w:rPr>
      </w:pPr>
      <w:r>
        <w:rPr>
          <w:rFonts w:hint="eastAsia" w:ascii="宋体" w:hAnsi="宋体"/>
          <w:sz w:val="24"/>
        </w:rPr>
        <w:t>投标人所提交的投标文件在本项目投标截止时间后均不予退还。</w:t>
      </w:r>
    </w:p>
    <w:p>
      <w:pPr>
        <w:numPr>
          <w:ilvl w:val="0"/>
          <w:numId w:val="36"/>
        </w:numPr>
        <w:autoSpaceDE w:val="0"/>
        <w:autoSpaceDN w:val="0"/>
        <w:adjustRightInd w:val="0"/>
        <w:snapToGrid w:val="0"/>
        <w:spacing w:line="360" w:lineRule="auto"/>
        <w:ind w:left="708" w:hanging="708" w:hangingChars="252"/>
        <w:jc w:val="center"/>
        <w:outlineLvl w:val="2"/>
        <w:rPr>
          <w:rFonts w:ascii="宋体" w:hAnsi="宋体"/>
          <w:b/>
          <w:sz w:val="28"/>
          <w:szCs w:val="28"/>
          <w:lang w:eastAsia="zh-TW"/>
        </w:rPr>
      </w:pPr>
      <w:bookmarkStart w:id="82" w:name="_Toc26872"/>
      <w:r>
        <w:rPr>
          <w:rFonts w:hint="eastAsia" w:ascii="宋体" w:hAnsi="宋体"/>
          <w:b/>
          <w:sz w:val="28"/>
          <w:szCs w:val="28"/>
          <w:lang w:eastAsia="zh-TW"/>
        </w:rPr>
        <w:t>开标、评标、定标与合同签订</w:t>
      </w:r>
      <w:bookmarkEnd w:id="82"/>
    </w:p>
    <w:p>
      <w:pPr>
        <w:numPr>
          <w:ilvl w:val="0"/>
          <w:numId w:val="50"/>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开标</w:t>
      </w:r>
    </w:p>
    <w:p>
      <w:pPr>
        <w:pStyle w:val="42"/>
        <w:widowControl/>
        <w:numPr>
          <w:ilvl w:val="1"/>
          <w:numId w:val="50"/>
        </w:numPr>
        <w:spacing w:line="360" w:lineRule="auto"/>
        <w:ind w:firstLine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42"/>
        <w:widowControl/>
        <w:numPr>
          <w:ilvl w:val="1"/>
          <w:numId w:val="50"/>
        </w:numPr>
        <w:spacing w:line="360" w:lineRule="auto"/>
        <w:ind w:firstLineChars="0"/>
        <w:jc w:val="left"/>
        <w:rPr>
          <w:rFonts w:asciiTheme="minorEastAsia" w:hAnsiTheme="minorEastAsia" w:eastAsiaTheme="minorEastAsia" w:cstheme="minorEastAsia"/>
          <w:sz w:val="24"/>
          <w:lang w:eastAsia="zh-TW"/>
        </w:rPr>
      </w:pPr>
      <w:r>
        <w:rPr>
          <w:rFonts w:hint="eastAsia" w:asciiTheme="minorEastAsia" w:hAnsiTheme="minorEastAsia" w:eastAsiaTheme="minorEastAsia" w:cstheme="minor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42"/>
        <w:widowControl/>
        <w:numPr>
          <w:ilvl w:val="1"/>
          <w:numId w:val="50"/>
        </w:numPr>
        <w:spacing w:line="360" w:lineRule="auto"/>
        <w:ind w:firstLineChars="0"/>
        <w:jc w:val="left"/>
        <w:rPr>
          <w:rFonts w:asciiTheme="minorEastAsia" w:hAnsiTheme="minorEastAsia" w:eastAsiaTheme="minorEastAsia" w:cstheme="minorEastAsia"/>
          <w:sz w:val="24"/>
          <w:lang w:eastAsia="zh-TW"/>
        </w:rPr>
      </w:pPr>
      <w:r>
        <w:rPr>
          <w:rFonts w:hint="eastAsia" w:asciiTheme="minorEastAsia" w:hAnsiTheme="minorEastAsia" w:eastAsiaTheme="minorEastAsia" w:cstheme="minorEastAsia"/>
          <w:sz w:val="24"/>
          <w:lang w:eastAsia="zh-TW"/>
        </w:rPr>
        <w:t>投标人不足3家的，不得开标。</w:t>
      </w:r>
      <w:r>
        <w:rPr>
          <w:rFonts w:asciiTheme="minorEastAsia" w:hAnsiTheme="minorEastAsia" w:eastAsiaTheme="minorEastAsia" w:cstheme="minorEastAsia"/>
          <w:sz w:val="24"/>
        </w:rPr>
        <w:t xml:space="preserve"> </w:t>
      </w:r>
    </w:p>
    <w:p>
      <w:pPr>
        <w:numPr>
          <w:ilvl w:val="0"/>
          <w:numId w:val="50"/>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评标：</w:t>
      </w:r>
    </w:p>
    <w:p>
      <w:pPr>
        <w:pStyle w:val="39"/>
        <w:widowControl/>
        <w:numPr>
          <w:ilvl w:val="0"/>
          <w:numId w:val="51"/>
        </w:numPr>
        <w:adjustRightInd w:val="0"/>
        <w:snapToGrid w:val="0"/>
        <w:spacing w:line="360" w:lineRule="auto"/>
        <w:ind w:left="426" w:hanging="426" w:firstLineChars="0"/>
        <w:jc w:val="left"/>
        <w:rPr>
          <w:rFonts w:ascii="宋体" w:hAnsi="宋体"/>
          <w:b/>
          <w:bCs/>
          <w:sz w:val="24"/>
        </w:rPr>
      </w:pPr>
      <w:r>
        <w:rPr>
          <w:rFonts w:hint="eastAsia" w:ascii="宋体" w:hAnsi="宋体"/>
          <w:b/>
          <w:bCs/>
          <w:sz w:val="24"/>
        </w:rPr>
        <w:t>评审委员会组成及职责</w:t>
      </w:r>
    </w:p>
    <w:p>
      <w:pPr>
        <w:pStyle w:val="39"/>
        <w:widowControl/>
        <w:numPr>
          <w:ilvl w:val="0"/>
          <w:numId w:val="52"/>
        </w:numPr>
        <w:adjustRightInd w:val="0"/>
        <w:snapToGrid w:val="0"/>
        <w:spacing w:line="360" w:lineRule="auto"/>
        <w:ind w:left="426" w:firstLineChars="0"/>
        <w:jc w:val="left"/>
        <w:rPr>
          <w:rFonts w:ascii="宋体" w:hAnsi="宋体" w:cs="宋体"/>
          <w:sz w:val="24"/>
          <w:lang w:eastAsia="zh-TW"/>
        </w:rPr>
      </w:pPr>
      <w:r>
        <w:rPr>
          <w:rFonts w:hint="eastAsia" w:ascii="宋体" w:hAnsi="宋体" w:cs="宋体"/>
          <w:sz w:val="24"/>
        </w:rPr>
        <w:t>本次招标</w:t>
      </w:r>
      <w:r>
        <w:rPr>
          <w:rFonts w:hint="eastAsia" w:ascii="宋体" w:hAnsi="宋体" w:cs="宋体"/>
          <w:sz w:val="24"/>
          <w:lang w:eastAsia="zh-TW"/>
        </w:rPr>
        <w:t>依法组建评审委员会，评审委员会成员人数</w:t>
      </w:r>
      <w:r>
        <w:rPr>
          <w:rFonts w:hint="eastAsia" w:ascii="宋体" w:hAnsi="宋体" w:cs="宋体"/>
          <w:b/>
          <w:sz w:val="24"/>
        </w:rPr>
        <w:t>详见投标人须知前附表</w:t>
      </w:r>
      <w:r>
        <w:rPr>
          <w:rFonts w:hint="eastAsia" w:ascii="宋体" w:hAnsi="宋体" w:cs="宋体"/>
          <w:sz w:val="24"/>
          <w:lang w:eastAsia="zh-TW"/>
        </w:rPr>
        <w:t>。</w:t>
      </w:r>
    </w:p>
    <w:p>
      <w:pPr>
        <w:pStyle w:val="39"/>
        <w:widowControl/>
        <w:numPr>
          <w:ilvl w:val="0"/>
          <w:numId w:val="52"/>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评审委员会成员名单在评标结果公告前应当保密。评审专家有下列情形之一的，受到邀请应主动提出回避，采购当事人也可以要求该评审专家回避：</w:t>
      </w:r>
    </w:p>
    <w:p>
      <w:pPr>
        <w:pStyle w:val="39"/>
        <w:widowControl/>
        <w:numPr>
          <w:ilvl w:val="1"/>
          <w:numId w:val="53"/>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参加采购活动前3年内与供应商存在劳动关系；</w:t>
      </w:r>
    </w:p>
    <w:p>
      <w:pPr>
        <w:pStyle w:val="39"/>
        <w:widowControl/>
        <w:numPr>
          <w:ilvl w:val="1"/>
          <w:numId w:val="53"/>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参加采购活动前3年内担任供应商的董事、监事；</w:t>
      </w:r>
    </w:p>
    <w:p>
      <w:pPr>
        <w:pStyle w:val="39"/>
        <w:widowControl/>
        <w:numPr>
          <w:ilvl w:val="1"/>
          <w:numId w:val="53"/>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参加采购活动前3年内是供应商的控股股东或者实际控制人；</w:t>
      </w:r>
    </w:p>
    <w:p>
      <w:pPr>
        <w:pStyle w:val="39"/>
        <w:widowControl/>
        <w:numPr>
          <w:ilvl w:val="1"/>
          <w:numId w:val="53"/>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与供应商的法定代表人或者负责人有夫妻、直系血亲、三代以内旁系血亲或者近姻亲关系；</w:t>
      </w:r>
    </w:p>
    <w:p>
      <w:pPr>
        <w:pStyle w:val="39"/>
        <w:widowControl/>
        <w:numPr>
          <w:ilvl w:val="1"/>
          <w:numId w:val="53"/>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与供应商有其他可能影响政府采购活动公平、公正进行的关系。</w:t>
      </w:r>
    </w:p>
    <w:p>
      <w:pPr>
        <w:pStyle w:val="39"/>
        <w:widowControl/>
        <w:numPr>
          <w:ilvl w:val="0"/>
          <w:numId w:val="52"/>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评审委员会成员和参与评标的有关工作人员不得透露对投标文件的评审和比较、中标候选人的推荐情况以及与评标有关的其他情况。</w:t>
      </w:r>
    </w:p>
    <w:p>
      <w:pPr>
        <w:pStyle w:val="39"/>
        <w:widowControl/>
        <w:numPr>
          <w:ilvl w:val="0"/>
          <w:numId w:val="52"/>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评审委员会负责具体评标事务，并独立履行下列职责：</w:t>
      </w:r>
    </w:p>
    <w:p>
      <w:pPr>
        <w:pStyle w:val="39"/>
        <w:widowControl/>
        <w:numPr>
          <w:ilvl w:val="0"/>
          <w:numId w:val="54"/>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审查、评价投标文件是否符合招标文件的商务、技术等实质性要求；</w:t>
      </w:r>
    </w:p>
    <w:p>
      <w:pPr>
        <w:pStyle w:val="39"/>
        <w:widowControl/>
        <w:numPr>
          <w:ilvl w:val="0"/>
          <w:numId w:val="54"/>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要求投标人对投标文件有关事项作出澄清或者说明；</w:t>
      </w:r>
    </w:p>
    <w:p>
      <w:pPr>
        <w:pStyle w:val="39"/>
        <w:widowControl/>
        <w:numPr>
          <w:ilvl w:val="0"/>
          <w:numId w:val="54"/>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对投标文件进行比较和评价；</w:t>
      </w:r>
    </w:p>
    <w:p>
      <w:pPr>
        <w:pStyle w:val="39"/>
        <w:widowControl/>
        <w:numPr>
          <w:ilvl w:val="0"/>
          <w:numId w:val="54"/>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确定中标候选人名单，以及根据采购人委托直接确定中标人；</w:t>
      </w:r>
    </w:p>
    <w:p>
      <w:pPr>
        <w:pStyle w:val="39"/>
        <w:widowControl/>
        <w:numPr>
          <w:ilvl w:val="0"/>
          <w:numId w:val="54"/>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向采购人、采购代理机构或者有关部门报告评标中发现的违法行为。</w:t>
      </w:r>
    </w:p>
    <w:p>
      <w:pPr>
        <w:pStyle w:val="39"/>
        <w:widowControl/>
        <w:numPr>
          <w:ilvl w:val="0"/>
          <w:numId w:val="52"/>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对于投标文件中含义不明确、同类问题表述不一致或者有明显文字和计算错误的内容，评审委员会应当以书面形式要求投标人作出必要的澄清、说明或者补正。</w:t>
      </w:r>
    </w:p>
    <w:p>
      <w:pPr>
        <w:pStyle w:val="39"/>
        <w:widowControl/>
        <w:numPr>
          <w:ilvl w:val="0"/>
          <w:numId w:val="52"/>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39"/>
        <w:widowControl/>
        <w:numPr>
          <w:ilvl w:val="0"/>
          <w:numId w:val="52"/>
        </w:numPr>
        <w:adjustRightInd w:val="0"/>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评审委员会决定投标的响应性只根据投标文件中提供的材料内容，而不依据外部的材料证据。</w:t>
      </w:r>
    </w:p>
    <w:p>
      <w:pPr>
        <w:pStyle w:val="39"/>
        <w:widowControl/>
        <w:numPr>
          <w:ilvl w:val="0"/>
          <w:numId w:val="51"/>
        </w:numPr>
        <w:adjustRightInd w:val="0"/>
        <w:snapToGrid w:val="0"/>
        <w:spacing w:line="360" w:lineRule="auto"/>
        <w:ind w:left="426" w:hanging="426" w:firstLineChars="0"/>
        <w:jc w:val="left"/>
        <w:rPr>
          <w:rFonts w:ascii="宋体" w:hAnsi="宋体"/>
          <w:b/>
          <w:bCs/>
          <w:sz w:val="24"/>
        </w:rPr>
      </w:pPr>
      <w:r>
        <w:rPr>
          <w:rFonts w:hint="eastAsia" w:ascii="宋体" w:hAnsi="宋体"/>
          <w:b/>
          <w:bCs/>
          <w:sz w:val="24"/>
        </w:rPr>
        <w:t>评标方法</w:t>
      </w:r>
    </w:p>
    <w:p>
      <w:pPr>
        <w:pStyle w:val="39"/>
        <w:widowControl/>
        <w:numPr>
          <w:ilvl w:val="0"/>
          <w:numId w:val="55"/>
        </w:numPr>
        <w:adjustRightInd w:val="0"/>
        <w:snapToGrid w:val="0"/>
        <w:spacing w:line="360" w:lineRule="auto"/>
        <w:ind w:left="426" w:hanging="426" w:firstLineChars="0"/>
        <w:jc w:val="left"/>
        <w:rPr>
          <w:rFonts w:ascii="宋体" w:hAnsi="宋体"/>
          <w:sz w:val="24"/>
        </w:rPr>
      </w:pPr>
      <w:r>
        <w:rPr>
          <w:rFonts w:hint="eastAsia" w:ascii="宋体" w:hAnsi="宋体"/>
          <w:sz w:val="24"/>
        </w:rPr>
        <w:t>本项目按照</w:t>
      </w:r>
      <w:r>
        <w:rPr>
          <w:rFonts w:hint="eastAsia" w:ascii="宋体" w:hAnsi="宋体"/>
          <w:b/>
          <w:sz w:val="24"/>
        </w:rPr>
        <w:t>投标人须知前附表</w:t>
      </w:r>
      <w:r>
        <w:rPr>
          <w:rFonts w:hint="eastAsia" w:ascii="宋体" w:hAnsi="宋体"/>
          <w:sz w:val="24"/>
        </w:rPr>
        <w:t>规定的评标方法进行评审。</w:t>
      </w:r>
    </w:p>
    <w:p>
      <w:pPr>
        <w:pStyle w:val="39"/>
        <w:widowControl/>
        <w:numPr>
          <w:ilvl w:val="0"/>
          <w:numId w:val="55"/>
        </w:numPr>
        <w:adjustRightInd w:val="0"/>
        <w:snapToGrid w:val="0"/>
        <w:spacing w:line="360" w:lineRule="auto"/>
        <w:ind w:left="426" w:hanging="426" w:firstLineChars="0"/>
        <w:jc w:val="left"/>
        <w:rPr>
          <w:rFonts w:ascii="宋体" w:hAnsi="宋体"/>
          <w:sz w:val="24"/>
        </w:rPr>
      </w:pPr>
      <w:r>
        <w:rPr>
          <w:rFonts w:hint="eastAsia" w:hAnsi="宋体"/>
          <w:sz w:val="24"/>
        </w:rPr>
        <w:t>综合评分法：</w:t>
      </w:r>
    </w:p>
    <w:p>
      <w:pPr>
        <w:pStyle w:val="39"/>
        <w:widowControl/>
        <w:numPr>
          <w:ilvl w:val="0"/>
          <w:numId w:val="56"/>
        </w:numPr>
        <w:tabs>
          <w:tab w:val="left" w:pos="567"/>
        </w:tabs>
        <w:adjustRightInd w:val="0"/>
        <w:snapToGrid w:val="0"/>
        <w:spacing w:line="360" w:lineRule="auto"/>
        <w:ind w:left="567" w:hanging="283" w:firstLineChars="0"/>
        <w:jc w:val="left"/>
        <w:rPr>
          <w:rFonts w:ascii="宋体" w:hAnsi="宋体"/>
          <w:bCs/>
          <w:sz w:val="24"/>
        </w:rPr>
      </w:pPr>
      <w:r>
        <w:rPr>
          <w:rFonts w:hint="eastAsia" w:ascii="宋体" w:hAnsi="宋体"/>
          <w:bCs/>
          <w:sz w:val="24"/>
        </w:rPr>
        <w:t>综合评分法，是指投标文件满足招标文件全部实质性要求，且按照评审因素的量化指标评审得分最高的投标人为中标候选人的评标方法。</w:t>
      </w:r>
    </w:p>
    <w:p>
      <w:pPr>
        <w:pStyle w:val="39"/>
        <w:widowControl/>
        <w:numPr>
          <w:ilvl w:val="0"/>
          <w:numId w:val="56"/>
        </w:numPr>
        <w:tabs>
          <w:tab w:val="left" w:pos="567"/>
        </w:tabs>
        <w:adjustRightInd w:val="0"/>
        <w:snapToGrid w:val="0"/>
        <w:spacing w:line="360" w:lineRule="auto"/>
        <w:ind w:hanging="136" w:firstLineChars="0"/>
        <w:jc w:val="left"/>
        <w:rPr>
          <w:rFonts w:ascii="宋体" w:hAnsi="宋体"/>
          <w:bCs/>
          <w:sz w:val="24"/>
        </w:rPr>
      </w:pPr>
      <w:r>
        <w:rPr>
          <w:rFonts w:hint="eastAsia" w:ascii="宋体" w:hAnsi="宋体"/>
          <w:bCs/>
          <w:sz w:val="24"/>
        </w:rPr>
        <w:t>评标步骤：</w:t>
      </w:r>
    </w:p>
    <w:p>
      <w:pPr>
        <w:pStyle w:val="39"/>
        <w:widowControl/>
        <w:numPr>
          <w:ilvl w:val="0"/>
          <w:numId w:val="57"/>
        </w:numPr>
        <w:tabs>
          <w:tab w:val="left" w:pos="567"/>
        </w:tabs>
        <w:adjustRightInd w:val="0"/>
        <w:snapToGrid w:val="0"/>
        <w:spacing w:line="360" w:lineRule="auto"/>
        <w:ind w:left="567" w:hanging="284" w:firstLineChars="0"/>
        <w:jc w:val="left"/>
        <w:rPr>
          <w:rFonts w:ascii="宋体" w:cs="宋体"/>
          <w:sz w:val="24"/>
        </w:rPr>
      </w:pPr>
      <w:r>
        <w:rPr>
          <w:rFonts w:hint="eastAsia" w:ascii="宋体" w:hAnsi="宋体"/>
          <w:bCs/>
          <w:sz w:val="24"/>
        </w:rPr>
        <w:t>资格性审查：</w:t>
      </w:r>
      <w:r>
        <w:rPr>
          <w:rFonts w:hint="eastAsia" w:ascii="宋体" w:cs="宋体"/>
          <w:sz w:val="24"/>
        </w:rPr>
        <w:t>开标结束后，采购人或者采购代理机构依法对投标人的资格进行审查，详见《资格性审查表》。未通过资格性审查的投标人，不进入符合性审查。</w:t>
      </w:r>
    </w:p>
    <w:p>
      <w:pPr>
        <w:pStyle w:val="39"/>
        <w:widowControl/>
        <w:numPr>
          <w:ilvl w:val="0"/>
          <w:numId w:val="57"/>
        </w:numPr>
        <w:tabs>
          <w:tab w:val="left" w:pos="426"/>
          <w:tab w:val="left" w:pos="567"/>
        </w:tabs>
        <w:adjustRightInd w:val="0"/>
        <w:snapToGrid w:val="0"/>
        <w:spacing w:line="360" w:lineRule="auto"/>
        <w:ind w:left="567" w:hanging="284" w:firstLineChars="0"/>
        <w:jc w:val="left"/>
        <w:rPr>
          <w:rFonts w:ascii="宋体" w:cs="宋体"/>
          <w:sz w:val="24"/>
        </w:rPr>
      </w:pPr>
      <w:r>
        <w:rPr>
          <w:rFonts w:hint="eastAsia" w:ascii="宋体" w:cs="宋体"/>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39"/>
        <w:widowControl/>
        <w:numPr>
          <w:ilvl w:val="0"/>
          <w:numId w:val="57"/>
        </w:numPr>
        <w:tabs>
          <w:tab w:val="left" w:pos="567"/>
        </w:tabs>
        <w:adjustRightInd w:val="0"/>
        <w:snapToGrid w:val="0"/>
        <w:spacing w:line="360" w:lineRule="auto"/>
        <w:ind w:left="567" w:hanging="283" w:firstLineChars="0"/>
        <w:jc w:val="left"/>
        <w:rPr>
          <w:rFonts w:ascii="宋体" w:cs="宋体"/>
          <w:sz w:val="24"/>
        </w:rPr>
      </w:pPr>
      <w:r>
        <w:rPr>
          <w:rFonts w:hint="eastAsia" w:ascii="宋体" w:cs="宋体"/>
          <w:sz w:val="24"/>
        </w:rPr>
        <w:t>详细评审：评审委员会对符合性审查合格的投标文件进行技术、商务评估，综合比较与评价。具体技术、商务、价格部分的评审因素详见《综合评分表》。</w:t>
      </w:r>
    </w:p>
    <w:p>
      <w:pPr>
        <w:pStyle w:val="39"/>
        <w:widowControl/>
        <w:numPr>
          <w:ilvl w:val="0"/>
          <w:numId w:val="57"/>
        </w:numPr>
        <w:adjustRightInd w:val="0"/>
        <w:snapToGrid w:val="0"/>
        <w:spacing w:line="360" w:lineRule="auto"/>
        <w:ind w:left="567" w:hanging="283" w:firstLineChars="0"/>
        <w:jc w:val="left"/>
        <w:rPr>
          <w:rFonts w:ascii="宋体" w:hAnsi="宋体"/>
          <w:sz w:val="24"/>
        </w:rPr>
      </w:pPr>
      <w:r>
        <w:rPr>
          <w:rFonts w:hint="eastAsia" w:ascii="宋体" w:hAnsi="宋体"/>
          <w:sz w:val="24"/>
        </w:rPr>
        <w:t>评标过程中，不得去掉报价中的最高报价和最低报价。</w:t>
      </w:r>
    </w:p>
    <w:p>
      <w:pPr>
        <w:pStyle w:val="39"/>
        <w:widowControl/>
        <w:numPr>
          <w:ilvl w:val="0"/>
          <w:numId w:val="57"/>
        </w:numPr>
        <w:adjustRightInd w:val="0"/>
        <w:snapToGrid w:val="0"/>
        <w:spacing w:line="360" w:lineRule="auto"/>
        <w:ind w:left="567" w:hanging="283" w:firstLineChars="0"/>
        <w:jc w:val="left"/>
        <w:rPr>
          <w:rFonts w:ascii="宋体" w:hAnsi="宋体"/>
          <w:sz w:val="24"/>
        </w:rPr>
      </w:pPr>
      <w:r>
        <w:rPr>
          <w:rFonts w:hint="eastAsia" w:ascii="宋体" w:hAnsi="宋体"/>
          <w:sz w:val="24"/>
        </w:rPr>
        <w:t>评标时，评审委员会各成员应当独立对每个投标人的投标文件进行评价，并汇总每个投标人的得分。</w:t>
      </w:r>
    </w:p>
    <w:p>
      <w:pPr>
        <w:pStyle w:val="39"/>
        <w:widowControl/>
        <w:numPr>
          <w:ilvl w:val="0"/>
          <w:numId w:val="57"/>
        </w:numPr>
        <w:adjustRightInd w:val="0"/>
        <w:snapToGrid w:val="0"/>
        <w:spacing w:line="360" w:lineRule="auto"/>
        <w:ind w:left="567" w:hanging="283" w:firstLineChars="0"/>
        <w:jc w:val="left"/>
        <w:rPr>
          <w:rFonts w:ascii="宋体" w:hAnsi="宋体"/>
          <w:sz w:val="24"/>
        </w:rPr>
      </w:pPr>
      <w:r>
        <w:rPr>
          <w:rFonts w:hint="eastAsia" w:ascii="宋体" w:hAnsi="宋体"/>
          <w:sz w:val="24"/>
        </w:rPr>
        <w:t>综合得分=技术得分+商务得分+价格得分。</w:t>
      </w:r>
    </w:p>
    <w:p>
      <w:pPr>
        <w:pStyle w:val="39"/>
        <w:widowControl/>
        <w:numPr>
          <w:ilvl w:val="0"/>
          <w:numId w:val="55"/>
        </w:numPr>
        <w:adjustRightInd w:val="0"/>
        <w:snapToGrid w:val="0"/>
        <w:spacing w:line="360" w:lineRule="auto"/>
        <w:ind w:left="426" w:hanging="426" w:firstLineChars="0"/>
        <w:jc w:val="left"/>
        <w:rPr>
          <w:rFonts w:hAnsi="宋体"/>
          <w:sz w:val="24"/>
        </w:rPr>
      </w:pPr>
      <w:r>
        <w:rPr>
          <w:rFonts w:hint="eastAsia" w:hAnsi="宋体"/>
          <w:sz w:val="24"/>
        </w:rPr>
        <w:t>最低评标价法</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最低评标价法，是指投标文件满足招标文件全部实质性要求，且投标报价最低的投标人为中标候选人的评标方法。</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评标步骤：</w:t>
      </w:r>
    </w:p>
    <w:p>
      <w:pPr>
        <w:pStyle w:val="39"/>
        <w:widowControl/>
        <w:numPr>
          <w:ilvl w:val="0"/>
          <w:numId w:val="58"/>
        </w:numPr>
        <w:adjustRightInd w:val="0"/>
        <w:snapToGrid w:val="0"/>
        <w:spacing w:line="360" w:lineRule="auto"/>
        <w:ind w:left="851" w:hanging="425" w:firstLineChars="0"/>
        <w:jc w:val="left"/>
        <w:rPr>
          <w:rFonts w:ascii="宋体" w:hAnsi="宋体" w:cs="宋体"/>
          <w:sz w:val="24"/>
          <w:lang w:eastAsia="zh-TW"/>
        </w:rPr>
      </w:pPr>
      <w:r>
        <w:rPr>
          <w:rFonts w:hint="eastAsia" w:ascii="宋体" w:hAnsi="宋体" w:cs="宋体"/>
          <w:sz w:val="24"/>
          <w:lang w:eastAsia="zh-TW"/>
        </w:rPr>
        <w:t>资格性审查：开标结束后，采购人或者采购代理机构应当依法对投标人的资格进行审查，详见《资格性审查表》。未通过资格性审查的投标人，不进入符合性审查。</w:t>
      </w:r>
    </w:p>
    <w:p>
      <w:pPr>
        <w:pStyle w:val="39"/>
        <w:widowControl/>
        <w:numPr>
          <w:ilvl w:val="0"/>
          <w:numId w:val="58"/>
        </w:numPr>
        <w:adjustRightInd w:val="0"/>
        <w:snapToGrid w:val="0"/>
        <w:spacing w:line="360" w:lineRule="auto"/>
        <w:ind w:left="851" w:hanging="425" w:firstLineChars="0"/>
        <w:jc w:val="left"/>
        <w:rPr>
          <w:rFonts w:ascii="宋体" w:hAnsi="宋体" w:cs="宋体"/>
          <w:sz w:val="24"/>
          <w:lang w:eastAsia="zh-TW"/>
        </w:rPr>
      </w:pPr>
      <w:r>
        <w:rPr>
          <w:rFonts w:hint="eastAsia" w:ascii="宋体" w:hAnsi="宋体" w:cs="宋体"/>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39"/>
        <w:widowControl/>
        <w:numPr>
          <w:ilvl w:val="0"/>
          <w:numId w:val="55"/>
        </w:numPr>
        <w:adjustRightInd w:val="0"/>
        <w:snapToGrid w:val="0"/>
        <w:spacing w:line="360" w:lineRule="auto"/>
        <w:ind w:left="426" w:hanging="426" w:firstLineChars="0"/>
        <w:jc w:val="left"/>
        <w:rPr>
          <w:rFonts w:hAnsi="宋体"/>
          <w:sz w:val="24"/>
        </w:rPr>
      </w:pPr>
      <w:r>
        <w:rPr>
          <w:rFonts w:hint="eastAsia" w:ascii="宋体" w:hAnsi="宋体" w:cs="宋体"/>
          <w:sz w:val="24"/>
        </w:rPr>
        <w:t>除非</w:t>
      </w:r>
      <w:r>
        <w:rPr>
          <w:rFonts w:hint="eastAsia" w:ascii="宋体" w:hAnsi="宋体" w:cs="黑体"/>
          <w:b/>
          <w:sz w:val="24"/>
        </w:rPr>
        <w:t>投标人须知前附表</w:t>
      </w:r>
      <w:r>
        <w:rPr>
          <w:rFonts w:hint="eastAsia" w:ascii="宋体" w:hAnsi="宋体" w:cs="宋体"/>
          <w:sz w:val="24"/>
        </w:rPr>
        <w:t>中另有规定，</w:t>
      </w:r>
      <w:r>
        <w:rPr>
          <w:rFonts w:hint="eastAsia" w:hAnsi="宋体"/>
          <w:sz w:val="24"/>
        </w:rPr>
        <w:t>投标文件报价出现前后不一致的，按照下列规定修正：</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投标文件中开标一览表（报价表）内容与投标文件中相应内容不一致的，以开标一览表（报价表）为准；</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大写金额和小写金额不一致的，以大写金额为准；</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单价金额小数点或者百分比有明显错位的，以开标一览表的总价为准，并修改单价；</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总价金额与按单价汇总金额不一致的，以单价金额计算结果为准。</w:t>
      </w:r>
    </w:p>
    <w:p>
      <w:pPr>
        <w:widowControl/>
        <w:adjustRightInd w:val="0"/>
        <w:snapToGrid w:val="0"/>
        <w:spacing w:line="360" w:lineRule="auto"/>
        <w:ind w:firstLine="600" w:firstLineChars="250"/>
        <w:jc w:val="left"/>
        <w:rPr>
          <w:rFonts w:ascii="宋体" w:hAnsi="宋体" w:cs="宋体"/>
          <w:b/>
          <w:sz w:val="24"/>
        </w:rPr>
      </w:pPr>
      <w:r>
        <w:rPr>
          <w:rFonts w:hint="eastAsia" w:ascii="宋体" w:hAnsi="宋体" w:cs="宋体"/>
          <w:sz w:val="24"/>
          <w:lang w:eastAsia="zh-TW"/>
        </w:rPr>
        <w:t>同时出现两种以上不一致的，按照前款规定的顺序修正。修正后的报价按照</w:t>
      </w:r>
      <w:r>
        <w:rPr>
          <w:rFonts w:hint="eastAsia" w:ascii="宋体" w:hAnsi="宋体" w:cs="宋体"/>
          <w:sz w:val="24"/>
        </w:rPr>
        <w:t>本章“</w:t>
      </w:r>
      <w:r>
        <w:rPr>
          <w:rFonts w:hint="eastAsia" w:ascii="宋体" w:hAnsi="宋体" w:cs="宋体"/>
          <w:b/>
          <w:sz w:val="24"/>
        </w:rPr>
        <w:t>评审委员会组成及职责”</w:t>
      </w:r>
      <w:r>
        <w:rPr>
          <w:rFonts w:hint="eastAsia" w:ascii="宋体" w:hAnsi="宋体" w:cs="宋体"/>
          <w:sz w:val="24"/>
        </w:rPr>
        <w:t>第（6）点</w:t>
      </w:r>
      <w:r>
        <w:rPr>
          <w:rFonts w:hint="eastAsia" w:ascii="宋体" w:hAnsi="宋体" w:cs="宋体"/>
          <w:sz w:val="24"/>
          <w:lang w:eastAsia="zh-TW"/>
        </w:rPr>
        <w:t>的规定经投标人确认后产生约束力，投标人不确认的，其</w:t>
      </w:r>
      <w:r>
        <w:rPr>
          <w:rFonts w:hint="eastAsia" w:ascii="宋体" w:hAnsi="宋体" w:cs="宋体"/>
          <w:b/>
          <w:sz w:val="24"/>
          <w:lang w:eastAsia="zh-TW"/>
        </w:rPr>
        <w:t>投标无效</w:t>
      </w:r>
      <w:r>
        <w:rPr>
          <w:rFonts w:hint="eastAsia" w:ascii="宋体" w:hAnsi="宋体" w:cs="宋体"/>
          <w:b/>
          <w:sz w:val="24"/>
        </w:rPr>
        <w:t>。</w:t>
      </w:r>
    </w:p>
    <w:p>
      <w:pPr>
        <w:pStyle w:val="39"/>
        <w:widowControl/>
        <w:numPr>
          <w:ilvl w:val="0"/>
          <w:numId w:val="55"/>
        </w:numPr>
        <w:adjustRightInd w:val="0"/>
        <w:snapToGrid w:val="0"/>
        <w:spacing w:line="360" w:lineRule="auto"/>
        <w:ind w:left="709" w:hanging="709" w:firstLineChars="0"/>
        <w:jc w:val="left"/>
        <w:rPr>
          <w:rFonts w:hAnsi="宋体"/>
          <w:sz w:val="24"/>
        </w:rPr>
      </w:pPr>
      <w:r>
        <w:rPr>
          <w:rFonts w:hint="eastAsia" w:hAnsi="宋体"/>
          <w:sz w:val="24"/>
        </w:rPr>
        <w:t>价格评审：除了算术修正和落实政府采购政策需进行的价格扣除外，不能对投标人的投标价格进行任何调整，详见《价格扣除》。</w:t>
      </w:r>
    </w:p>
    <w:p>
      <w:pPr>
        <w:pStyle w:val="39"/>
        <w:widowControl/>
        <w:numPr>
          <w:ilvl w:val="0"/>
          <w:numId w:val="55"/>
        </w:numPr>
        <w:adjustRightInd w:val="0"/>
        <w:snapToGrid w:val="0"/>
        <w:spacing w:line="360" w:lineRule="auto"/>
        <w:ind w:left="709" w:hanging="709" w:firstLineChars="0"/>
        <w:jc w:val="left"/>
        <w:rPr>
          <w:rFonts w:hAnsi="宋体"/>
          <w:sz w:val="24"/>
        </w:rPr>
      </w:pPr>
      <w:r>
        <w:rPr>
          <w:rFonts w:hint="eastAsia" w:hAnsi="宋体"/>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39"/>
        <w:widowControl/>
        <w:numPr>
          <w:ilvl w:val="0"/>
          <w:numId w:val="55"/>
        </w:numPr>
        <w:adjustRightInd w:val="0"/>
        <w:snapToGrid w:val="0"/>
        <w:spacing w:line="360" w:lineRule="auto"/>
        <w:ind w:left="709" w:hanging="709" w:firstLineChars="0"/>
        <w:jc w:val="left"/>
        <w:rPr>
          <w:rFonts w:hAnsi="宋体"/>
          <w:sz w:val="24"/>
        </w:rPr>
      </w:pPr>
      <w:r>
        <w:rPr>
          <w:rFonts w:hint="eastAsia" w:hAnsi="宋体"/>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50"/>
        </w:numPr>
        <w:autoSpaceDE w:val="0"/>
        <w:autoSpaceDN w:val="0"/>
        <w:adjustRightInd w:val="0"/>
        <w:snapToGrid w:val="0"/>
        <w:spacing w:line="360" w:lineRule="auto"/>
        <w:ind w:left="487" w:hanging="486" w:hangingChars="202"/>
        <w:outlineLvl w:val="3"/>
        <w:rPr>
          <w:rFonts w:hAnsi="宋体"/>
          <w:b/>
          <w:sz w:val="24"/>
        </w:rPr>
      </w:pPr>
      <w:r>
        <w:rPr>
          <w:rFonts w:hint="eastAsia" w:hAnsi="宋体"/>
          <w:b/>
          <w:sz w:val="24"/>
        </w:rPr>
        <w:t>推荐中标候选人</w:t>
      </w:r>
    </w:p>
    <w:p>
      <w:pPr>
        <w:pStyle w:val="39"/>
        <w:widowControl/>
        <w:numPr>
          <w:ilvl w:val="0"/>
          <w:numId w:val="59"/>
        </w:numPr>
        <w:spacing w:line="360" w:lineRule="auto"/>
        <w:ind w:left="426" w:hanging="426" w:firstLineChars="0"/>
        <w:jc w:val="left"/>
        <w:rPr>
          <w:rFonts w:ascii="宋体" w:hAnsi="宋体" w:cs="宋体"/>
          <w:sz w:val="24"/>
          <w:lang w:eastAsia="zh-TW"/>
        </w:rPr>
      </w:pPr>
      <w:r>
        <w:rPr>
          <w:rFonts w:hint="eastAsia" w:hAnsi="宋体"/>
          <w:b/>
          <w:sz w:val="24"/>
        </w:rPr>
        <w:t>综合评分法</w:t>
      </w:r>
    </w:p>
    <w:p>
      <w:pPr>
        <w:pStyle w:val="39"/>
        <w:widowControl/>
        <w:numPr>
          <w:ilvl w:val="1"/>
          <w:numId w:val="59"/>
        </w:numPr>
        <w:spacing w:line="360" w:lineRule="auto"/>
        <w:ind w:left="567" w:hanging="567" w:firstLineChars="0"/>
        <w:jc w:val="left"/>
        <w:rPr>
          <w:rFonts w:ascii="宋体" w:hAnsi="宋体" w:cs="宋体"/>
          <w:sz w:val="24"/>
          <w:lang w:eastAsia="zh-TW"/>
        </w:rPr>
      </w:pPr>
      <w:r>
        <w:rPr>
          <w:rFonts w:hint="eastAsia" w:ascii="宋体" w:hAnsi="宋体" w:cs="宋体"/>
          <w:sz w:val="24"/>
          <w:lang w:eastAsia="zh-TW"/>
        </w:rPr>
        <w:t>使用综合评分法的采购项目，单一产品采购</w:t>
      </w:r>
      <w:r>
        <w:rPr>
          <w:rFonts w:hint="eastAsia" w:ascii="宋体" w:hAnsi="宋体"/>
          <w:sz w:val="24"/>
        </w:rPr>
        <w:t>项目</w:t>
      </w:r>
      <w:r>
        <w:rPr>
          <w:rFonts w:hint="eastAsia" w:ascii="宋体" w:hAnsi="宋体" w:cs="宋体"/>
          <w:sz w:val="24"/>
          <w:lang w:eastAsia="zh-TW"/>
        </w:rPr>
        <w:t>提供相同品牌产品或</w:t>
      </w:r>
      <w:r>
        <w:rPr>
          <w:rFonts w:hint="eastAsia" w:ascii="宋体" w:hAnsi="宋体"/>
          <w:sz w:val="24"/>
        </w:rPr>
        <w:t>非单一产品采购项目多家投标人提供的核心产品品牌相同的，</w:t>
      </w:r>
      <w:r>
        <w:rPr>
          <w:rFonts w:hint="eastAsia" w:ascii="宋体" w:hAnsi="宋体" w:cs="宋体"/>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39"/>
        <w:widowControl/>
        <w:numPr>
          <w:ilvl w:val="1"/>
          <w:numId w:val="59"/>
        </w:numPr>
        <w:spacing w:line="360" w:lineRule="auto"/>
        <w:ind w:left="567" w:hanging="567" w:firstLineChars="0"/>
        <w:jc w:val="left"/>
        <w:rPr>
          <w:rFonts w:ascii="宋体" w:hAnsi="宋体" w:cs="宋体"/>
          <w:sz w:val="24"/>
          <w:lang w:eastAsia="zh-TW"/>
        </w:rPr>
      </w:pPr>
      <w:r>
        <w:rPr>
          <w:rFonts w:hint="eastAsia" w:ascii="宋体" w:hAnsi="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widowControl/>
        <w:numPr>
          <w:ilvl w:val="0"/>
          <w:numId w:val="59"/>
        </w:numPr>
        <w:adjustRightInd w:val="0"/>
        <w:snapToGrid w:val="0"/>
        <w:spacing w:line="360" w:lineRule="auto"/>
        <w:ind w:left="426" w:hanging="426" w:firstLineChars="0"/>
        <w:jc w:val="left"/>
        <w:rPr>
          <w:rFonts w:ascii="宋体" w:hAnsi="宋体"/>
          <w:b/>
          <w:sz w:val="24"/>
        </w:rPr>
      </w:pPr>
      <w:r>
        <w:rPr>
          <w:rFonts w:hint="eastAsia" w:ascii="宋体" w:hAnsi="宋体"/>
          <w:b/>
          <w:sz w:val="24"/>
        </w:rPr>
        <w:t>最低评标价法：</w:t>
      </w:r>
    </w:p>
    <w:p>
      <w:pPr>
        <w:pStyle w:val="39"/>
        <w:widowControl/>
        <w:numPr>
          <w:ilvl w:val="1"/>
          <w:numId w:val="59"/>
        </w:numPr>
        <w:adjustRightInd w:val="0"/>
        <w:snapToGrid w:val="0"/>
        <w:spacing w:line="360" w:lineRule="auto"/>
        <w:ind w:left="567" w:hanging="567" w:firstLineChars="0"/>
        <w:jc w:val="left"/>
        <w:rPr>
          <w:rFonts w:ascii="宋体" w:hAnsi="宋体" w:cs="宋体"/>
          <w:sz w:val="24"/>
          <w:lang w:eastAsia="zh-TW"/>
        </w:rPr>
      </w:pPr>
      <w:r>
        <w:rPr>
          <w:rFonts w:hint="eastAsia" w:ascii="宋体" w:hAnsi="宋体" w:cs="宋体"/>
          <w:sz w:val="24"/>
          <w:lang w:eastAsia="zh-TW"/>
        </w:rPr>
        <w:t>采用最低评标价法的采购项目，单一产品采购</w:t>
      </w:r>
      <w:r>
        <w:rPr>
          <w:rFonts w:hint="eastAsia" w:ascii="宋体" w:hAnsi="宋体"/>
          <w:sz w:val="24"/>
        </w:rPr>
        <w:t>项目</w:t>
      </w:r>
      <w:r>
        <w:rPr>
          <w:rFonts w:hint="eastAsia" w:ascii="宋体" w:hAnsi="宋体" w:cs="宋体"/>
          <w:sz w:val="24"/>
          <w:lang w:eastAsia="zh-TW"/>
        </w:rPr>
        <w:t>提供相同品牌产品的不同投标人参加同一合同项下投标的或</w:t>
      </w:r>
      <w:r>
        <w:rPr>
          <w:rFonts w:hint="eastAsia" w:ascii="宋体" w:hAnsi="宋体"/>
          <w:sz w:val="24"/>
        </w:rPr>
        <w:t>非单一产品采购项目多家投标人提供的核心产品品牌相同的</w:t>
      </w:r>
      <w:r>
        <w:rPr>
          <w:rFonts w:hint="eastAsia" w:ascii="宋体" w:hAnsi="宋体" w:cs="宋体"/>
          <w:sz w:val="24"/>
          <w:lang w:eastAsia="zh-TW"/>
        </w:rPr>
        <w:t>，以其中通过资格审查、符合性审查且报价最低的参加评标；报价相同的，由评审委员会采取随机抽取方式确定，</w:t>
      </w:r>
      <w:r>
        <w:rPr>
          <w:rFonts w:hint="eastAsia" w:ascii="宋体" w:hAnsi="宋体" w:cs="宋体"/>
          <w:b/>
          <w:sz w:val="24"/>
          <w:lang w:eastAsia="zh-TW"/>
        </w:rPr>
        <w:t>其他投标无效</w:t>
      </w:r>
      <w:r>
        <w:rPr>
          <w:rFonts w:hint="eastAsia" w:ascii="宋体" w:hAnsi="宋体" w:cs="宋体"/>
          <w:sz w:val="24"/>
          <w:lang w:eastAsia="zh-TW"/>
        </w:rPr>
        <w:t>。</w:t>
      </w:r>
    </w:p>
    <w:p>
      <w:pPr>
        <w:pStyle w:val="39"/>
        <w:widowControl/>
        <w:numPr>
          <w:ilvl w:val="1"/>
          <w:numId w:val="59"/>
        </w:numPr>
        <w:adjustRightInd w:val="0"/>
        <w:snapToGrid w:val="0"/>
        <w:spacing w:line="360" w:lineRule="auto"/>
        <w:ind w:left="567" w:hanging="567" w:firstLineChars="0"/>
        <w:jc w:val="left"/>
        <w:rPr>
          <w:rFonts w:ascii="宋体" w:hAnsi="宋体" w:cs="宋体"/>
          <w:sz w:val="24"/>
          <w:lang w:eastAsia="zh-TW"/>
        </w:rPr>
      </w:pPr>
      <w:r>
        <w:rPr>
          <w:rFonts w:hint="eastAsia" w:ascii="宋体" w:hAnsi="宋体"/>
          <w:sz w:val="24"/>
        </w:rPr>
        <w:t>采用最低评标价法的，评标结果按投标报价由低到高顺序排列。投标报价相同的并列。投标文件满足招标文件全部实质性要求且投标报价最低的投标人为排名第一的中标候选人。</w:t>
      </w:r>
    </w:p>
    <w:p>
      <w:pPr>
        <w:pStyle w:val="39"/>
        <w:widowControl/>
        <w:numPr>
          <w:ilvl w:val="0"/>
          <w:numId w:val="59"/>
        </w:numPr>
        <w:adjustRightInd w:val="0"/>
        <w:snapToGrid w:val="0"/>
        <w:spacing w:line="360" w:lineRule="auto"/>
        <w:ind w:left="426" w:hanging="426" w:firstLineChars="0"/>
        <w:jc w:val="left"/>
        <w:rPr>
          <w:rFonts w:ascii="宋体" w:hAnsi="宋体"/>
          <w:sz w:val="24"/>
        </w:rPr>
      </w:pPr>
      <w:r>
        <w:rPr>
          <w:rFonts w:hint="eastAsia" w:ascii="宋体" w:hAnsi="宋体"/>
          <w:sz w:val="24"/>
        </w:rPr>
        <w:t>本项目按照</w:t>
      </w:r>
      <w:r>
        <w:rPr>
          <w:rFonts w:hint="eastAsia" w:ascii="宋体" w:hAnsi="宋体"/>
          <w:b/>
          <w:sz w:val="24"/>
        </w:rPr>
        <w:t>投标人须知前附表</w:t>
      </w:r>
      <w:r>
        <w:rPr>
          <w:rFonts w:hint="eastAsia" w:ascii="宋体" w:hAnsi="宋体"/>
          <w:sz w:val="24"/>
        </w:rPr>
        <w:t>规定的方式推荐中标候选人。</w:t>
      </w:r>
    </w:p>
    <w:p>
      <w:pPr>
        <w:numPr>
          <w:ilvl w:val="0"/>
          <w:numId w:val="50"/>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确定中标人</w:t>
      </w:r>
    </w:p>
    <w:p>
      <w:pPr>
        <w:autoSpaceDE w:val="0"/>
        <w:autoSpaceDN w:val="0"/>
        <w:adjustRightInd w:val="0"/>
        <w:snapToGrid w:val="0"/>
        <w:spacing w:line="360" w:lineRule="auto"/>
        <w:outlineLvl w:val="3"/>
        <w:rPr>
          <w:rFonts w:ascii="宋体" w:hAnsi="宋体"/>
          <w:b/>
          <w:bCs/>
          <w:sz w:val="24"/>
        </w:rPr>
      </w:pPr>
      <w:bookmarkStart w:id="83" w:name="_Hlk30667074"/>
      <w:r>
        <w:rPr>
          <w:rFonts w:hint="eastAsia" w:ascii="宋体" w:hAnsi="宋体"/>
          <w:b/>
          <w:bCs/>
          <w:sz w:val="24"/>
        </w:rPr>
        <w:t>非评定分离项目</w:t>
      </w:r>
    </w:p>
    <w:p>
      <w:pPr>
        <w:pStyle w:val="39"/>
        <w:widowControl/>
        <w:numPr>
          <w:ilvl w:val="0"/>
          <w:numId w:val="60"/>
        </w:numPr>
        <w:adjustRightInd w:val="0"/>
        <w:snapToGrid w:val="0"/>
        <w:spacing w:line="360" w:lineRule="auto"/>
        <w:ind w:left="426" w:hanging="426" w:firstLineChars="0"/>
        <w:jc w:val="left"/>
        <w:rPr>
          <w:rFonts w:ascii="宋体" w:hAnsi="宋体"/>
          <w:strike/>
          <w:color w:val="00B0F0"/>
          <w:sz w:val="24"/>
        </w:rPr>
      </w:pPr>
      <w:r>
        <w:rPr>
          <w:rFonts w:hint="eastAsia" w:ascii="宋体" w:hAnsi="宋体"/>
          <w:color w:val="000000" w:themeColor="text1"/>
          <w:sz w:val="24"/>
          <w14:textFill>
            <w14:solidFill>
              <w14:schemeClr w14:val="tx1"/>
            </w14:solidFill>
          </w14:textFill>
        </w:rPr>
        <w:t>中标候选人并列的，按</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规定确定中标人。</w:t>
      </w:r>
    </w:p>
    <w:p>
      <w:pPr>
        <w:pStyle w:val="39"/>
        <w:widowControl/>
        <w:numPr>
          <w:ilvl w:val="0"/>
          <w:numId w:val="60"/>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sz w:val="24"/>
        </w:rPr>
        <w:t>采购代理机构</w:t>
      </w:r>
      <w:r>
        <w:rPr>
          <w:rFonts w:ascii="宋体" w:hAnsi="宋体"/>
          <w:sz w:val="24"/>
        </w:rPr>
        <w:t>提</w:t>
      </w:r>
      <w:r>
        <w:rPr>
          <w:rFonts w:hint="eastAsia" w:ascii="宋体" w:hAnsi="宋体"/>
          <w:sz w:val="24"/>
        </w:rPr>
        <w:t>交</w:t>
      </w:r>
      <w:r>
        <w:rPr>
          <w:rFonts w:ascii="宋体" w:hAnsi="宋体"/>
          <w:sz w:val="24"/>
        </w:rPr>
        <w:t>评</w:t>
      </w:r>
      <w:r>
        <w:rPr>
          <w:rFonts w:hint="eastAsia" w:ascii="宋体" w:hAnsi="宋体"/>
          <w:sz w:val="24"/>
        </w:rPr>
        <w:t>标</w:t>
      </w:r>
      <w:r>
        <w:rPr>
          <w:rFonts w:ascii="宋体" w:hAnsi="宋体"/>
          <w:sz w:val="24"/>
        </w:rPr>
        <w:t>报告报</w:t>
      </w:r>
      <w:r>
        <w:rPr>
          <w:rFonts w:hint="eastAsia" w:ascii="宋体" w:hAnsi="宋体"/>
          <w:sz w:val="24"/>
        </w:rPr>
        <w:t>采购</w:t>
      </w:r>
      <w:r>
        <w:rPr>
          <w:rFonts w:ascii="宋体" w:hAnsi="宋体"/>
          <w:sz w:val="24"/>
        </w:rPr>
        <w:t>人</w:t>
      </w:r>
      <w:r>
        <w:rPr>
          <w:rFonts w:hint="eastAsia" w:ascii="宋体" w:hAnsi="宋体"/>
          <w:sz w:val="24"/>
        </w:rPr>
        <w:t>确认，采购人在收到评标报告</w:t>
      </w:r>
      <w:r>
        <w:rPr>
          <w:rFonts w:ascii="宋体" w:hAnsi="宋体"/>
          <w:sz w:val="24"/>
        </w:rPr>
        <w:t>3</w:t>
      </w:r>
      <w:r>
        <w:rPr>
          <w:rFonts w:hint="eastAsia" w:ascii="宋体" w:hAnsi="宋体"/>
          <w:sz w:val="24"/>
        </w:rPr>
        <w:t>个工作日内确定中标人，按照评标报告中确定的中标候选人顺序确定中标人，也可以事先授权评审委员会直接确定中标人。</w:t>
      </w:r>
    </w:p>
    <w:p>
      <w:pPr>
        <w:pStyle w:val="39"/>
        <w:widowControl/>
        <w:numPr>
          <w:ilvl w:val="0"/>
          <w:numId w:val="60"/>
        </w:numPr>
        <w:adjustRightInd w:val="0"/>
        <w:snapToGrid w:val="0"/>
        <w:spacing w:line="360" w:lineRule="auto"/>
        <w:ind w:left="426" w:hanging="426"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中标人拒绝与采购人签订合同</w:t>
      </w:r>
      <w:r>
        <w:rPr>
          <w:rFonts w:hint="eastAsia" w:ascii="宋体" w:hAnsi="宋体"/>
          <w:color w:val="000000" w:themeColor="text1"/>
          <w:sz w:val="24"/>
          <w:highlight w:val="none"/>
          <w14:textFill>
            <w14:solidFill>
              <w14:schemeClr w14:val="tx1"/>
            </w14:solidFill>
          </w14:textFill>
        </w:rPr>
        <w:t>的，采购人可以按照评标报告推荐的中标候选人名单排序，确定下一候选人为中标人，也可以重新开展政府采购活动。</w:t>
      </w:r>
    </w:p>
    <w:p>
      <w:pPr>
        <w:pStyle w:val="39"/>
        <w:widowControl/>
        <w:numPr>
          <w:ilvl w:val="0"/>
          <w:numId w:val="60"/>
        </w:numPr>
        <w:adjustRightInd w:val="0"/>
        <w:snapToGrid w:val="0"/>
        <w:spacing w:line="360" w:lineRule="auto"/>
        <w:ind w:left="426" w:hanging="426"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评定分离项目</w:t>
      </w:r>
    </w:p>
    <w:p>
      <w:pPr>
        <w:pStyle w:val="39"/>
        <w:widowControl/>
        <w:numPr>
          <w:ilvl w:val="0"/>
          <w:numId w:val="61"/>
        </w:numPr>
        <w:adjustRightInd w:val="0"/>
        <w:snapToGrid w:val="0"/>
        <w:spacing w:line="360" w:lineRule="auto"/>
        <w:ind w:left="426" w:hanging="426" w:firstLineChars="0"/>
        <w:jc w:val="left"/>
        <w:rPr>
          <w:rFonts w:ascii="宋体" w:hAnsi="宋体"/>
          <w:strike/>
          <w:color w:val="00B0F0"/>
          <w:sz w:val="24"/>
        </w:rPr>
      </w:pPr>
      <w:r>
        <w:rPr>
          <w:rFonts w:hint="eastAsia" w:ascii="宋体" w:hAnsi="宋体"/>
          <w:color w:val="000000" w:themeColor="text1"/>
          <w:sz w:val="24"/>
          <w14:textFill>
            <w14:solidFill>
              <w14:schemeClr w14:val="tx1"/>
            </w14:solidFill>
          </w14:textFill>
        </w:rPr>
        <w:t>按</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规定确定中标人。</w:t>
      </w:r>
    </w:p>
    <w:p>
      <w:pPr>
        <w:pStyle w:val="39"/>
        <w:widowControl/>
        <w:adjustRightInd w:val="0"/>
        <w:snapToGrid w:val="0"/>
        <w:spacing w:line="360" w:lineRule="auto"/>
        <w:ind w:firstLine="480"/>
        <w:jc w:val="left"/>
        <w:rPr>
          <w:rFonts w:ascii="宋体" w:hAnsi="宋体"/>
          <w:bCs/>
          <w:sz w:val="24"/>
        </w:rPr>
      </w:pPr>
      <w:r>
        <w:rPr>
          <w:rFonts w:hint="eastAsia" w:ascii="宋体" w:hAnsi="宋体"/>
          <w:bCs/>
          <w:color w:val="000000" w:themeColor="text1"/>
          <w:sz w:val="24"/>
          <w14:textFill>
            <w14:solidFill>
              <w14:schemeClr w14:val="tx1"/>
            </w14:solidFill>
          </w14:textFill>
        </w:rPr>
        <w:t>采用自定法：采购人应当自收到评审报告后，按照《</w:t>
      </w:r>
      <w:bookmarkStart w:id="84" w:name="_Hlk35425307"/>
      <w:r>
        <w:rPr>
          <w:rFonts w:hint="eastAsia" w:ascii="宋体" w:hAnsi="宋体"/>
          <w:bCs/>
          <w:color w:val="000000" w:themeColor="text1"/>
          <w:sz w:val="24"/>
          <w14:textFill>
            <w14:solidFill>
              <w14:schemeClr w14:val="tx1"/>
            </w14:solidFill>
          </w14:textFill>
        </w:rPr>
        <w:t>深圳市政府采购评标定标分离管理办法</w:t>
      </w:r>
      <w:bookmarkEnd w:id="84"/>
      <w:r>
        <w:rPr>
          <w:rFonts w:hint="eastAsia" w:ascii="宋体" w:hAnsi="宋体"/>
          <w:bCs/>
          <w:color w:val="000000" w:themeColor="text1"/>
          <w:sz w:val="24"/>
          <w14:textFill>
            <w14:solidFill>
              <w14:schemeClr w14:val="tx1"/>
            </w14:solidFill>
          </w14:textFill>
        </w:rPr>
        <w:t>》的规定组织定标委员会，并按照投标资料表中确定的方式，</w:t>
      </w:r>
      <w:r>
        <w:rPr>
          <w:rFonts w:hint="eastAsia" w:ascii="宋体" w:hAnsi="宋体"/>
          <w:bCs/>
          <w:sz w:val="24"/>
        </w:rPr>
        <w:t>由定标委员会在候选中标供应商中确定中标供应商。</w:t>
      </w:r>
    </w:p>
    <w:p>
      <w:pPr>
        <w:pStyle w:val="39"/>
        <w:widowControl/>
        <w:numPr>
          <w:ilvl w:val="0"/>
          <w:numId w:val="6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50"/>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中标公告及中标通知书</w:t>
      </w:r>
    </w:p>
    <w:p>
      <w:pPr>
        <w:numPr>
          <w:ilvl w:val="1"/>
          <w:numId w:val="5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中标人确定后</w:t>
      </w:r>
      <w:r>
        <w:rPr>
          <w:rFonts w:hint="eastAsia" w:ascii="宋体" w:hAnsi="宋体" w:cs="宋体"/>
          <w:sz w:val="24"/>
        </w:rPr>
        <w:t>，</w:t>
      </w:r>
      <w:r>
        <w:rPr>
          <w:rFonts w:hint="eastAsia" w:ascii="宋体" w:hAnsi="宋体" w:cs="宋体"/>
          <w:sz w:val="24"/>
          <w:lang w:eastAsia="zh-TW"/>
        </w:rPr>
        <w:t>采购代理机构将在</w:t>
      </w:r>
      <w:r>
        <w:rPr>
          <w:rFonts w:hint="eastAsia" w:ascii="宋体" w:hAnsi="宋体" w:cs="宋体"/>
          <w:sz w:val="24"/>
        </w:rPr>
        <w:t>发布采购信息公告的法定媒体</w:t>
      </w:r>
      <w:r>
        <w:rPr>
          <w:rFonts w:hint="eastAsia" w:ascii="宋体" w:hAnsi="宋体" w:cs="宋体"/>
          <w:sz w:val="24"/>
          <w:lang w:eastAsia="zh-TW"/>
        </w:rPr>
        <w:t>上发布中标公告，并向中标人</w:t>
      </w:r>
      <w:r>
        <w:rPr>
          <w:rFonts w:hint="eastAsia" w:ascii="宋体" w:hAnsi="宋体" w:cs="宋体"/>
          <w:sz w:val="24"/>
        </w:rPr>
        <w:t>及</w:t>
      </w:r>
      <w:r>
        <w:rPr>
          <w:rFonts w:hint="eastAsia" w:ascii="宋体" w:hAnsi="宋体" w:cs="宋体"/>
          <w:sz w:val="24"/>
          <w:lang w:eastAsia="zh-TW"/>
        </w:rPr>
        <w:t>采购人发出《中标通知书》，《中标通知书》对中标人和采购人具有同等法律效力。</w:t>
      </w:r>
    </w:p>
    <w:p>
      <w:pPr>
        <w:numPr>
          <w:ilvl w:val="1"/>
          <w:numId w:val="50"/>
        </w:numPr>
        <w:autoSpaceDE w:val="0"/>
        <w:autoSpaceDN w:val="0"/>
        <w:adjustRightInd w:val="0"/>
        <w:snapToGrid w:val="0"/>
        <w:spacing w:line="360" w:lineRule="auto"/>
        <w:rPr>
          <w:rFonts w:ascii="宋体" w:hAnsi="宋体" w:cs="黑体"/>
          <w:b/>
          <w:bCs/>
          <w:sz w:val="24"/>
        </w:rPr>
      </w:pPr>
      <w:r>
        <w:rPr>
          <w:rFonts w:hint="eastAsia" w:ascii="宋体" w:hAnsi="宋体"/>
          <w:sz w:val="24"/>
        </w:rPr>
        <w:t>《中标通知书》将作为授予合同资格的合法依据，是合同的一个组成部分。</w:t>
      </w:r>
      <w:bookmarkEnd w:id="83"/>
    </w:p>
    <w:p>
      <w:pPr>
        <w:numPr>
          <w:ilvl w:val="0"/>
          <w:numId w:val="50"/>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采购代理服务费（如适用）</w:t>
      </w:r>
    </w:p>
    <w:p>
      <w:pPr>
        <w:numPr>
          <w:ilvl w:val="1"/>
          <w:numId w:val="50"/>
        </w:numPr>
        <w:autoSpaceDE w:val="0"/>
        <w:autoSpaceDN w:val="0"/>
        <w:adjustRightInd w:val="0"/>
        <w:snapToGrid w:val="0"/>
        <w:spacing w:line="360" w:lineRule="auto"/>
        <w:rPr>
          <w:rFonts w:ascii="宋体" w:hAnsi="宋体" w:cs="黑体"/>
          <w:b/>
          <w:bCs/>
          <w:sz w:val="24"/>
        </w:rPr>
      </w:pPr>
      <w:r>
        <w:rPr>
          <w:rFonts w:hint="eastAsia" w:ascii="宋体" w:hAnsi="宋体" w:cs="宋体"/>
          <w:sz w:val="24"/>
        </w:rPr>
        <w:t>中标人应按照招标文件</w:t>
      </w:r>
      <w:r>
        <w:rPr>
          <w:rFonts w:hint="eastAsia" w:ascii="宋体" w:hAnsi="宋体" w:cs="宋体"/>
          <w:b/>
          <w:sz w:val="24"/>
        </w:rPr>
        <w:t>投标人须知前附表</w:t>
      </w:r>
      <w:r>
        <w:rPr>
          <w:rFonts w:hint="eastAsia" w:ascii="宋体" w:hAnsi="宋体" w:cs="宋体"/>
          <w:sz w:val="24"/>
        </w:rPr>
        <w:t>中的规定缴纳采购代理服务费。</w:t>
      </w:r>
    </w:p>
    <w:p>
      <w:pPr>
        <w:numPr>
          <w:ilvl w:val="1"/>
          <w:numId w:val="50"/>
        </w:numPr>
        <w:autoSpaceDE w:val="0"/>
        <w:autoSpaceDN w:val="0"/>
        <w:adjustRightInd w:val="0"/>
        <w:snapToGrid w:val="0"/>
        <w:spacing w:line="360" w:lineRule="auto"/>
        <w:rPr>
          <w:rFonts w:ascii="宋体" w:hAnsi="宋体" w:cs="宋体"/>
          <w:sz w:val="24"/>
        </w:rPr>
      </w:pPr>
      <w:r>
        <w:rPr>
          <w:rFonts w:hint="eastAsia" w:ascii="宋体" w:hAnsi="宋体" w:cs="宋体"/>
          <w:sz w:val="24"/>
        </w:rPr>
        <w:t>中标人经依法被认定中标无效的，采购代理服务费不予退还。</w:t>
      </w:r>
    </w:p>
    <w:p>
      <w:pPr>
        <w:numPr>
          <w:ilvl w:val="0"/>
          <w:numId w:val="50"/>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合同的订立</w:t>
      </w:r>
    </w:p>
    <w:p>
      <w:pPr>
        <w:numPr>
          <w:ilvl w:val="1"/>
          <w:numId w:val="50"/>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采购人应当自中标通知书发出之日起</w:t>
      </w:r>
      <w:r>
        <w:rPr>
          <w:rFonts w:hint="eastAsia" w:ascii="宋体" w:hAnsi="宋体" w:cs="宋体"/>
          <w:sz w:val="24"/>
        </w:rPr>
        <w:t>十个工作日</w:t>
      </w:r>
      <w:r>
        <w:rPr>
          <w:rFonts w:hint="eastAsia" w:ascii="宋体" w:hAnsi="宋体" w:cs="宋体"/>
          <w:sz w:val="24"/>
          <w:lang w:eastAsia="zh-TW"/>
        </w:rPr>
        <w:t>内，按照招标文件和中标人投标文件的约定，与中标人签订书面合同。所签订的合同不得对招标文件和中标人投标文件作实质性修改</w:t>
      </w:r>
      <w:r>
        <w:rPr>
          <w:rFonts w:hint="eastAsia" w:ascii="宋体" w:hAnsi="宋体" w:cs="宋体"/>
          <w:sz w:val="24"/>
        </w:rPr>
        <w:t>。</w:t>
      </w:r>
    </w:p>
    <w:p>
      <w:pPr>
        <w:numPr>
          <w:ilvl w:val="1"/>
          <w:numId w:val="50"/>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采购人或者采购代理机构</w:t>
      </w:r>
      <w:r>
        <w:rPr>
          <w:rFonts w:hint="eastAsia" w:ascii="宋体" w:hAnsi="宋体" w:cs="宋体"/>
          <w:sz w:val="24"/>
        </w:rPr>
        <w:t xml:space="preserve">不得向中标人提出任何不合理的要求，作为签订合同的条件，不得与中标人私下订立背离合同实质性内容的协议。 </w:t>
      </w:r>
    </w:p>
    <w:p>
      <w:pPr>
        <w:numPr>
          <w:ilvl w:val="1"/>
          <w:numId w:val="50"/>
        </w:numPr>
        <w:autoSpaceDE w:val="0"/>
        <w:autoSpaceDN w:val="0"/>
        <w:adjustRightInd w:val="0"/>
        <w:snapToGrid w:val="0"/>
        <w:spacing w:line="360" w:lineRule="auto"/>
        <w:rPr>
          <w:rFonts w:ascii="宋体" w:hAnsi="宋体" w:cs="宋体"/>
          <w:sz w:val="24"/>
        </w:rPr>
      </w:pPr>
      <w:r>
        <w:rPr>
          <w:rFonts w:hint="eastAsia" w:ascii="宋体" w:hAnsi="宋体" w:cs="宋体"/>
          <w:sz w:val="24"/>
        </w:rPr>
        <w:t>自</w:t>
      </w:r>
      <w:r>
        <w:rPr>
          <w:rFonts w:hint="eastAsia" w:ascii="宋体" w:hAnsi="宋体" w:cs="宋体"/>
          <w:sz w:val="24"/>
          <w:lang w:eastAsia="zh-TW"/>
        </w:rPr>
        <w:t>政府采购</w:t>
      </w:r>
      <w:r>
        <w:rPr>
          <w:rFonts w:hint="eastAsia" w:ascii="宋体" w:hAnsi="宋体" w:cs="宋体"/>
          <w:sz w:val="24"/>
        </w:rPr>
        <w:t>合同签订之日起2</w:t>
      </w:r>
      <w:r>
        <w:rPr>
          <w:rFonts w:hint="eastAsia" w:ascii="宋体" w:hAnsi="宋体" w:cs="宋体"/>
          <w:sz w:val="24"/>
          <w:lang w:eastAsia="zh-TW"/>
        </w:rPr>
        <w:t>个工作日内，采购人应将政府采购合同</w:t>
      </w:r>
      <w:r>
        <w:rPr>
          <w:rFonts w:hint="eastAsia" w:ascii="宋体" w:hAnsi="宋体" w:cs="宋体"/>
          <w:sz w:val="24"/>
        </w:rPr>
        <w:t>在省级以上人民政府财政部门指定的媒体上公告，但政府采购合同中涉及国家秘密、商业秘密的内容除外</w:t>
      </w:r>
      <w:r>
        <w:rPr>
          <w:rFonts w:hint="eastAsia" w:ascii="宋体" w:hAnsi="宋体" w:cs="宋体"/>
          <w:sz w:val="24"/>
          <w:lang w:eastAsia="zh-TW"/>
        </w:rPr>
        <w:t>。</w:t>
      </w:r>
    </w:p>
    <w:p>
      <w:pPr>
        <w:numPr>
          <w:ilvl w:val="1"/>
          <w:numId w:val="50"/>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政府采购</w:t>
      </w:r>
      <w:r>
        <w:rPr>
          <w:rFonts w:hint="eastAsia" w:ascii="宋体" w:hAnsi="宋体" w:cs="宋体"/>
          <w:sz w:val="24"/>
        </w:rPr>
        <w:t>合同签订之日起1</w:t>
      </w:r>
      <w:r>
        <w:rPr>
          <w:rFonts w:ascii="宋体" w:hAnsi="宋体" w:cs="宋体"/>
          <w:sz w:val="24"/>
        </w:rPr>
        <w:t>0</w:t>
      </w:r>
      <w:r>
        <w:rPr>
          <w:rFonts w:hint="eastAsia" w:ascii="宋体" w:hAnsi="宋体" w:cs="宋体"/>
          <w:sz w:val="24"/>
          <w:lang w:eastAsia="zh-TW"/>
        </w:rPr>
        <w:t>日内，采购人应将政府采购合同副本报政府采购监督管理部门备案</w:t>
      </w:r>
      <w:r>
        <w:rPr>
          <w:rFonts w:hint="eastAsia" w:ascii="宋体" w:hAnsi="宋体" w:cs="宋体"/>
          <w:sz w:val="24"/>
        </w:rPr>
        <w:t>和有关部门备案</w:t>
      </w:r>
      <w:r>
        <w:rPr>
          <w:rFonts w:hint="eastAsia" w:ascii="宋体" w:hAnsi="宋体" w:cs="宋体"/>
          <w:sz w:val="24"/>
          <w:lang w:eastAsia="zh-TW"/>
        </w:rPr>
        <w:t>。</w:t>
      </w:r>
    </w:p>
    <w:p>
      <w:pPr>
        <w:numPr>
          <w:ilvl w:val="0"/>
          <w:numId w:val="50"/>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合同的履行</w:t>
      </w:r>
    </w:p>
    <w:p>
      <w:pPr>
        <w:numPr>
          <w:ilvl w:val="1"/>
          <w:numId w:val="50"/>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50"/>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法律法规规定的其他属于投标无效的</w:t>
      </w:r>
    </w:p>
    <w:p>
      <w:pPr>
        <w:pStyle w:val="39"/>
        <w:widowControl/>
        <w:numPr>
          <w:ilvl w:val="1"/>
          <w:numId w:val="50"/>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有下列情形之一的，视为投标人串通投标，其投标无效：</w:t>
      </w:r>
    </w:p>
    <w:p>
      <w:pPr>
        <w:pStyle w:val="39"/>
        <w:widowControl/>
        <w:numPr>
          <w:ilvl w:val="2"/>
          <w:numId w:val="50"/>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不同投标人的投标文件由同一单位或者个人编制；</w:t>
      </w:r>
    </w:p>
    <w:p>
      <w:pPr>
        <w:pStyle w:val="39"/>
        <w:widowControl/>
        <w:numPr>
          <w:ilvl w:val="2"/>
          <w:numId w:val="50"/>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不同投标人委托同一单位或者个人办理投标事宜；</w:t>
      </w:r>
    </w:p>
    <w:p>
      <w:pPr>
        <w:pStyle w:val="39"/>
        <w:widowControl/>
        <w:numPr>
          <w:ilvl w:val="2"/>
          <w:numId w:val="50"/>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不同投标人的投标文件载明的项目管理成员或者联系人员为同一人；</w:t>
      </w:r>
    </w:p>
    <w:p>
      <w:pPr>
        <w:pStyle w:val="39"/>
        <w:widowControl/>
        <w:numPr>
          <w:ilvl w:val="2"/>
          <w:numId w:val="50"/>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不同投标人的投标文件异常一致或者投标报价呈规律性差异；</w:t>
      </w:r>
    </w:p>
    <w:p>
      <w:pPr>
        <w:pStyle w:val="39"/>
        <w:widowControl/>
        <w:numPr>
          <w:ilvl w:val="2"/>
          <w:numId w:val="50"/>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不同投标人的投标文件相互混装；</w:t>
      </w:r>
    </w:p>
    <w:p>
      <w:pPr>
        <w:numPr>
          <w:ilvl w:val="0"/>
          <w:numId w:val="50"/>
        </w:numPr>
        <w:autoSpaceDE w:val="0"/>
        <w:autoSpaceDN w:val="0"/>
        <w:adjustRightInd w:val="0"/>
        <w:snapToGrid w:val="0"/>
        <w:spacing w:line="360" w:lineRule="auto"/>
        <w:ind w:left="487" w:hanging="486" w:hangingChars="202"/>
        <w:outlineLvl w:val="3"/>
        <w:rPr>
          <w:rFonts w:ascii="宋体" w:hAnsi="宋体"/>
          <w:b/>
          <w:bCs/>
          <w:sz w:val="24"/>
        </w:rPr>
      </w:pPr>
      <w:r>
        <w:rPr>
          <w:rFonts w:ascii="宋体" w:hAnsi="宋体"/>
          <w:b/>
          <w:bCs/>
          <w:sz w:val="24"/>
        </w:rPr>
        <w:t>废标</w:t>
      </w:r>
    </w:p>
    <w:p>
      <w:pPr>
        <w:pStyle w:val="39"/>
        <w:widowControl/>
        <w:numPr>
          <w:ilvl w:val="0"/>
          <w:numId w:val="62"/>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hint="eastAsia" w:ascii="宋体" w:hAnsi="宋体"/>
          <w:sz w:val="24"/>
        </w:rPr>
        <w:t>：</w:t>
      </w:r>
    </w:p>
    <w:p>
      <w:pPr>
        <w:pStyle w:val="39"/>
        <w:widowControl/>
        <w:numPr>
          <w:ilvl w:val="3"/>
          <w:numId w:val="50"/>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hint="eastAsia" w:ascii="宋体" w:hAnsi="宋体"/>
          <w:sz w:val="24"/>
        </w:rPr>
        <w:t>招标</w:t>
      </w:r>
      <w:r>
        <w:rPr>
          <w:rFonts w:ascii="宋体" w:hAnsi="宋体"/>
          <w:sz w:val="24"/>
        </w:rPr>
        <w:t>文件作实质响应的供应商不足三家的；</w:t>
      </w:r>
    </w:p>
    <w:p>
      <w:pPr>
        <w:pStyle w:val="39"/>
        <w:widowControl/>
        <w:numPr>
          <w:ilvl w:val="3"/>
          <w:numId w:val="50"/>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39"/>
        <w:widowControl/>
        <w:numPr>
          <w:ilvl w:val="3"/>
          <w:numId w:val="50"/>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39"/>
        <w:widowControl/>
        <w:numPr>
          <w:ilvl w:val="3"/>
          <w:numId w:val="50"/>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hint="eastAsia" w:ascii="宋体" w:hAnsi="宋体"/>
          <w:sz w:val="24"/>
        </w:rPr>
        <w:t>。</w:t>
      </w:r>
    </w:p>
    <w:p>
      <w:pPr>
        <w:numPr>
          <w:ilvl w:val="0"/>
          <w:numId w:val="36"/>
        </w:numPr>
        <w:autoSpaceDE w:val="0"/>
        <w:autoSpaceDN w:val="0"/>
        <w:adjustRightInd w:val="0"/>
        <w:snapToGrid w:val="0"/>
        <w:spacing w:line="360" w:lineRule="auto"/>
        <w:ind w:left="708" w:hanging="708" w:hangingChars="252"/>
        <w:jc w:val="center"/>
        <w:outlineLvl w:val="2"/>
        <w:rPr>
          <w:rFonts w:ascii="宋体" w:hAnsi="宋体"/>
          <w:b/>
          <w:sz w:val="28"/>
          <w:szCs w:val="28"/>
          <w:lang w:eastAsia="zh-TW"/>
        </w:rPr>
      </w:pPr>
      <w:bookmarkStart w:id="85" w:name="_Toc29955"/>
      <w:r>
        <w:rPr>
          <w:rFonts w:hint="eastAsia" w:ascii="宋体" w:hAnsi="宋体"/>
          <w:b/>
          <w:sz w:val="28"/>
          <w:szCs w:val="28"/>
          <w:lang w:eastAsia="zh-TW"/>
        </w:rPr>
        <w:t>询问、质疑与投诉</w:t>
      </w:r>
      <w:bookmarkEnd w:id="85"/>
    </w:p>
    <w:p>
      <w:pPr>
        <w:numPr>
          <w:ilvl w:val="0"/>
          <w:numId w:val="63"/>
        </w:numPr>
        <w:autoSpaceDE w:val="0"/>
        <w:autoSpaceDN w:val="0"/>
        <w:adjustRightInd w:val="0"/>
        <w:snapToGrid w:val="0"/>
        <w:spacing w:line="360" w:lineRule="auto"/>
        <w:outlineLvl w:val="3"/>
        <w:rPr>
          <w:rFonts w:ascii="宋体" w:hAnsi="宋体"/>
          <w:b/>
          <w:bCs/>
          <w:sz w:val="24"/>
        </w:rPr>
      </w:pPr>
      <w:r>
        <w:rPr>
          <w:rFonts w:hint="eastAsia" w:ascii="宋体" w:hAnsi="宋体"/>
          <w:b/>
          <w:bCs/>
          <w:sz w:val="24"/>
        </w:rPr>
        <w:t>询问</w:t>
      </w:r>
    </w:p>
    <w:p>
      <w:pPr>
        <w:numPr>
          <w:ilvl w:val="1"/>
          <w:numId w:val="63"/>
        </w:numPr>
        <w:autoSpaceDE w:val="0"/>
        <w:autoSpaceDN w:val="0"/>
        <w:adjustRightInd w:val="0"/>
        <w:snapToGrid w:val="0"/>
        <w:spacing w:line="360" w:lineRule="auto"/>
        <w:ind w:left="648" w:hanging="648" w:hangingChars="270"/>
        <w:rPr>
          <w:rFonts w:ascii="宋体" w:hAnsi="宋体" w:cs="黑体"/>
          <w:b/>
          <w:bCs/>
          <w:sz w:val="24"/>
        </w:rPr>
      </w:pPr>
      <w:r>
        <w:rPr>
          <w:rFonts w:hint="eastAsia" w:ascii="宋体" w:hAnsi="宋体" w:cs="黑体"/>
          <w:bCs/>
          <w:sz w:val="24"/>
        </w:rPr>
        <w:t>供应商对政府采购活动事项有疑问的，可以向</w:t>
      </w:r>
      <w:r>
        <w:rPr>
          <w:rFonts w:hint="eastAsia" w:ascii="宋体" w:hAnsi="宋体" w:cs="宋体"/>
          <w:sz w:val="24"/>
          <w:lang w:eastAsia="zh-TW"/>
        </w:rPr>
        <w:t>采购人或者采购代理机构</w:t>
      </w:r>
      <w:r>
        <w:rPr>
          <w:rFonts w:hint="eastAsia" w:ascii="宋体" w:hAnsi="宋体" w:cs="黑体"/>
          <w:bCs/>
          <w:sz w:val="24"/>
        </w:rPr>
        <w:t>提出询问，询问可以口头方式提出，也可以书面方式提出。</w:t>
      </w:r>
    </w:p>
    <w:p>
      <w:pPr>
        <w:numPr>
          <w:ilvl w:val="1"/>
          <w:numId w:val="63"/>
        </w:numPr>
        <w:autoSpaceDE w:val="0"/>
        <w:autoSpaceDN w:val="0"/>
        <w:adjustRightInd w:val="0"/>
        <w:snapToGrid w:val="0"/>
        <w:spacing w:line="360" w:lineRule="auto"/>
        <w:ind w:left="648" w:hanging="648" w:hangingChars="270"/>
        <w:rPr>
          <w:rFonts w:ascii="宋体" w:hAnsi="宋体" w:cs="黑体"/>
          <w:b/>
          <w:bCs/>
          <w:sz w:val="24"/>
        </w:rPr>
      </w:pPr>
      <w:r>
        <w:rPr>
          <w:rFonts w:hint="eastAsia" w:ascii="宋体" w:hAnsi="宋体" w:cs="黑体"/>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63"/>
        </w:numPr>
        <w:autoSpaceDE w:val="0"/>
        <w:autoSpaceDN w:val="0"/>
        <w:adjustRightInd w:val="0"/>
        <w:snapToGrid w:val="0"/>
        <w:spacing w:line="360" w:lineRule="auto"/>
        <w:ind w:left="648" w:hanging="648" w:hangingChars="270"/>
        <w:rPr>
          <w:rFonts w:ascii="宋体" w:hAnsi="宋体" w:cs="黑体"/>
          <w:b/>
          <w:bCs/>
          <w:sz w:val="24"/>
        </w:rPr>
      </w:pPr>
      <w:r>
        <w:rPr>
          <w:rFonts w:hint="eastAsia" w:ascii="宋体" w:hAnsi="宋体" w:cs="宋体"/>
          <w:sz w:val="24"/>
          <w:lang w:eastAsia="zh-TW"/>
        </w:rPr>
        <w:t>采购人或者采购代理机构</w:t>
      </w:r>
      <w:r>
        <w:rPr>
          <w:rFonts w:hint="eastAsia" w:ascii="宋体" w:hAnsi="宋体" w:cs="黑体"/>
          <w:bCs/>
          <w:sz w:val="24"/>
        </w:rPr>
        <w:t>在三个工作日内对供应商依法提出的询问作出答复。</w:t>
      </w:r>
    </w:p>
    <w:p>
      <w:pPr>
        <w:numPr>
          <w:ilvl w:val="1"/>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hAnsi="宋体"/>
          <w:snapToGrid w:val="0"/>
          <w:sz w:val="24"/>
        </w:rPr>
        <w:t>采购人或采购代理机构接收以书面形式递交的询问函，接收询问函的联系人、联系方式和通讯地址详见</w:t>
      </w:r>
      <w:r>
        <w:rPr>
          <w:rFonts w:hint="eastAsia" w:hAnsi="宋体"/>
          <w:b/>
          <w:snapToGrid w:val="0"/>
          <w:sz w:val="24"/>
        </w:rPr>
        <w:t>投标人须知前附表</w:t>
      </w:r>
      <w:r>
        <w:rPr>
          <w:rFonts w:hint="eastAsia" w:ascii="宋体" w:hAnsi="宋体"/>
          <w:sz w:val="24"/>
        </w:rPr>
        <w:t>。</w:t>
      </w:r>
    </w:p>
    <w:p>
      <w:pPr>
        <w:numPr>
          <w:ilvl w:val="0"/>
          <w:numId w:val="63"/>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质疑</w:t>
      </w:r>
    </w:p>
    <w:p>
      <w:pPr>
        <w:numPr>
          <w:ilvl w:val="1"/>
          <w:numId w:val="63"/>
        </w:numPr>
        <w:autoSpaceDE w:val="0"/>
        <w:autoSpaceDN w:val="0"/>
        <w:adjustRightInd w:val="0"/>
        <w:snapToGrid w:val="0"/>
        <w:spacing w:line="360" w:lineRule="auto"/>
        <w:ind w:left="566" w:hanging="566" w:hangingChars="236"/>
        <w:rPr>
          <w:rFonts w:hint="eastAsia" w:ascii="宋体" w:hAnsi="宋体" w:cs="黑体"/>
          <w:bCs/>
          <w:sz w:val="24"/>
          <w:highlight w:val="none"/>
        </w:rPr>
      </w:pPr>
      <w:r>
        <w:rPr>
          <w:rFonts w:hint="eastAsia" w:ascii="宋体" w:hAnsi="宋体" w:cs="黑体"/>
          <w:bCs/>
          <w:sz w:val="24"/>
          <w:highlight w:val="none"/>
        </w:rPr>
        <w:t>提出质疑</w:t>
      </w:r>
      <w:r>
        <w:rPr>
          <w:rFonts w:hint="eastAsia" w:ascii="宋体" w:hAnsi="宋体" w:cs="黑体"/>
          <w:bCs/>
          <w:sz w:val="24"/>
          <w:szCs w:val="24"/>
          <w:highlight w:val="none"/>
        </w:rPr>
        <w:t>：</w:t>
      </w:r>
    </w:p>
    <w:p>
      <w:pPr>
        <w:numPr>
          <w:ilvl w:val="0"/>
          <w:numId w:val="0"/>
        </w:numPr>
        <w:autoSpaceDE w:val="0"/>
        <w:autoSpaceDN w:val="0"/>
        <w:adjustRightInd w:val="0"/>
        <w:snapToGrid w:val="0"/>
        <w:spacing w:line="360" w:lineRule="auto"/>
        <w:ind w:left="466" w:leftChars="222" w:firstLine="0" w:firstLineChars="0"/>
        <w:rPr>
          <w:rFonts w:ascii="宋体" w:hAnsi="宋体" w:cs="黑体"/>
          <w:b w:val="0"/>
          <w:bCs w:val="0"/>
          <w:sz w:val="24"/>
          <w:szCs w:val="24"/>
          <w:highlight w:val="none"/>
        </w:rPr>
      </w:pPr>
      <w:r>
        <w:rPr>
          <w:rFonts w:hint="eastAsia" w:ascii="宋体" w:hAnsi="宋体" w:cs="黑体"/>
          <w:b w:val="0"/>
          <w:bCs w:val="0"/>
          <w:sz w:val="24"/>
          <w:szCs w:val="24"/>
          <w:highlight w:val="none"/>
        </w:rPr>
        <w:t>参与政府采购活动的供应商认为自己的权益在采购活动中受到损害的，应当自知道或者应当知道其权益受到损害之日起七个工作日内向采购人、采购</w:t>
      </w:r>
      <w:r>
        <w:rPr>
          <w:rFonts w:hint="eastAsia" w:ascii="宋体" w:hAnsi="宋体" w:cs="黑体"/>
          <w:b w:val="0"/>
          <w:bCs w:val="0"/>
          <w:sz w:val="24"/>
          <w:szCs w:val="24"/>
          <w:highlight w:val="none"/>
          <w:lang w:val="en-US" w:eastAsia="zh-CN"/>
        </w:rPr>
        <w:t>代理</w:t>
      </w:r>
      <w:r>
        <w:rPr>
          <w:rFonts w:hint="eastAsia" w:ascii="宋体" w:hAnsi="宋体" w:cs="黑体"/>
          <w:b w:val="0"/>
          <w:bCs w:val="0"/>
          <w:sz w:val="24"/>
          <w:szCs w:val="24"/>
          <w:highlight w:val="none"/>
        </w:rPr>
        <w:t>机构以书面形式提出质疑。</w:t>
      </w:r>
    </w:p>
    <w:p>
      <w:pPr>
        <w:numPr>
          <w:ilvl w:val="1"/>
          <w:numId w:val="63"/>
        </w:numPr>
        <w:autoSpaceDE w:val="0"/>
        <w:autoSpaceDN w:val="0"/>
        <w:adjustRightInd w:val="0"/>
        <w:snapToGrid w:val="0"/>
        <w:spacing w:line="360" w:lineRule="auto"/>
        <w:ind w:left="566" w:hanging="566" w:hangingChars="236"/>
        <w:rPr>
          <w:rFonts w:ascii="宋体" w:hAnsi="宋体" w:cs="黑体"/>
          <w:b/>
          <w:bCs/>
          <w:sz w:val="24"/>
          <w:szCs w:val="24"/>
          <w:highlight w:val="none"/>
        </w:rPr>
      </w:pPr>
      <w:r>
        <w:rPr>
          <w:rFonts w:hint="eastAsia" w:ascii="宋体" w:hAnsi="宋体" w:cs="黑体"/>
          <w:bCs/>
          <w:sz w:val="24"/>
          <w:szCs w:val="24"/>
          <w:highlight w:val="none"/>
        </w:rPr>
        <w:t>质疑期限：</w:t>
      </w:r>
    </w:p>
    <w:p>
      <w:pPr>
        <w:numPr>
          <w:ilvl w:val="2"/>
          <w:numId w:val="63"/>
        </w:numPr>
        <w:tabs>
          <w:tab w:val="left" w:pos="142"/>
          <w:tab w:val="clear" w:pos="567"/>
        </w:tabs>
        <w:autoSpaceDE w:val="0"/>
        <w:autoSpaceDN w:val="0"/>
        <w:adjustRightInd w:val="0"/>
        <w:snapToGrid w:val="0"/>
        <w:spacing w:line="360" w:lineRule="auto"/>
        <w:ind w:left="425" w:leftChars="-68" w:hanging="568" w:hangingChars="237"/>
        <w:rPr>
          <w:rFonts w:hint="eastAsia" w:ascii="宋体" w:hAnsi="宋体" w:cs="宋体"/>
          <w:sz w:val="24"/>
          <w:szCs w:val="24"/>
          <w:highlight w:val="none"/>
        </w:rPr>
      </w:pPr>
      <w:bookmarkStart w:id="86" w:name="_Hlk30667144"/>
      <w:r>
        <w:rPr>
          <w:rFonts w:hint="eastAsia" w:ascii="宋体" w:hAnsi="宋体" w:cs="宋体"/>
          <w:sz w:val="24"/>
          <w:szCs w:val="24"/>
          <w:highlight w:val="none"/>
        </w:rPr>
        <w:t>供应商认为</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文件的内容损害其权益的，</w:t>
      </w:r>
      <w:r>
        <w:rPr>
          <w:rFonts w:hint="eastAsia" w:ascii="宋体" w:hAnsi="宋体" w:cs="宋体"/>
          <w:sz w:val="24"/>
          <w:szCs w:val="24"/>
          <w:highlight w:val="none"/>
          <w:lang w:val="en-US" w:eastAsia="zh-CN"/>
        </w:rPr>
        <w:t>应当在</w:t>
      </w:r>
      <w:r>
        <w:rPr>
          <w:rFonts w:hint="eastAsia" w:ascii="宋体" w:hAnsi="宋体" w:cs="宋体"/>
          <w:sz w:val="24"/>
          <w:szCs w:val="24"/>
          <w:highlight w:val="none"/>
        </w:rPr>
        <w:t>法定质疑期</w:t>
      </w:r>
      <w:r>
        <w:rPr>
          <w:rFonts w:hint="eastAsia" w:ascii="宋体" w:hAnsi="宋体" w:cs="宋体"/>
          <w:sz w:val="24"/>
          <w:szCs w:val="24"/>
          <w:highlight w:val="none"/>
          <w:lang w:val="en-US" w:eastAsia="zh-CN"/>
        </w:rPr>
        <w:t>限</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即</w:t>
      </w:r>
      <w:r>
        <w:rPr>
          <w:rFonts w:hint="eastAsia" w:ascii="宋体" w:hAnsi="宋体" w:cs="宋体"/>
          <w:sz w:val="24"/>
          <w:szCs w:val="24"/>
          <w:highlight w:val="none"/>
        </w:rPr>
        <w:t>自知道或应当知道权益受到损害之日起7个工作日内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提出</w:t>
      </w:r>
      <w:r>
        <w:rPr>
          <w:rFonts w:hint="eastAsia" w:ascii="宋体" w:hAnsi="宋体" w:cs="宋体"/>
          <w:sz w:val="24"/>
          <w:szCs w:val="24"/>
          <w:highlight w:val="none"/>
        </w:rPr>
        <w:t>。应当知道其权益受到损害之日是指对招标文件的质疑，为招标文件公布之日。</w:t>
      </w:r>
    </w:p>
    <w:p>
      <w:pPr>
        <w:numPr>
          <w:ilvl w:val="2"/>
          <w:numId w:val="63"/>
        </w:numPr>
        <w:tabs>
          <w:tab w:val="left" w:pos="142"/>
          <w:tab w:val="clear" w:pos="567"/>
        </w:tabs>
        <w:autoSpaceDE w:val="0"/>
        <w:autoSpaceDN w:val="0"/>
        <w:adjustRightInd w:val="0"/>
        <w:snapToGrid w:val="0"/>
        <w:spacing w:line="360" w:lineRule="auto"/>
        <w:ind w:left="425" w:leftChars="-68" w:hanging="568" w:hangingChars="237"/>
        <w:rPr>
          <w:rFonts w:ascii="宋体" w:hAnsi="宋体" w:cs="黑体"/>
          <w:bCs/>
          <w:sz w:val="24"/>
          <w:szCs w:val="24"/>
        </w:rPr>
      </w:pPr>
      <w:r>
        <w:rPr>
          <w:rFonts w:hint="eastAsia" w:ascii="宋体" w:hAnsi="宋体" w:cs="黑体"/>
          <w:bCs/>
          <w:sz w:val="24"/>
          <w:szCs w:val="24"/>
        </w:rPr>
        <w:t>供应商认为采购过程损害其权益的，应在各采购程序环节结束之日起七个工作日内。</w:t>
      </w:r>
    </w:p>
    <w:p>
      <w:pPr>
        <w:numPr>
          <w:ilvl w:val="2"/>
          <w:numId w:val="63"/>
        </w:numPr>
        <w:tabs>
          <w:tab w:val="left" w:pos="142"/>
          <w:tab w:val="clear" w:pos="567"/>
        </w:tabs>
        <w:autoSpaceDE w:val="0"/>
        <w:autoSpaceDN w:val="0"/>
        <w:adjustRightInd w:val="0"/>
        <w:snapToGrid w:val="0"/>
        <w:spacing w:line="360" w:lineRule="auto"/>
        <w:ind w:left="425" w:leftChars="-68" w:hanging="568" w:hangingChars="237"/>
        <w:rPr>
          <w:rFonts w:ascii="宋体" w:hAnsi="宋体" w:cs="黑体"/>
          <w:bCs/>
          <w:sz w:val="24"/>
          <w:szCs w:val="24"/>
        </w:rPr>
      </w:pPr>
      <w:r>
        <w:rPr>
          <w:rFonts w:hint="eastAsia" w:ascii="宋体" w:hAnsi="宋体" w:cs="黑体"/>
          <w:bCs/>
          <w:sz w:val="24"/>
          <w:szCs w:val="24"/>
        </w:rPr>
        <w:t>供应商认为中标或者成交结果以及评审委员会、谈判小组、竞价小组组成人员损害其权益的，应在中标或者成交结果公示之日起七个工作日内。</w:t>
      </w:r>
    </w:p>
    <w:bookmarkEnd w:id="86"/>
    <w:p>
      <w:pPr>
        <w:numPr>
          <w:ilvl w:val="1"/>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提交要求：</w:t>
      </w:r>
    </w:p>
    <w:p>
      <w:pPr>
        <w:numPr>
          <w:ilvl w:val="2"/>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以书面形式向采购人或者采购代理机构</w:t>
      </w:r>
      <w:r>
        <w:rPr>
          <w:rFonts w:hint="eastAsia" w:ascii="宋体" w:hAnsi="宋体" w:cs="宋体"/>
          <w:sz w:val="24"/>
        </w:rPr>
        <w:t>一次性提出针对同一采购程序环节的</w:t>
      </w:r>
      <w:r>
        <w:rPr>
          <w:rFonts w:hint="eastAsia" w:ascii="宋体" w:hAnsi="宋体" w:cs="黑体"/>
          <w:bCs/>
          <w:sz w:val="24"/>
        </w:rPr>
        <w:t>质疑。</w:t>
      </w:r>
    </w:p>
    <w:p>
      <w:pPr>
        <w:numPr>
          <w:ilvl w:val="2"/>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以联合体形式参加政府采购活动的，其质疑应当由组成联合体的所有供应商共同提出。</w:t>
      </w:r>
    </w:p>
    <w:p>
      <w:pPr>
        <w:numPr>
          <w:ilvl w:val="2"/>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质疑函应当包括下列内容：</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供应商的姓名或者名称、地址、邮编、联系人及联系电话；</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质疑项目的名称及编号；</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具体、明确的质疑事项和与质疑事项相关的请求；</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事实依据；</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必要的法律依据；</w:t>
      </w:r>
    </w:p>
    <w:p>
      <w:pPr>
        <w:pStyle w:val="39"/>
        <w:widowControl/>
        <w:numPr>
          <w:ilvl w:val="1"/>
          <w:numId w:val="55"/>
        </w:numPr>
        <w:tabs>
          <w:tab w:val="left" w:pos="709"/>
        </w:tabs>
        <w:adjustRightInd w:val="0"/>
        <w:snapToGrid w:val="0"/>
        <w:spacing w:line="360" w:lineRule="auto"/>
        <w:ind w:left="426" w:hanging="283" w:firstLineChars="0"/>
        <w:jc w:val="left"/>
        <w:rPr>
          <w:rFonts w:ascii="宋体" w:hAnsi="宋体"/>
          <w:bCs/>
          <w:sz w:val="24"/>
        </w:rPr>
      </w:pPr>
      <w:r>
        <w:rPr>
          <w:rFonts w:hint="eastAsia" w:ascii="宋体" w:hAnsi="宋体"/>
          <w:bCs/>
          <w:sz w:val="24"/>
        </w:rPr>
        <w:t>提出质疑的日期。</w:t>
      </w:r>
    </w:p>
    <w:p>
      <w:pPr>
        <w:numPr>
          <w:ilvl w:val="2"/>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黑体"/>
          <w:bCs/>
          <w:sz w:val="24"/>
        </w:rPr>
        <w:t>供应商捏造事实、提供虚假材料或者以非法手段取得证明材料不能作为质疑的证明材料。</w:t>
      </w:r>
    </w:p>
    <w:p>
      <w:pPr>
        <w:numPr>
          <w:ilvl w:val="1"/>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cs="宋体"/>
          <w:sz w:val="24"/>
          <w:lang w:eastAsia="zh-TW"/>
        </w:rPr>
        <w:t>采购人或者采购代理机构</w:t>
      </w:r>
      <w:r>
        <w:rPr>
          <w:rFonts w:hint="eastAsia" w:ascii="宋体" w:hAnsi="宋体"/>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hAnsi="宋体"/>
          <w:snapToGrid w:val="0"/>
          <w:sz w:val="24"/>
        </w:rPr>
        <w:t>采购人或采购代理机构接收以书面形式递交的质疑函，接收质疑函的联系人、联系方式和通讯地址详见</w:t>
      </w:r>
      <w:r>
        <w:rPr>
          <w:rFonts w:hint="eastAsia" w:hAnsi="宋体"/>
          <w:b/>
          <w:snapToGrid w:val="0"/>
          <w:sz w:val="24"/>
        </w:rPr>
        <w:t>投标人须知前附表</w:t>
      </w:r>
      <w:r>
        <w:rPr>
          <w:rFonts w:hint="eastAsia" w:ascii="宋体" w:hAnsi="宋体"/>
          <w:sz w:val="24"/>
        </w:rPr>
        <w:t>。</w:t>
      </w:r>
    </w:p>
    <w:p>
      <w:pPr>
        <w:numPr>
          <w:ilvl w:val="1"/>
          <w:numId w:val="63"/>
        </w:numPr>
        <w:autoSpaceDE w:val="0"/>
        <w:autoSpaceDN w:val="0"/>
        <w:adjustRightInd w:val="0"/>
        <w:snapToGrid w:val="0"/>
        <w:spacing w:line="360" w:lineRule="auto"/>
        <w:ind w:left="566" w:hanging="566" w:hangingChars="236"/>
        <w:rPr>
          <w:rFonts w:ascii="宋体" w:hAnsi="宋体" w:cs="黑体"/>
          <w:bCs/>
          <w:sz w:val="24"/>
        </w:rPr>
      </w:pPr>
      <w:r>
        <w:rPr>
          <w:rFonts w:hint="eastAsia" w:ascii="宋体" w:hAnsi="宋体"/>
          <w:sz w:val="24"/>
        </w:rPr>
        <w:t>具体询问、质疑函的格式详见本须知附件。</w:t>
      </w:r>
    </w:p>
    <w:p>
      <w:pPr>
        <w:numPr>
          <w:ilvl w:val="1"/>
          <w:numId w:val="63"/>
        </w:numPr>
        <w:autoSpaceDE w:val="0"/>
        <w:autoSpaceDN w:val="0"/>
        <w:adjustRightInd w:val="0"/>
        <w:snapToGrid w:val="0"/>
        <w:spacing w:line="360" w:lineRule="auto"/>
        <w:ind w:left="566" w:hanging="566" w:hangingChars="236"/>
        <w:rPr>
          <w:rFonts w:ascii="宋体" w:hAnsi="宋体" w:cs="黑体"/>
          <w:bCs/>
          <w:sz w:val="24"/>
          <w:highlight w:val="none"/>
        </w:rPr>
      </w:pPr>
      <w:r>
        <w:rPr>
          <w:rFonts w:ascii="宋体" w:hAnsi="宋体" w:eastAsia="宋体" w:cs="宋体"/>
          <w:sz w:val="24"/>
          <w:szCs w:val="24"/>
          <w:highlight w:val="none"/>
        </w:rPr>
        <w:t>质疑后续处理</w:t>
      </w:r>
      <w:r>
        <w:rPr>
          <w:rFonts w:hint="eastAsia" w:ascii="宋体" w:hAnsi="宋体" w:eastAsia="宋体" w:cs="宋体"/>
          <w:sz w:val="24"/>
          <w:szCs w:val="24"/>
          <w:highlight w:val="none"/>
          <w:lang w:val="en-US" w:eastAsia="zh-CN"/>
        </w:rPr>
        <w:t>:</w:t>
      </w:r>
    </w:p>
    <w:p>
      <w:pPr>
        <w:numPr>
          <w:ilvl w:val="2"/>
          <w:numId w:val="63"/>
        </w:numPr>
        <w:tabs>
          <w:tab w:val="left" w:pos="142"/>
          <w:tab w:val="clear" w:pos="567"/>
        </w:tabs>
        <w:autoSpaceDE w:val="0"/>
        <w:autoSpaceDN w:val="0"/>
        <w:adjustRightInd w:val="0"/>
        <w:snapToGrid w:val="0"/>
        <w:spacing w:line="360" w:lineRule="auto"/>
        <w:ind w:left="425" w:leftChars="-68" w:hanging="568" w:hangingChars="237"/>
        <w:rPr>
          <w:rFonts w:hint="eastAsia" w:ascii="宋体" w:hAnsi="宋体" w:cs="宋体"/>
          <w:sz w:val="24"/>
          <w:szCs w:val="24"/>
          <w:highlight w:val="none"/>
        </w:rPr>
      </w:pPr>
      <w:r>
        <w:rPr>
          <w:rFonts w:hint="eastAsia" w:ascii="宋体" w:hAnsi="宋体" w:cs="宋体"/>
          <w:sz w:val="24"/>
          <w:szCs w:val="24"/>
          <w:highlight w:val="none"/>
        </w:rPr>
        <w:t>供应商质疑不成立，或者成立但未对中标、成交结果构成影响的，继续开展采购活动。</w:t>
      </w:r>
    </w:p>
    <w:p>
      <w:pPr>
        <w:numPr>
          <w:ilvl w:val="2"/>
          <w:numId w:val="63"/>
        </w:numPr>
        <w:tabs>
          <w:tab w:val="left" w:pos="142"/>
          <w:tab w:val="clear" w:pos="567"/>
        </w:tabs>
        <w:autoSpaceDE w:val="0"/>
        <w:autoSpaceDN w:val="0"/>
        <w:adjustRightInd w:val="0"/>
        <w:snapToGrid w:val="0"/>
        <w:spacing w:line="360" w:lineRule="auto"/>
        <w:ind w:left="425" w:leftChars="-68" w:hanging="568" w:hangingChars="237"/>
        <w:rPr>
          <w:rFonts w:hint="eastAsia" w:ascii="宋体" w:hAnsi="宋体" w:cs="宋体"/>
          <w:sz w:val="24"/>
          <w:szCs w:val="24"/>
          <w:highlight w:val="none"/>
        </w:rPr>
      </w:pPr>
      <w:r>
        <w:rPr>
          <w:rFonts w:hint="eastAsia" w:ascii="宋体" w:hAnsi="宋体" w:cs="宋体"/>
          <w:sz w:val="24"/>
          <w:szCs w:val="24"/>
          <w:highlight w:val="none"/>
        </w:rPr>
        <w:t>供应商质疑成立且影响或者可能影响中标、成交结果的，按照下列情况处理：</w:t>
      </w:r>
    </w:p>
    <w:p>
      <w:pPr>
        <w:numPr>
          <w:ilvl w:val="0"/>
          <w:numId w:val="64"/>
        </w:numPr>
        <w:tabs>
          <w:tab w:val="left" w:pos="142"/>
        </w:tabs>
        <w:autoSpaceDE w:val="0"/>
        <w:autoSpaceDN w:val="0"/>
        <w:adjustRightInd w:val="0"/>
        <w:snapToGrid w:val="0"/>
        <w:spacing w:line="360" w:lineRule="auto"/>
        <w:ind w:left="425" w:leftChars="0" w:hanging="425" w:firstLineChars="0"/>
        <w:rPr>
          <w:rFonts w:hint="eastAsia" w:ascii="宋体" w:hAnsi="宋体" w:cs="宋体"/>
          <w:sz w:val="24"/>
          <w:szCs w:val="24"/>
          <w:highlight w:val="none"/>
        </w:rPr>
      </w:pPr>
      <w:r>
        <w:rPr>
          <w:rFonts w:hint="eastAsia" w:ascii="宋体" w:hAnsi="宋体" w:cs="宋体"/>
          <w:sz w:val="24"/>
          <w:szCs w:val="24"/>
          <w:highlight w:val="none"/>
        </w:rPr>
        <w:t>对采购文件提出的质疑，依法通过澄清或者修改可以继续开展采购活动的，澄清或者修改采购文件后继续开展采购活动；否则应当修改采购文件后重新开展采购活动。</w:t>
      </w:r>
    </w:p>
    <w:p>
      <w:pPr>
        <w:numPr>
          <w:ilvl w:val="0"/>
          <w:numId w:val="64"/>
        </w:numPr>
        <w:tabs>
          <w:tab w:val="left" w:pos="142"/>
        </w:tabs>
        <w:autoSpaceDE w:val="0"/>
        <w:autoSpaceDN w:val="0"/>
        <w:adjustRightInd w:val="0"/>
        <w:snapToGrid w:val="0"/>
        <w:spacing w:line="360" w:lineRule="auto"/>
        <w:ind w:left="425" w:leftChars="0" w:hanging="425" w:firstLineChars="0"/>
        <w:rPr>
          <w:rFonts w:hint="eastAsia" w:ascii="宋体" w:hAnsi="宋体" w:cs="宋体"/>
          <w:sz w:val="24"/>
          <w:szCs w:val="24"/>
          <w:highlight w:val="none"/>
        </w:rPr>
      </w:pPr>
      <w:r>
        <w:rPr>
          <w:rFonts w:hint="eastAsia" w:ascii="宋体" w:hAnsi="宋体" w:cs="宋体"/>
          <w:sz w:val="24"/>
          <w:szCs w:val="24"/>
          <w:highlight w:val="none"/>
        </w:rPr>
        <w:t>对采购过程、中标或者成交结果提出的质疑，合格供应商符合法定数量时，可以从合格的中标或者成交候选人中另行确定中标、成交供应商的，应当依法另行确定中标、成交供应商。否则应当重新开展采购活动。</w:t>
      </w:r>
    </w:p>
    <w:p>
      <w:pPr>
        <w:numPr>
          <w:ilvl w:val="0"/>
          <w:numId w:val="63"/>
        </w:numPr>
        <w:autoSpaceDE w:val="0"/>
        <w:autoSpaceDN w:val="0"/>
        <w:adjustRightInd w:val="0"/>
        <w:snapToGrid w:val="0"/>
        <w:spacing w:line="360" w:lineRule="auto"/>
        <w:ind w:left="487" w:hanging="486" w:hangingChars="202"/>
        <w:outlineLvl w:val="3"/>
        <w:rPr>
          <w:rFonts w:ascii="宋体" w:hAnsi="宋体"/>
          <w:b/>
          <w:bCs/>
          <w:sz w:val="24"/>
        </w:rPr>
      </w:pPr>
      <w:r>
        <w:rPr>
          <w:rFonts w:hint="eastAsia" w:ascii="宋体" w:hAnsi="宋体"/>
          <w:b/>
          <w:bCs/>
          <w:sz w:val="24"/>
        </w:rPr>
        <w:t>投诉</w:t>
      </w:r>
    </w:p>
    <w:p>
      <w:pPr>
        <w:tabs>
          <w:tab w:val="left" w:pos="709"/>
        </w:tabs>
        <w:autoSpaceDE w:val="0"/>
        <w:autoSpaceDN w:val="0"/>
        <w:adjustRightInd w:val="0"/>
        <w:snapToGrid w:val="0"/>
        <w:spacing w:line="360" w:lineRule="auto"/>
        <w:ind w:firstLine="480" w:firstLineChars="200"/>
        <w:rPr>
          <w:rFonts w:ascii="宋体" w:hAnsi="宋体" w:cs="宋体"/>
          <w:szCs w:val="21"/>
        </w:rPr>
      </w:pPr>
      <w:r>
        <w:rPr>
          <w:rFonts w:hint="eastAsia" w:ascii="宋体" w:hAnsi="宋体"/>
          <w:sz w:val="24"/>
        </w:rPr>
        <w:t>质疑供应商对</w:t>
      </w:r>
      <w:r>
        <w:rPr>
          <w:rFonts w:hint="eastAsia" w:ascii="宋体" w:hAnsi="宋体" w:cs="宋体"/>
          <w:sz w:val="24"/>
          <w:lang w:eastAsia="zh-TW"/>
        </w:rPr>
        <w:t>采购人或者采购代理机构</w:t>
      </w:r>
      <w:r>
        <w:rPr>
          <w:rFonts w:hint="eastAsia" w:ascii="宋体" w:hAnsi="宋体"/>
          <w:sz w:val="24"/>
        </w:rPr>
        <w:t>的质疑答复不满意，或</w:t>
      </w:r>
      <w:r>
        <w:rPr>
          <w:rFonts w:hint="eastAsia" w:ascii="宋体" w:hAnsi="宋体" w:cs="宋体"/>
          <w:sz w:val="24"/>
          <w:lang w:eastAsia="zh-TW"/>
        </w:rPr>
        <w:t>采购人或者采购代理机构</w:t>
      </w:r>
      <w:r>
        <w:rPr>
          <w:rFonts w:hint="eastAsia" w:ascii="宋体" w:hAnsi="宋体"/>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hint="eastAsia" w:ascii="宋体" w:hAnsi="宋体"/>
          <w:b/>
          <w:bCs/>
          <w:sz w:val="24"/>
        </w:rPr>
        <w:t>附件：询问函、质疑函格式</w:t>
      </w:r>
    </w:p>
    <w:p>
      <w:pPr>
        <w:snapToGrid w:val="0"/>
        <w:spacing w:line="360" w:lineRule="auto"/>
        <w:rPr>
          <w:rFonts w:ascii="宋体" w:hAnsi="宋体"/>
          <w:b/>
          <w:color w:val="000000"/>
          <w:sz w:val="24"/>
        </w:rPr>
      </w:pPr>
      <w:r>
        <w:rPr>
          <w:rFonts w:hint="eastAsia" w:ascii="宋体" w:hAnsi="宋体"/>
          <w:b/>
          <w:color w:val="000000"/>
          <w:sz w:val="24"/>
        </w:rPr>
        <w:t>说明：本部分格式为投标人提交询问函、质疑函时使用，不属于投标文件格式的组成部分。</w:t>
      </w:r>
    </w:p>
    <w:p>
      <w:pPr>
        <w:pStyle w:val="15"/>
        <w:adjustRightInd w:val="0"/>
        <w:snapToGrid w:val="0"/>
        <w:spacing w:before="0" w:beforeAutospacing="0" w:after="0" w:afterAutospacing="0" w:line="360" w:lineRule="auto"/>
        <w:jc w:val="both"/>
      </w:pPr>
    </w:p>
    <w:p>
      <w:pPr>
        <w:pStyle w:val="15"/>
        <w:adjustRightInd w:val="0"/>
        <w:snapToGrid w:val="0"/>
        <w:spacing w:before="0" w:beforeAutospacing="0" w:after="0" w:afterAutospacing="0" w:line="360" w:lineRule="auto"/>
        <w:jc w:val="both"/>
        <w:rPr>
          <w:b/>
        </w:rPr>
      </w:pPr>
      <w:r>
        <w:rPr>
          <w:rFonts w:hint="eastAsia"/>
          <w:b/>
        </w:rPr>
        <w:t>1.询问函格式</w:t>
      </w:r>
    </w:p>
    <w:p>
      <w:pPr>
        <w:pStyle w:val="15"/>
        <w:spacing w:before="0" w:beforeAutospacing="0" w:after="0" w:afterAutospacing="0" w:line="360" w:lineRule="auto"/>
        <w:jc w:val="center"/>
        <w:rPr>
          <w:rStyle w:val="21"/>
        </w:rPr>
      </w:pPr>
      <w:r>
        <w:rPr>
          <w:rStyle w:val="21"/>
          <w:rFonts w:hint="eastAsia"/>
        </w:rPr>
        <w:t>询问函</w:t>
      </w:r>
    </w:p>
    <w:p>
      <w:pPr>
        <w:widowControl/>
        <w:snapToGrid w:val="0"/>
        <w:spacing w:line="360" w:lineRule="auto"/>
        <w:rPr>
          <w:rFonts w:ascii="宋体" w:hAnsi="宋体"/>
          <w:sz w:val="24"/>
        </w:rPr>
      </w:pPr>
      <w:r>
        <w:rPr>
          <w:rFonts w:hint="eastAsia" w:ascii="宋体" w:hAnsi="宋体"/>
          <w:sz w:val="24"/>
          <w:u w:val="single"/>
        </w:rPr>
        <w:t>采联国际招标采购集团有限公司</w:t>
      </w:r>
      <w:r>
        <w:rPr>
          <w:rFonts w:hint="eastAsia" w:ascii="宋体" w:hAnsi="宋体"/>
          <w:sz w:val="24"/>
        </w:rPr>
        <w:t>：</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我单位已报名并准备参与</w:t>
      </w:r>
      <w:r>
        <w:rPr>
          <w:rFonts w:hint="eastAsia" w:ascii="宋体" w:hAnsi="宋体"/>
          <w:sz w:val="24"/>
          <w:u w:val="single"/>
          <w:lang w:eastAsia="zh-CN"/>
        </w:rPr>
        <w:t>智慧城管信息化项目软件运行维护服务</w:t>
      </w:r>
      <w:r>
        <w:rPr>
          <w:rFonts w:hint="eastAsia" w:ascii="宋体" w:hAnsi="宋体"/>
          <w:sz w:val="24"/>
        </w:rPr>
        <w:t>（项目采购编号：</w:t>
      </w:r>
      <w:r>
        <w:rPr>
          <w:rFonts w:hint="eastAsia" w:ascii="宋体" w:hAnsi="宋体"/>
          <w:sz w:val="24"/>
          <w:lang w:eastAsia="zh-CN"/>
        </w:rPr>
        <w:t>SZDL2025000653（CLF0125SZ06ZC42）</w:t>
      </w:r>
      <w:r>
        <w:rPr>
          <w:rFonts w:hint="eastAsia" w:ascii="宋体" w:hAnsi="宋体"/>
          <w:sz w:val="24"/>
        </w:rPr>
        <w:t>）的投标（或报价）活动，现有以下几个内容（或条款）存在疑问（或无法理解），特提出询问。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sz w:val="24"/>
        </w:rPr>
      </w:pPr>
      <w:r>
        <w:rPr>
          <w:rFonts w:hint="eastAsia" w:ascii="宋体" w:hAnsi="宋体"/>
          <w:sz w:val="24"/>
        </w:rPr>
        <w:t>一、_____________________（事项一）</w:t>
      </w:r>
      <w:r>
        <w:rPr>
          <w:rFonts w:ascii="宋体" w:hAnsi="宋体"/>
          <w:sz w:val="24"/>
        </w:rPr>
        <w:tab/>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（1）____________________（问题或条款内容）</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（2）____________________（说明疑问或无法理解原因）</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（3）____________________（建议）</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二、_____________________（事项二）</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w:t>
      </w:r>
    </w:p>
    <w:p>
      <w:pPr>
        <w:widowControl/>
        <w:tabs>
          <w:tab w:val="left" w:pos="6300"/>
        </w:tabs>
        <w:snapToGrid w:val="0"/>
        <w:spacing w:line="360" w:lineRule="auto"/>
        <w:jc w:val="left"/>
        <w:rPr>
          <w:rFonts w:ascii="宋体" w:hAnsi="宋体"/>
          <w:b/>
          <w:sz w:val="24"/>
        </w:rPr>
      </w:pPr>
      <w:r>
        <w:rPr>
          <w:rFonts w:hint="eastAsia" w:ascii="宋体" w:hAnsi="宋体"/>
          <w:b/>
          <w:sz w:val="24"/>
        </w:rPr>
        <w:t>随附相关证明材料如下：（目录）。</w:t>
      </w:r>
    </w:p>
    <w:p>
      <w:pPr>
        <w:widowControl/>
        <w:tabs>
          <w:tab w:val="left" w:pos="6300"/>
        </w:tabs>
        <w:snapToGrid w:val="0"/>
        <w:spacing w:line="360" w:lineRule="auto"/>
        <w:ind w:firstLine="144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hint="eastAsia" w:ascii="宋体" w:hAnsi="宋体"/>
          <w:sz w:val="24"/>
        </w:rPr>
        <w:t>询问人（公章）：</w:t>
      </w:r>
    </w:p>
    <w:p>
      <w:pPr>
        <w:widowControl/>
        <w:tabs>
          <w:tab w:val="left" w:pos="6300"/>
        </w:tabs>
        <w:snapToGrid w:val="0"/>
        <w:spacing w:line="360" w:lineRule="auto"/>
        <w:jc w:val="left"/>
        <w:rPr>
          <w:rFonts w:ascii="宋体" w:hAnsi="宋体"/>
          <w:sz w:val="24"/>
        </w:rPr>
      </w:pPr>
      <w:r>
        <w:rPr>
          <w:rFonts w:hint="eastAsia" w:ascii="宋体" w:hAnsi="宋体"/>
          <w:sz w:val="24"/>
        </w:rPr>
        <w:t>法定代表人（授权代表）：</w:t>
      </w:r>
    </w:p>
    <w:p>
      <w:pPr>
        <w:tabs>
          <w:tab w:val="left" w:pos="6300"/>
        </w:tabs>
        <w:snapToGrid w:val="0"/>
        <w:spacing w:line="360" w:lineRule="auto"/>
        <w:jc w:val="left"/>
        <w:rPr>
          <w:rFonts w:ascii="宋体" w:hAnsi="宋体"/>
          <w:sz w:val="24"/>
        </w:rPr>
      </w:pPr>
      <w:r>
        <w:rPr>
          <w:rFonts w:hint="eastAsia" w:ascii="宋体" w:hAnsi="宋体"/>
          <w:sz w:val="24"/>
        </w:rPr>
        <w:t>地址/邮编：</w:t>
      </w:r>
    </w:p>
    <w:p>
      <w:pPr>
        <w:tabs>
          <w:tab w:val="left" w:pos="6300"/>
        </w:tabs>
        <w:snapToGrid w:val="0"/>
        <w:spacing w:line="360" w:lineRule="auto"/>
        <w:jc w:val="left"/>
        <w:rPr>
          <w:rFonts w:ascii="宋体" w:hAnsi="宋体"/>
          <w:sz w:val="24"/>
        </w:rPr>
      </w:pPr>
      <w:r>
        <w:rPr>
          <w:rFonts w:hint="eastAsia" w:ascii="宋体" w:hAnsi="宋体"/>
          <w:sz w:val="24"/>
        </w:rPr>
        <w:t>电话/传真：</w:t>
      </w:r>
    </w:p>
    <w:p>
      <w:pPr>
        <w:tabs>
          <w:tab w:val="left" w:pos="6300"/>
        </w:tabs>
        <w:snapToGrid w:val="0"/>
        <w:spacing w:line="360" w:lineRule="auto"/>
        <w:jc w:val="left"/>
        <w:rPr>
          <w:rFonts w:ascii="宋体" w:hAnsi="宋体"/>
          <w:sz w:val="24"/>
        </w:rPr>
      </w:pPr>
      <w:r>
        <w:rPr>
          <w:rFonts w:hint="eastAsia" w:ascii="宋体" w:hAnsi="宋体"/>
          <w:sz w:val="24"/>
        </w:rPr>
        <w:t>电子邮箱：</w:t>
      </w:r>
    </w:p>
    <w:p>
      <w:pPr>
        <w:wordWrap w:val="0"/>
        <w:spacing w:line="360" w:lineRule="auto"/>
        <w:jc w:val="left"/>
        <w:rPr>
          <w:rFonts w:ascii="宋体" w:hAnsi="宋体"/>
          <w:sz w:val="24"/>
        </w:rPr>
      </w:pPr>
      <w:r>
        <w:rPr>
          <w:rFonts w:hint="eastAsia" w:ascii="宋体" w:hAnsi="宋体"/>
          <w:sz w:val="24"/>
        </w:rPr>
        <w:t>日期：  年   月  日</w:t>
      </w:r>
    </w:p>
    <w:p>
      <w:pPr>
        <w:snapToGrid w:val="0"/>
        <w:spacing w:line="360" w:lineRule="auto"/>
        <w:ind w:firstLine="482" w:firstLineChars="201"/>
        <w:rPr>
          <w:rFonts w:ascii="宋体" w:hAnsi="宋体"/>
          <w:sz w:val="24"/>
        </w:rPr>
      </w:pPr>
    </w:p>
    <w:p>
      <w:pPr>
        <w:pStyle w:val="15"/>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hint="eastAsia" w:ascii="宋体" w:hAnsi="宋体" w:cs="仿宋"/>
          <w:b/>
          <w:bCs/>
          <w:sz w:val="24"/>
        </w:rPr>
        <w:t>质疑函范本</w:t>
      </w:r>
    </w:p>
    <w:p>
      <w:pPr>
        <w:adjustRightInd w:val="0"/>
        <w:snapToGrid w:val="0"/>
        <w:spacing w:line="360" w:lineRule="auto"/>
        <w:rPr>
          <w:rFonts w:ascii="宋体" w:hAnsi="宋体" w:cs="仿宋"/>
          <w:b/>
          <w:bCs/>
          <w:sz w:val="24"/>
        </w:rPr>
      </w:pPr>
      <w:r>
        <w:rPr>
          <w:rFonts w:hint="eastAsia" w:ascii="宋体" w:hAnsi="宋体" w:cs="仿宋"/>
          <w:b/>
          <w:bCs/>
          <w:sz w:val="24"/>
        </w:rPr>
        <w:t>一、质疑供应商基本信息</w:t>
      </w:r>
    </w:p>
    <w:p>
      <w:pPr>
        <w:adjustRightInd w:val="0"/>
        <w:snapToGrid w:val="0"/>
        <w:spacing w:line="360" w:lineRule="auto"/>
        <w:rPr>
          <w:rFonts w:ascii="宋体" w:hAnsi="宋体" w:cs="仿宋"/>
          <w:sz w:val="24"/>
          <w:u w:val="dotted"/>
        </w:rPr>
      </w:pPr>
      <w:r>
        <w:rPr>
          <w:rFonts w:hint="eastAsia" w:ascii="宋体" w:hAnsi="宋体" w:cs="仿宋"/>
          <w:sz w:val="24"/>
        </w:rPr>
        <w:t>质疑供应商：</w:t>
      </w:r>
      <w:r>
        <w:rPr>
          <w:rFonts w:hint="eastAsia" w:ascii="宋体" w:hAnsi="宋体" w:cs="仿宋"/>
          <w:sz w:val="24"/>
          <w:u w:val="single"/>
        </w:rPr>
        <w:t xml:space="preserve">                                        </w:t>
      </w:r>
    </w:p>
    <w:p>
      <w:pPr>
        <w:adjustRightInd w:val="0"/>
        <w:snapToGrid w:val="0"/>
        <w:spacing w:line="360" w:lineRule="auto"/>
        <w:rPr>
          <w:rFonts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pPr>
        <w:adjustRightInd w:val="0"/>
        <w:snapToGrid w:val="0"/>
        <w:spacing w:line="360" w:lineRule="auto"/>
        <w:rPr>
          <w:rFonts w:ascii="宋体" w:hAnsi="宋体" w:cs="仿宋"/>
          <w:sz w:val="24"/>
        </w:rPr>
      </w:pPr>
      <w:r>
        <w:rPr>
          <w:rFonts w:hint="eastAsia" w:ascii="宋体" w:hAnsi="宋体" w:cs="仿宋"/>
          <w:sz w:val="24"/>
        </w:rPr>
        <w:t>联系人：</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pPr>
        <w:adjustRightInd w:val="0"/>
        <w:snapToGrid w:val="0"/>
        <w:spacing w:line="360" w:lineRule="auto"/>
        <w:rPr>
          <w:rFonts w:ascii="宋体" w:hAnsi="宋体" w:cs="仿宋"/>
          <w:sz w:val="24"/>
          <w:u w:val="dotted"/>
        </w:rPr>
      </w:pPr>
      <w:r>
        <w:rPr>
          <w:rFonts w:hint="eastAsia" w:ascii="宋体" w:hAnsi="宋体" w:cs="仿宋"/>
          <w:sz w:val="24"/>
        </w:rPr>
        <w:t>授权代表：</w:t>
      </w:r>
      <w:r>
        <w:rPr>
          <w:rFonts w:hint="eastAsia" w:ascii="宋体" w:hAnsi="宋体" w:cs="仿宋"/>
          <w:sz w:val="24"/>
          <w:u w:val="single"/>
        </w:rPr>
        <w:t xml:space="preserve">                                          </w:t>
      </w:r>
    </w:p>
    <w:p>
      <w:pPr>
        <w:adjustRightInd w:val="0"/>
        <w:snapToGrid w:val="0"/>
        <w:spacing w:line="360" w:lineRule="auto"/>
        <w:rPr>
          <w:rFonts w:ascii="宋体" w:hAnsi="宋体" w:cs="仿宋"/>
          <w:sz w:val="24"/>
        </w:rPr>
      </w:pPr>
      <w:r>
        <w:rPr>
          <w:rFonts w:hint="eastAsia" w:ascii="宋体" w:hAnsi="宋体" w:cs="仿宋"/>
          <w:sz w:val="24"/>
        </w:rPr>
        <w:t>联系电话：</w:t>
      </w:r>
      <w:r>
        <w:rPr>
          <w:rFonts w:hint="eastAsia" w:ascii="宋体" w:hAnsi="宋体" w:cs="仿宋"/>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hint="eastAsia" w:ascii="宋体" w:hAnsi="宋体" w:cs="仿宋"/>
          <w:sz w:val="24"/>
        </w:rPr>
        <w:t>地址：</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pPr>
        <w:adjustRightInd w:val="0"/>
        <w:snapToGrid w:val="0"/>
        <w:spacing w:line="360" w:lineRule="auto"/>
        <w:rPr>
          <w:rFonts w:ascii="宋体" w:hAnsi="宋体" w:cs="仿宋"/>
          <w:b/>
          <w:bCs/>
          <w:sz w:val="24"/>
        </w:rPr>
      </w:pPr>
      <w:r>
        <w:rPr>
          <w:rFonts w:hint="eastAsia" w:ascii="宋体" w:hAnsi="宋体" w:cs="仿宋"/>
          <w:b/>
          <w:bCs/>
          <w:sz w:val="24"/>
        </w:rPr>
        <w:t>二、质疑项目基本情况</w:t>
      </w:r>
    </w:p>
    <w:p>
      <w:pPr>
        <w:adjustRightInd w:val="0"/>
        <w:snapToGrid w:val="0"/>
        <w:spacing w:line="360" w:lineRule="auto"/>
        <w:rPr>
          <w:rFonts w:ascii="宋体" w:hAnsi="宋体" w:cs="仿宋"/>
          <w:sz w:val="24"/>
        </w:rPr>
      </w:pPr>
      <w:r>
        <w:rPr>
          <w:rFonts w:hint="eastAsia" w:ascii="宋体" w:hAnsi="宋体" w:cs="仿宋"/>
          <w:sz w:val="24"/>
        </w:rPr>
        <w:t>质疑项目的名称：</w:t>
      </w:r>
      <w:r>
        <w:rPr>
          <w:rFonts w:hint="eastAsia" w:ascii="宋体" w:hAnsi="宋体" w:cs="仿宋"/>
          <w:sz w:val="24"/>
          <w:u w:val="single"/>
        </w:rPr>
        <w:t xml:space="preserve">                                      </w:t>
      </w:r>
    </w:p>
    <w:p>
      <w:pPr>
        <w:adjustRightInd w:val="0"/>
        <w:snapToGrid w:val="0"/>
        <w:spacing w:line="360" w:lineRule="auto"/>
        <w:rPr>
          <w:rFonts w:ascii="宋体" w:hAnsi="宋体" w:cs="仿宋"/>
          <w:sz w:val="24"/>
        </w:rPr>
      </w:pPr>
      <w:r>
        <w:rPr>
          <w:rFonts w:hint="eastAsia" w:ascii="宋体" w:hAnsi="宋体" w:cs="仿宋"/>
          <w:sz w:val="24"/>
        </w:rPr>
        <w:t>质疑项目的编号：</w:t>
      </w:r>
      <w:r>
        <w:rPr>
          <w:rFonts w:hint="eastAsia" w:ascii="宋体" w:hAnsi="宋体" w:cs="仿宋"/>
          <w:sz w:val="24"/>
          <w:u w:val="single"/>
        </w:rPr>
        <w:t xml:space="preserve">               </w:t>
      </w:r>
      <w:r>
        <w:rPr>
          <w:rFonts w:hint="eastAsia" w:ascii="宋体" w:hAnsi="宋体" w:cs="仿宋"/>
          <w:sz w:val="24"/>
        </w:rPr>
        <w:t>包号：</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rPr>
        <w:t>采购人名称：</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rPr>
        <w:t>采购文件获取日期：</w:t>
      </w:r>
      <w:r>
        <w:rPr>
          <w:rFonts w:hint="eastAsia" w:ascii="宋体" w:hAnsi="宋体" w:cs="仿宋"/>
          <w:sz w:val="24"/>
          <w:u w:val="single"/>
        </w:rPr>
        <w:t xml:space="preserve">                                           </w:t>
      </w:r>
    </w:p>
    <w:p>
      <w:pPr>
        <w:adjustRightInd w:val="0"/>
        <w:snapToGrid w:val="0"/>
        <w:spacing w:line="360" w:lineRule="auto"/>
        <w:rPr>
          <w:rFonts w:ascii="宋体" w:hAnsi="宋体" w:cs="仿宋"/>
          <w:b/>
          <w:bCs/>
          <w:sz w:val="24"/>
        </w:rPr>
      </w:pPr>
      <w:r>
        <w:rPr>
          <w:rFonts w:hint="eastAsia" w:ascii="宋体" w:hAnsi="宋体" w:cs="仿宋"/>
          <w:b/>
          <w:bCs/>
          <w:sz w:val="24"/>
        </w:rPr>
        <w:t>三、质疑事项具体内容</w:t>
      </w:r>
    </w:p>
    <w:p>
      <w:pPr>
        <w:adjustRightInd w:val="0"/>
        <w:snapToGrid w:val="0"/>
        <w:spacing w:line="360" w:lineRule="auto"/>
        <w:rPr>
          <w:rFonts w:ascii="宋体" w:hAnsi="宋体" w:cs="仿宋"/>
          <w:sz w:val="24"/>
          <w:u w:val="single"/>
        </w:rPr>
      </w:pPr>
      <w:r>
        <w:rPr>
          <w:rFonts w:hint="eastAsia" w:ascii="宋体" w:hAnsi="宋体" w:cs="仿宋"/>
          <w:sz w:val="24"/>
        </w:rPr>
        <w:t>质疑事项1：</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rPr>
        <w:t>事实依据：</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rPr>
        <w:t>法律依据：</w:t>
      </w:r>
      <w:r>
        <w:rPr>
          <w:rFonts w:hint="eastAsia" w:ascii="宋体" w:hAnsi="宋体" w:cs="仿宋"/>
          <w:sz w:val="24"/>
          <w:u w:val="single"/>
        </w:rPr>
        <w:t xml:space="preserve">                                          </w:t>
      </w:r>
    </w:p>
    <w:p>
      <w:pPr>
        <w:adjustRightInd w:val="0"/>
        <w:snapToGrid w:val="0"/>
        <w:spacing w:line="360" w:lineRule="auto"/>
        <w:rPr>
          <w:rFonts w:ascii="宋体" w:hAnsi="宋体" w:cs="仿宋"/>
          <w:sz w:val="24"/>
          <w:u w:val="single"/>
        </w:rPr>
      </w:pPr>
      <w:r>
        <w:rPr>
          <w:rFonts w:hint="eastAsia" w:ascii="宋体" w:hAnsi="宋体" w:cs="仿宋"/>
          <w:sz w:val="24"/>
          <w:u w:val="single"/>
        </w:rPr>
        <w:t xml:space="preserve">                                                     </w:t>
      </w:r>
    </w:p>
    <w:p>
      <w:pPr>
        <w:adjustRightInd w:val="0"/>
        <w:snapToGrid w:val="0"/>
        <w:spacing w:line="360" w:lineRule="auto"/>
        <w:rPr>
          <w:rFonts w:ascii="宋体" w:hAnsi="宋体" w:cs="仿宋"/>
          <w:sz w:val="24"/>
          <w:u w:val="dotted"/>
        </w:rPr>
      </w:pPr>
      <w:r>
        <w:rPr>
          <w:rFonts w:hint="eastAsia" w:ascii="宋体" w:hAnsi="宋体" w:cs="仿宋"/>
          <w:sz w:val="24"/>
        </w:rPr>
        <w:t>质疑事项2</w:t>
      </w:r>
    </w:p>
    <w:p>
      <w:pPr>
        <w:adjustRightInd w:val="0"/>
        <w:snapToGrid w:val="0"/>
        <w:spacing w:line="360" w:lineRule="auto"/>
        <w:rPr>
          <w:rFonts w:ascii="宋体" w:hAnsi="宋体" w:cs="仿宋"/>
          <w:sz w:val="24"/>
        </w:rPr>
      </w:pPr>
      <w:r>
        <w:rPr>
          <w:rFonts w:hint="eastAsia" w:ascii="宋体" w:hAnsi="宋体" w:cs="仿宋"/>
          <w:sz w:val="24"/>
        </w:rPr>
        <w:t>……</w:t>
      </w:r>
    </w:p>
    <w:p>
      <w:pPr>
        <w:adjustRightInd w:val="0"/>
        <w:snapToGrid w:val="0"/>
        <w:spacing w:line="360" w:lineRule="auto"/>
        <w:rPr>
          <w:rFonts w:ascii="宋体" w:hAnsi="宋体" w:cs="仿宋"/>
          <w:bCs/>
          <w:sz w:val="24"/>
        </w:rPr>
      </w:pPr>
      <w:r>
        <w:rPr>
          <w:rFonts w:hint="eastAsia" w:ascii="宋体" w:hAnsi="宋体" w:cs="仿宋"/>
          <w:bCs/>
          <w:sz w:val="24"/>
        </w:rPr>
        <w:t>四、与质疑事项相关的质疑请求</w:t>
      </w:r>
    </w:p>
    <w:p>
      <w:pPr>
        <w:adjustRightInd w:val="0"/>
        <w:snapToGrid w:val="0"/>
        <w:spacing w:line="360" w:lineRule="auto"/>
        <w:rPr>
          <w:rFonts w:ascii="宋体" w:hAnsi="宋体" w:cs="仿宋"/>
          <w:sz w:val="24"/>
          <w:u w:val="dotted"/>
        </w:rPr>
      </w:pPr>
      <w:r>
        <w:rPr>
          <w:rFonts w:hint="eastAsia" w:ascii="宋体" w:hAnsi="宋体" w:cs="仿宋"/>
          <w:sz w:val="24"/>
        </w:rPr>
        <w:t>请求：</w:t>
      </w:r>
      <w:r>
        <w:rPr>
          <w:rFonts w:hint="eastAsia" w:ascii="宋体" w:hAnsi="宋体" w:cs="仿宋"/>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hint="eastAsia" w:ascii="宋体" w:hAnsi="宋体"/>
          <w:sz w:val="24"/>
        </w:rPr>
        <w:t>供应商（盖章）：</w:t>
      </w:r>
    </w:p>
    <w:p>
      <w:pPr>
        <w:widowControl/>
        <w:tabs>
          <w:tab w:val="left" w:pos="6300"/>
        </w:tabs>
        <w:snapToGrid w:val="0"/>
        <w:spacing w:line="360" w:lineRule="auto"/>
        <w:jc w:val="left"/>
        <w:rPr>
          <w:rFonts w:ascii="宋体" w:hAnsi="宋体"/>
          <w:sz w:val="24"/>
        </w:rPr>
      </w:pPr>
      <w:r>
        <w:rPr>
          <w:rFonts w:hint="eastAsia" w:ascii="宋体" w:hAnsi="宋体"/>
          <w:sz w:val="24"/>
        </w:rPr>
        <w:t>法定代表人（授权代表）：</w:t>
      </w:r>
    </w:p>
    <w:p>
      <w:pPr>
        <w:tabs>
          <w:tab w:val="left" w:pos="6300"/>
        </w:tabs>
        <w:snapToGrid w:val="0"/>
        <w:spacing w:line="360" w:lineRule="auto"/>
        <w:jc w:val="left"/>
        <w:rPr>
          <w:rFonts w:ascii="宋体" w:hAnsi="宋体"/>
          <w:sz w:val="24"/>
        </w:rPr>
      </w:pPr>
      <w:r>
        <w:rPr>
          <w:rFonts w:hint="eastAsia" w:ascii="宋体" w:hAnsi="宋体"/>
          <w:sz w:val="24"/>
        </w:rPr>
        <w:t>地址/邮编：</w:t>
      </w:r>
    </w:p>
    <w:p>
      <w:pPr>
        <w:tabs>
          <w:tab w:val="left" w:pos="6300"/>
        </w:tabs>
        <w:snapToGrid w:val="0"/>
        <w:spacing w:line="360" w:lineRule="auto"/>
        <w:jc w:val="left"/>
        <w:rPr>
          <w:rFonts w:ascii="宋体" w:hAnsi="宋体"/>
          <w:sz w:val="24"/>
        </w:rPr>
      </w:pPr>
      <w:r>
        <w:rPr>
          <w:rFonts w:hint="eastAsia" w:ascii="宋体" w:hAnsi="宋体"/>
          <w:sz w:val="24"/>
        </w:rPr>
        <w:t>电话/传真：</w:t>
      </w:r>
    </w:p>
    <w:p>
      <w:pPr>
        <w:tabs>
          <w:tab w:val="left" w:pos="6300"/>
        </w:tabs>
        <w:snapToGrid w:val="0"/>
        <w:spacing w:line="360" w:lineRule="auto"/>
        <w:jc w:val="left"/>
        <w:rPr>
          <w:rFonts w:ascii="宋体" w:hAnsi="宋体"/>
          <w:sz w:val="24"/>
        </w:rPr>
      </w:pPr>
      <w:r>
        <w:rPr>
          <w:rFonts w:hint="eastAsia" w:ascii="宋体" w:hAnsi="宋体"/>
          <w:sz w:val="24"/>
        </w:rPr>
        <w:t>电子邮箱：</w:t>
      </w:r>
    </w:p>
    <w:p>
      <w:pPr>
        <w:spacing w:line="360" w:lineRule="auto"/>
        <w:jc w:val="left"/>
        <w:rPr>
          <w:rFonts w:ascii="宋体" w:hAnsi="宋体"/>
          <w:sz w:val="24"/>
        </w:rPr>
      </w:pPr>
      <w:r>
        <w:rPr>
          <w:rFonts w:hint="eastAsia" w:ascii="宋体" w:hAnsi="宋体"/>
          <w:sz w:val="24"/>
        </w:rPr>
        <w:t>日期：  年   月  日</w:t>
      </w:r>
    </w:p>
    <w:p>
      <w:pPr>
        <w:adjustRightInd w:val="0"/>
        <w:snapToGrid w:val="0"/>
        <w:spacing w:line="360" w:lineRule="auto"/>
        <w:rPr>
          <w:rFonts w:ascii="宋体" w:hAnsi="宋体" w:cs="仿宋"/>
          <w:b/>
          <w:sz w:val="24"/>
        </w:rPr>
      </w:pPr>
      <w:r>
        <w:rPr>
          <w:rFonts w:hint="eastAsia" w:ascii="宋体" w:hAnsi="宋体"/>
          <w:b/>
          <w:sz w:val="24"/>
        </w:rPr>
        <w:t>随附相关证明材料如下</w:t>
      </w:r>
      <w:r>
        <w:rPr>
          <w:rFonts w:hint="eastAsia" w:ascii="宋体" w:hAnsi="宋体" w:cs="仿宋"/>
          <w:b/>
          <w:sz w:val="24"/>
        </w:rPr>
        <w:t>：</w:t>
      </w:r>
    </w:p>
    <w:tbl>
      <w:tblPr>
        <w:tblStyle w:val="18"/>
        <w:tblW w:w="90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47"/>
        <w:gridCol w:w="2761"/>
        <w:gridCol w:w="2247"/>
        <w:gridCol w:w="2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仿宋"/>
                <w:b/>
                <w:sz w:val="24"/>
              </w:rPr>
            </w:pPr>
            <w:r>
              <w:rPr>
                <w:rFonts w:hint="eastAsia" w:ascii="宋体" w:hAnsi="宋体" w:cs="仿宋"/>
                <w:b/>
                <w:sz w:val="24"/>
              </w:rPr>
              <w:t>序号</w:t>
            </w:r>
          </w:p>
        </w:tc>
        <w:tc>
          <w:tcPr>
            <w:tcW w:w="2761" w:type="dxa"/>
            <w:shd w:val="clear" w:color="auto" w:fill="auto"/>
            <w:tcMar>
              <w:top w:w="72" w:type="dxa"/>
              <w:left w:w="144" w:type="dxa"/>
              <w:bottom w:w="72" w:type="dxa"/>
              <w:right w:w="144"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仿宋"/>
                <w:b/>
                <w:sz w:val="24"/>
              </w:rPr>
            </w:pPr>
            <w:r>
              <w:rPr>
                <w:rFonts w:hint="eastAsia" w:hAnsi="宋体"/>
                <w:b/>
                <w:sz w:val="24"/>
              </w:rPr>
              <w:t>证明材料</w:t>
            </w:r>
            <w:r>
              <w:rPr>
                <w:rFonts w:hint="eastAsia" w:ascii="宋体" w:hAnsi="宋体" w:cs="仿宋"/>
                <w:b/>
                <w:sz w:val="24"/>
              </w:rPr>
              <w:t>名称</w:t>
            </w:r>
          </w:p>
        </w:tc>
        <w:tc>
          <w:tcPr>
            <w:tcW w:w="2247" w:type="dxa"/>
            <w:shd w:val="clear" w:color="auto" w:fill="auto"/>
            <w:tcMar>
              <w:top w:w="72" w:type="dxa"/>
              <w:left w:w="144" w:type="dxa"/>
              <w:bottom w:w="72" w:type="dxa"/>
              <w:right w:w="144"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仿宋"/>
                <w:b/>
                <w:sz w:val="24"/>
              </w:rPr>
            </w:pPr>
            <w:r>
              <w:rPr>
                <w:rFonts w:hint="eastAsia" w:hAnsi="宋体"/>
                <w:b/>
                <w:sz w:val="24"/>
              </w:rPr>
              <w:t>证明材料</w:t>
            </w:r>
            <w:r>
              <w:rPr>
                <w:rFonts w:hint="eastAsia" w:ascii="宋体" w:hAnsi="宋体" w:cs="仿宋"/>
                <w:b/>
                <w:sz w:val="24"/>
              </w:rPr>
              <w:t>来源</w:t>
            </w:r>
          </w:p>
        </w:tc>
        <w:tc>
          <w:tcPr>
            <w:tcW w:w="2247" w:type="dxa"/>
            <w:shd w:val="clear" w:color="auto" w:fill="auto"/>
            <w:tcMar>
              <w:top w:w="72" w:type="dxa"/>
              <w:left w:w="144" w:type="dxa"/>
              <w:bottom w:w="72" w:type="dxa"/>
              <w:right w:w="144"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仿宋"/>
                <w:b/>
                <w:sz w:val="24"/>
              </w:rPr>
            </w:pPr>
            <w:r>
              <w:rPr>
                <w:rFonts w:hint="eastAsia" w:ascii="宋体" w:hAnsi="宋体" w:cs="仿宋"/>
                <w:b/>
                <w:sz w:val="24"/>
              </w:rPr>
              <w:t>证明对象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仿宋"/>
                <w:sz w:val="24"/>
              </w:rPr>
            </w:pPr>
            <w:r>
              <w:rPr>
                <w:rFonts w:hint="default" w:ascii="宋体" w:hAnsi="宋体" w:cs="仿宋"/>
                <w:sz w:val="24"/>
              </w:rPr>
              <w:t>1</w:t>
            </w:r>
          </w:p>
        </w:tc>
        <w:tc>
          <w:tcPr>
            <w:tcW w:w="2761"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仿宋"/>
                <w:sz w:val="24"/>
              </w:rPr>
            </w:pPr>
            <w:r>
              <w:rPr>
                <w:rFonts w:hint="default" w:ascii="宋体" w:hAnsi="宋体" w:cs="仿宋"/>
                <w:sz w:val="24"/>
              </w:rPr>
              <w:t>2</w:t>
            </w:r>
          </w:p>
        </w:tc>
        <w:tc>
          <w:tcPr>
            <w:tcW w:w="2761"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仿宋"/>
                <w:sz w:val="24"/>
              </w:rPr>
            </w:pPr>
            <w:r>
              <w:rPr>
                <w:rFonts w:hint="eastAsia" w:ascii="宋体" w:hAnsi="宋体" w:cs="仿宋"/>
                <w:sz w:val="24"/>
              </w:rPr>
              <w:t>……</w:t>
            </w:r>
          </w:p>
        </w:tc>
        <w:tc>
          <w:tcPr>
            <w:tcW w:w="2761"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hint="default" w:ascii="宋体" w:hAnsi="宋体" w:cs="仿宋"/>
                <w:sz w:val="24"/>
              </w:rPr>
            </w:pPr>
          </w:p>
        </w:tc>
      </w:tr>
    </w:tbl>
    <w:p>
      <w:pPr>
        <w:pStyle w:val="39"/>
        <w:widowControl/>
        <w:numPr>
          <w:ilvl w:val="0"/>
          <w:numId w:val="65"/>
        </w:numPr>
        <w:spacing w:line="360" w:lineRule="auto"/>
        <w:ind w:firstLineChars="0"/>
        <w:jc w:val="left"/>
        <w:rPr>
          <w:rFonts w:ascii="宋体" w:hAnsi="宋体"/>
          <w:b/>
          <w:sz w:val="24"/>
        </w:rPr>
      </w:pPr>
      <w:r>
        <w:rPr>
          <w:rFonts w:hint="eastAsia" w:ascii="宋体" w:hAnsi="宋体"/>
          <w:b/>
          <w:sz w:val="24"/>
        </w:rPr>
        <w:t>相关说明</w:t>
      </w:r>
    </w:p>
    <w:p>
      <w:pPr>
        <w:pStyle w:val="39"/>
        <w:widowControl/>
        <w:numPr>
          <w:ilvl w:val="0"/>
          <w:numId w:val="66"/>
        </w:numPr>
        <w:spacing w:line="360" w:lineRule="auto"/>
        <w:ind w:firstLineChars="0"/>
        <w:jc w:val="left"/>
        <w:rPr>
          <w:rFonts w:ascii="宋体" w:hAnsi="宋体"/>
          <w:sz w:val="24"/>
        </w:rPr>
      </w:pPr>
      <w:r>
        <w:rPr>
          <w:rFonts w:hint="eastAsia" w:ascii="宋体" w:hAnsi="宋体"/>
          <w:sz w:val="24"/>
        </w:rPr>
        <w:t>供应商提出质疑时，应提交质疑函和必要的证明材料。</w:t>
      </w:r>
    </w:p>
    <w:p>
      <w:pPr>
        <w:pStyle w:val="39"/>
        <w:widowControl/>
        <w:numPr>
          <w:ilvl w:val="0"/>
          <w:numId w:val="66"/>
        </w:numPr>
        <w:spacing w:line="360" w:lineRule="auto"/>
        <w:ind w:firstLineChars="0"/>
        <w:jc w:val="left"/>
        <w:rPr>
          <w:rFonts w:ascii="宋体" w:hAnsi="宋体"/>
          <w:sz w:val="24"/>
        </w:rPr>
      </w:pPr>
      <w:r>
        <w:rPr>
          <w:rFonts w:hint="eastAsia" w:ascii="宋体" w:hAnsi="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pStyle w:val="39"/>
        <w:widowControl/>
        <w:numPr>
          <w:ilvl w:val="0"/>
          <w:numId w:val="66"/>
        </w:numPr>
        <w:spacing w:line="360" w:lineRule="auto"/>
        <w:ind w:firstLineChars="0"/>
        <w:jc w:val="left"/>
        <w:rPr>
          <w:rFonts w:ascii="宋体" w:hAnsi="宋体"/>
          <w:sz w:val="24"/>
        </w:rPr>
      </w:pPr>
      <w:r>
        <w:rPr>
          <w:rFonts w:hint="eastAsia" w:ascii="宋体" w:hAnsi="宋体"/>
          <w:sz w:val="24"/>
        </w:rPr>
        <w:t>质疑供应商若对项目的某一分包进行质疑，质疑函中</w:t>
      </w:r>
      <w:r>
        <w:rPr>
          <w:rFonts w:hint="eastAsia" w:ascii="宋体" w:hAnsi="宋体"/>
          <w:b/>
          <w:sz w:val="24"/>
          <w:u w:val="single"/>
        </w:rPr>
        <w:t>应列明具体分包号</w:t>
      </w:r>
      <w:r>
        <w:rPr>
          <w:rFonts w:hint="eastAsia" w:ascii="宋体" w:hAnsi="宋体"/>
          <w:sz w:val="24"/>
        </w:rPr>
        <w:t>。</w:t>
      </w:r>
    </w:p>
    <w:p>
      <w:pPr>
        <w:pStyle w:val="39"/>
        <w:widowControl/>
        <w:numPr>
          <w:ilvl w:val="0"/>
          <w:numId w:val="66"/>
        </w:numPr>
        <w:spacing w:line="360" w:lineRule="auto"/>
        <w:ind w:firstLineChars="0"/>
        <w:jc w:val="left"/>
        <w:rPr>
          <w:rFonts w:ascii="宋体" w:hAnsi="宋体"/>
          <w:sz w:val="24"/>
        </w:rPr>
      </w:pPr>
      <w:r>
        <w:rPr>
          <w:rFonts w:hint="eastAsia" w:ascii="宋体" w:hAnsi="宋体"/>
          <w:sz w:val="24"/>
        </w:rPr>
        <w:t>质疑函的质疑事项应具体、明确，并有必要的事实依据和法律依据。</w:t>
      </w:r>
    </w:p>
    <w:p>
      <w:pPr>
        <w:pStyle w:val="39"/>
        <w:widowControl/>
        <w:numPr>
          <w:ilvl w:val="0"/>
          <w:numId w:val="66"/>
        </w:numPr>
        <w:spacing w:line="360" w:lineRule="auto"/>
        <w:ind w:firstLineChars="0"/>
        <w:jc w:val="left"/>
        <w:rPr>
          <w:rFonts w:ascii="宋体" w:hAnsi="宋体"/>
          <w:sz w:val="24"/>
        </w:rPr>
      </w:pPr>
      <w:r>
        <w:rPr>
          <w:rFonts w:hint="eastAsia" w:ascii="宋体" w:hAnsi="宋体"/>
          <w:sz w:val="24"/>
        </w:rPr>
        <w:t>质疑函的质疑请求应与质疑事项相关。</w:t>
      </w:r>
    </w:p>
    <w:p>
      <w:pPr>
        <w:pStyle w:val="39"/>
        <w:numPr>
          <w:ilvl w:val="0"/>
          <w:numId w:val="66"/>
        </w:numPr>
        <w:spacing w:line="360" w:lineRule="auto"/>
        <w:ind w:firstLineChars="0"/>
        <w:rPr>
          <w:rFonts w:ascii="宋体" w:hAnsi="宋体"/>
          <w:sz w:val="24"/>
        </w:rPr>
      </w:pPr>
      <w:r>
        <w:rPr>
          <w:rFonts w:hint="eastAsia" w:ascii="宋体" w:hAnsi="宋体"/>
          <w:sz w:val="24"/>
        </w:rPr>
        <w:t>质疑供应商为自然人的，质疑函应由本人签字；质疑供应商为法人或者其他组织的，质疑函应由法定代表人、主要负责人，或者其授权代表签字或者盖个人名章，并加盖公章。</w:t>
      </w:r>
    </w:p>
    <w:p>
      <w:pPr>
        <w:pStyle w:val="39"/>
        <w:numPr>
          <w:ilvl w:val="0"/>
          <w:numId w:val="66"/>
        </w:numPr>
        <w:spacing w:line="360" w:lineRule="auto"/>
        <w:ind w:firstLineChars="0"/>
        <w:rPr>
          <w:rFonts w:ascii="宋体" w:hAnsi="宋体"/>
          <w:sz w:val="24"/>
        </w:rPr>
      </w:pPr>
      <w:r>
        <w:rPr>
          <w:rFonts w:hint="eastAsia" w:ascii="宋体" w:hAnsi="宋体"/>
          <w:sz w:val="24"/>
        </w:rPr>
        <w:t>供应商应在提交的证明材料中对质疑点的内容</w:t>
      </w:r>
      <w:r>
        <w:rPr>
          <w:rFonts w:hint="eastAsia" w:ascii="宋体" w:hAnsi="宋体"/>
          <w:b/>
          <w:sz w:val="24"/>
          <w:u w:val="single"/>
        </w:rPr>
        <w:t>作出相应的标识或以醒目的方式标明</w:t>
      </w:r>
      <w:r>
        <w:rPr>
          <w:rFonts w:hint="eastAsia" w:ascii="宋体" w:hAnsi="宋体"/>
          <w:sz w:val="24"/>
        </w:rPr>
        <w:t>。</w:t>
      </w:r>
    </w:p>
    <w:p>
      <w:pPr>
        <w:rPr>
          <w:rFonts w:ascii="宋体" w:hAnsi="宋体"/>
          <w:sz w:val="24"/>
        </w:rPr>
      </w:pPr>
      <w:r>
        <w:rPr>
          <w:rFonts w:hint="eastAsia" w:ascii="宋体" w:hAnsi="宋体"/>
          <w:sz w:val="24"/>
        </w:rPr>
        <w:br w:type="page"/>
      </w:r>
    </w:p>
    <w:bookmarkEnd w:id="50"/>
    <w:bookmarkEnd w:id="51"/>
    <w:bookmarkEnd w:id="52"/>
    <w:bookmarkEnd w:id="55"/>
    <w:p>
      <w:pPr>
        <w:spacing w:before="156" w:beforeLines="50" w:after="156" w:afterLines="50" w:line="360" w:lineRule="auto"/>
        <w:jc w:val="center"/>
        <w:outlineLvl w:val="0"/>
        <w:rPr>
          <w:b/>
          <w:bCs/>
          <w:color w:val="0000FF"/>
          <w:sz w:val="28"/>
          <w:szCs w:val="28"/>
        </w:rPr>
      </w:pPr>
      <w:bookmarkStart w:id="87" w:name="_Toc13067023"/>
      <w:bookmarkStart w:id="88" w:name="_Toc24703"/>
      <w:r>
        <w:rPr>
          <w:rFonts w:hint="eastAsia"/>
          <w:b/>
          <w:bCs/>
          <w:sz w:val="28"/>
          <w:szCs w:val="28"/>
        </w:rPr>
        <w:t>第五章 合同格式条款（仅供参考）</w:t>
      </w:r>
      <w:bookmarkEnd w:id="87"/>
      <w:bookmarkEnd w:id="88"/>
    </w:p>
    <w:p>
      <w:pPr>
        <w:tabs>
          <w:tab w:val="left" w:pos="720"/>
        </w:tabs>
        <w:spacing w:line="360" w:lineRule="auto"/>
        <w:jc w:val="center"/>
        <w:rPr>
          <w:rFonts w:ascii="宋体" w:hAnsi="宋体" w:cs="宋体"/>
          <w:b/>
          <w:sz w:val="24"/>
          <w:szCs w:val="21"/>
        </w:rPr>
      </w:pPr>
      <w:r>
        <w:rPr>
          <w:rFonts w:hint="eastAsia" w:ascii="宋体" w:hAnsi="宋体" w:cs="宋体"/>
          <w:b/>
          <w:sz w:val="24"/>
          <w:szCs w:val="21"/>
        </w:rPr>
        <w:t>合同通用条款</w:t>
      </w:r>
    </w:p>
    <w:p>
      <w:pPr>
        <w:spacing w:line="360" w:lineRule="auto"/>
        <w:rPr>
          <w:rFonts w:ascii="宋体" w:hAnsi="宋体"/>
          <w:b/>
          <w:sz w:val="24"/>
        </w:rPr>
      </w:pPr>
      <w:r>
        <w:rPr>
          <w:rFonts w:hint="eastAsia" w:ascii="宋体" w:hAnsi="宋体"/>
          <w:b/>
          <w:sz w:val="24"/>
        </w:rPr>
        <w:t>甲    方</w:t>
      </w:r>
      <w:r>
        <w:rPr>
          <w:rFonts w:hint="eastAsia" w:ascii="宋体" w:hAnsi="宋体" w:cs="宋体"/>
          <w:sz w:val="24"/>
        </w:rPr>
        <w:t>（采购人）</w:t>
      </w:r>
      <w:r>
        <w:rPr>
          <w:rFonts w:hint="eastAsia" w:ascii="宋体" w:hAnsi="宋体"/>
          <w:b/>
          <w:sz w:val="24"/>
        </w:rPr>
        <w:t>：</w:t>
      </w:r>
    </w:p>
    <w:p>
      <w:pPr>
        <w:spacing w:line="360" w:lineRule="auto"/>
        <w:rPr>
          <w:rFonts w:ascii="宋体" w:hAnsi="宋体"/>
          <w:sz w:val="24"/>
        </w:rPr>
      </w:pPr>
      <w:r>
        <w:rPr>
          <w:rFonts w:hint="eastAsia" w:ascii="宋体" w:hAnsi="宋体"/>
          <w:sz w:val="24"/>
        </w:rPr>
        <w:t xml:space="preserve">电    话：          </w:t>
      </w:r>
    </w:p>
    <w:p>
      <w:pPr>
        <w:spacing w:line="360" w:lineRule="auto"/>
        <w:rPr>
          <w:rFonts w:ascii="宋体" w:hAnsi="宋体"/>
          <w:sz w:val="24"/>
        </w:rPr>
      </w:pPr>
      <w:r>
        <w:rPr>
          <w:rFonts w:hint="eastAsia" w:ascii="宋体" w:hAnsi="宋体"/>
          <w:sz w:val="24"/>
        </w:rPr>
        <w:t xml:space="preserve">传  真：          </w:t>
      </w:r>
    </w:p>
    <w:p>
      <w:pPr>
        <w:spacing w:line="360" w:lineRule="auto"/>
        <w:rPr>
          <w:rFonts w:ascii="宋体" w:hAnsi="宋体"/>
          <w:sz w:val="24"/>
        </w:rPr>
      </w:pPr>
      <w:r>
        <w:rPr>
          <w:rFonts w:hint="eastAsia" w:ascii="宋体" w:hAnsi="宋体"/>
          <w:sz w:val="24"/>
        </w:rPr>
        <w:t>住  所：</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乙    方</w:t>
      </w:r>
      <w:r>
        <w:rPr>
          <w:rFonts w:hint="eastAsia" w:ascii="宋体" w:hAnsi="宋体" w:cs="宋体"/>
          <w:sz w:val="24"/>
        </w:rPr>
        <w:t>（中标人）</w:t>
      </w:r>
      <w:r>
        <w:rPr>
          <w:rFonts w:hint="eastAsia" w:ascii="宋体" w:hAnsi="宋体"/>
          <w:b/>
          <w:sz w:val="24"/>
        </w:rPr>
        <w:t>：</w:t>
      </w:r>
    </w:p>
    <w:p>
      <w:pPr>
        <w:spacing w:line="360" w:lineRule="auto"/>
        <w:rPr>
          <w:rFonts w:ascii="宋体" w:hAnsi="宋体"/>
          <w:sz w:val="24"/>
        </w:rPr>
      </w:pPr>
      <w:r>
        <w:rPr>
          <w:rFonts w:hint="eastAsia" w:ascii="宋体" w:hAnsi="宋体"/>
          <w:sz w:val="24"/>
        </w:rPr>
        <w:t xml:space="preserve">电    话：                </w:t>
      </w:r>
    </w:p>
    <w:p>
      <w:pPr>
        <w:spacing w:line="360" w:lineRule="auto"/>
        <w:rPr>
          <w:rFonts w:ascii="宋体" w:hAnsi="宋体"/>
          <w:sz w:val="24"/>
        </w:rPr>
      </w:pPr>
      <w:r>
        <w:rPr>
          <w:rFonts w:hint="eastAsia" w:ascii="宋体" w:hAnsi="宋体"/>
          <w:sz w:val="24"/>
        </w:rPr>
        <w:t xml:space="preserve">传  真：           住  所：   </w:t>
      </w:r>
    </w:p>
    <w:p>
      <w:pPr>
        <w:spacing w:line="360" w:lineRule="auto"/>
        <w:ind w:firstLine="480" w:firstLineChars="200"/>
        <w:rPr>
          <w:rFonts w:ascii="宋体" w:hAnsi="宋体"/>
          <w:sz w:val="24"/>
        </w:rPr>
      </w:pPr>
      <w:r>
        <w:rPr>
          <w:rFonts w:hint="eastAsia" w:ascii="宋体" w:hAnsi="宋体" w:cs="宋体"/>
          <w:sz w:val="24"/>
        </w:rPr>
        <w:t>根据</w:t>
      </w:r>
      <w:r>
        <w:rPr>
          <w:rFonts w:hint="eastAsia" w:ascii="宋体" w:hAnsi="宋体" w:cs="宋体"/>
          <w:sz w:val="24"/>
          <w:u w:val="single"/>
        </w:rPr>
        <w:t xml:space="preserve">  </w:t>
      </w:r>
      <w:r>
        <w:rPr>
          <w:rFonts w:hint="eastAsia" w:ascii="宋体" w:hAnsi="宋体" w:cs="宋体"/>
          <w:sz w:val="24"/>
          <w:u w:val="single"/>
          <w:lang w:eastAsia="zh-CN"/>
        </w:rPr>
        <w:t>智慧城管信息化项目软件运行维护服务</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sz w:val="24"/>
          <w:lang w:eastAsia="zh-CN"/>
        </w:rPr>
        <w:t>SZDL2025000653（CLF0125SZ06ZC42）</w:t>
      </w:r>
      <w:r>
        <w:rPr>
          <w:rFonts w:hint="eastAsia" w:ascii="宋体" w:hAnsi="宋体" w:cs="宋体"/>
          <w:sz w:val="24"/>
        </w:rPr>
        <w:t>）</w:t>
      </w:r>
      <w:r>
        <w:rPr>
          <w:rFonts w:hint="eastAsia" w:ascii="宋体" w:hAnsi="宋体"/>
          <w:sz w:val="24"/>
        </w:rPr>
        <w:t>的采购结果，按照《中华人民共和国政府采购法》</w:t>
      </w:r>
      <w:r>
        <w:rPr>
          <w:rFonts w:hint="eastAsia" w:ascii="宋体" w:hAnsi="宋体" w:cs="宋体"/>
          <w:sz w:val="24"/>
        </w:rPr>
        <w:t>及其实施条例</w:t>
      </w:r>
      <w:r>
        <w:rPr>
          <w:rFonts w:hint="eastAsia" w:ascii="宋体" w:hAnsi="宋体"/>
          <w:sz w:val="24"/>
        </w:rPr>
        <w:t>、《中华人民共和国民法典》的规定，</w:t>
      </w:r>
      <w:r>
        <w:rPr>
          <w:rFonts w:hint="eastAsia" w:ascii="宋体" w:hAnsi="宋体"/>
          <w:kern w:val="28"/>
          <w:sz w:val="24"/>
        </w:rPr>
        <w:t>经双方协商，</w:t>
      </w:r>
      <w:r>
        <w:rPr>
          <w:rFonts w:hint="eastAsia" w:ascii="宋体" w:hAnsi="宋体"/>
          <w:sz w:val="24"/>
        </w:rPr>
        <w:t>本着平等互利和诚实信用的原则，</w:t>
      </w:r>
      <w:r>
        <w:rPr>
          <w:rFonts w:hint="eastAsia" w:ascii="宋体" w:hAnsi="宋体"/>
          <w:kern w:val="28"/>
          <w:sz w:val="24"/>
        </w:rPr>
        <w:t>一致同意签订本合同如下</w:t>
      </w:r>
      <w:r>
        <w:rPr>
          <w:rFonts w:hint="eastAsia" w:ascii="宋体" w:hAnsi="宋体"/>
          <w:sz w:val="24"/>
        </w:rPr>
        <w:t>。</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r>
        <w:rPr>
          <w:rFonts w:hint="eastAsia" w:ascii="宋体" w:hAnsi="宋体"/>
          <w:b/>
          <w:sz w:val="24"/>
        </w:rPr>
        <w:t>采购标的、数量</w:t>
      </w:r>
    </w:p>
    <w:tbl>
      <w:tblPr>
        <w:tblStyle w:val="19"/>
        <w:tblW w:w="93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5022"/>
        <w:gridCol w:w="3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pPr>
              <w:keepNext w:val="0"/>
              <w:keepLines w:val="0"/>
              <w:suppressLineNumbers w:val="0"/>
              <w:tabs>
                <w:tab w:val="left" w:pos="426"/>
              </w:tabs>
              <w:autoSpaceDE w:val="0"/>
              <w:autoSpaceDN w:val="0"/>
              <w:adjustRightInd w:val="0"/>
              <w:spacing w:before="0" w:beforeAutospacing="0" w:after="0" w:afterAutospacing="0" w:line="360" w:lineRule="auto"/>
              <w:ind w:left="0" w:right="0"/>
              <w:jc w:val="center"/>
              <w:rPr>
                <w:rFonts w:hint="default" w:ascii="宋体" w:hAnsi="宋体"/>
                <w:b/>
                <w:kern w:val="0"/>
                <w:sz w:val="24"/>
              </w:rPr>
            </w:pPr>
            <w:r>
              <w:rPr>
                <w:rFonts w:hint="eastAsia" w:ascii="宋体" w:hAnsi="宋体"/>
                <w:b/>
                <w:kern w:val="0"/>
                <w:sz w:val="24"/>
              </w:rPr>
              <w:t>序号</w:t>
            </w:r>
          </w:p>
        </w:tc>
        <w:tc>
          <w:tcPr>
            <w:tcW w:w="5022" w:type="dxa"/>
          </w:tcPr>
          <w:p>
            <w:pPr>
              <w:keepNext w:val="0"/>
              <w:keepLines w:val="0"/>
              <w:suppressLineNumbers w:val="0"/>
              <w:tabs>
                <w:tab w:val="left" w:pos="426"/>
              </w:tabs>
              <w:autoSpaceDE w:val="0"/>
              <w:autoSpaceDN w:val="0"/>
              <w:adjustRightInd w:val="0"/>
              <w:spacing w:before="0" w:beforeAutospacing="0" w:after="0" w:afterAutospacing="0" w:line="360" w:lineRule="auto"/>
              <w:ind w:left="0" w:right="0"/>
              <w:jc w:val="center"/>
              <w:rPr>
                <w:rFonts w:hint="default" w:ascii="宋体" w:hAnsi="宋体"/>
                <w:kern w:val="0"/>
                <w:sz w:val="24"/>
              </w:rPr>
            </w:pPr>
            <w:r>
              <w:rPr>
                <w:rFonts w:hint="eastAsia" w:ascii="宋体" w:hAnsi="宋体"/>
                <w:b/>
                <w:kern w:val="0"/>
                <w:sz w:val="24"/>
              </w:rPr>
              <w:t>采购标的</w:t>
            </w:r>
          </w:p>
        </w:tc>
        <w:tc>
          <w:tcPr>
            <w:tcW w:w="3132" w:type="dxa"/>
          </w:tcPr>
          <w:p>
            <w:pPr>
              <w:keepNext w:val="0"/>
              <w:keepLines w:val="0"/>
              <w:suppressLineNumbers w:val="0"/>
              <w:tabs>
                <w:tab w:val="left" w:pos="426"/>
              </w:tabs>
              <w:autoSpaceDE w:val="0"/>
              <w:autoSpaceDN w:val="0"/>
              <w:adjustRightInd w:val="0"/>
              <w:spacing w:before="0" w:beforeAutospacing="0" w:after="0" w:afterAutospacing="0" w:line="360" w:lineRule="auto"/>
              <w:ind w:left="0" w:right="0"/>
              <w:jc w:val="center"/>
              <w:rPr>
                <w:rFonts w:hint="default" w:ascii="宋体" w:hAnsi="宋体"/>
                <w:b/>
                <w:kern w:val="0"/>
                <w:sz w:val="24"/>
              </w:rPr>
            </w:pPr>
            <w:r>
              <w:rPr>
                <w:rFonts w:hint="eastAsia" w:ascii="宋体" w:hAnsi="宋体"/>
                <w:b/>
                <w:kern w:val="0"/>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pPr>
              <w:keepNext w:val="0"/>
              <w:keepLines w:val="0"/>
              <w:suppressLineNumbers w:val="0"/>
              <w:tabs>
                <w:tab w:val="left" w:pos="426"/>
              </w:tabs>
              <w:autoSpaceDE w:val="0"/>
              <w:autoSpaceDN w:val="0"/>
              <w:adjustRightInd w:val="0"/>
              <w:spacing w:before="0" w:beforeAutospacing="0" w:after="0" w:afterAutospacing="0" w:line="360" w:lineRule="auto"/>
              <w:ind w:left="0" w:right="0"/>
              <w:jc w:val="center"/>
              <w:rPr>
                <w:rFonts w:hint="default" w:ascii="宋体" w:hAnsi="宋体"/>
                <w:kern w:val="0"/>
                <w:sz w:val="24"/>
              </w:rPr>
            </w:pPr>
            <w:r>
              <w:rPr>
                <w:rFonts w:hint="eastAsia" w:ascii="宋体" w:hAnsi="宋体"/>
                <w:kern w:val="0"/>
                <w:sz w:val="24"/>
              </w:rPr>
              <w:t>1</w:t>
            </w:r>
          </w:p>
        </w:tc>
        <w:tc>
          <w:tcPr>
            <w:tcW w:w="5022" w:type="dxa"/>
          </w:tcPr>
          <w:p>
            <w:pPr>
              <w:keepNext w:val="0"/>
              <w:keepLines w:val="0"/>
              <w:suppressLineNumbers w:val="0"/>
              <w:tabs>
                <w:tab w:val="left" w:pos="426"/>
              </w:tabs>
              <w:autoSpaceDE w:val="0"/>
              <w:autoSpaceDN w:val="0"/>
              <w:adjustRightInd w:val="0"/>
              <w:spacing w:before="0" w:beforeAutospacing="0" w:after="0" w:afterAutospacing="0" w:line="360" w:lineRule="auto"/>
              <w:ind w:left="0" w:right="0"/>
              <w:jc w:val="left"/>
              <w:rPr>
                <w:rFonts w:hint="default" w:ascii="宋体" w:hAnsi="宋体"/>
                <w:kern w:val="0"/>
                <w:sz w:val="24"/>
              </w:rPr>
            </w:pPr>
          </w:p>
        </w:tc>
        <w:tc>
          <w:tcPr>
            <w:tcW w:w="3132" w:type="dxa"/>
          </w:tcPr>
          <w:p>
            <w:pPr>
              <w:keepNext w:val="0"/>
              <w:keepLines w:val="0"/>
              <w:suppressLineNumbers w:val="0"/>
              <w:tabs>
                <w:tab w:val="left" w:pos="426"/>
              </w:tabs>
              <w:autoSpaceDE w:val="0"/>
              <w:autoSpaceDN w:val="0"/>
              <w:adjustRightInd w:val="0"/>
              <w:spacing w:before="0" w:beforeAutospacing="0" w:after="0" w:afterAutospacing="0" w:line="360" w:lineRule="auto"/>
              <w:ind w:left="0" w:right="0"/>
              <w:jc w:val="left"/>
              <w:rPr>
                <w:rFonts w:hint="default" w:ascii="宋体" w:hAnsi="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pPr>
              <w:keepNext w:val="0"/>
              <w:keepLines w:val="0"/>
              <w:suppressLineNumbers w:val="0"/>
              <w:tabs>
                <w:tab w:val="left" w:pos="426"/>
              </w:tabs>
              <w:autoSpaceDE w:val="0"/>
              <w:autoSpaceDN w:val="0"/>
              <w:adjustRightInd w:val="0"/>
              <w:spacing w:before="0" w:beforeAutospacing="0" w:after="0" w:afterAutospacing="0" w:line="360" w:lineRule="auto"/>
              <w:ind w:left="0" w:right="0"/>
              <w:jc w:val="center"/>
              <w:rPr>
                <w:rFonts w:hint="default" w:ascii="宋体" w:hAnsi="宋体"/>
                <w:kern w:val="0"/>
                <w:sz w:val="24"/>
              </w:rPr>
            </w:pPr>
            <w:r>
              <w:rPr>
                <w:rFonts w:hint="eastAsia" w:ascii="宋体" w:hAnsi="宋体"/>
                <w:kern w:val="0"/>
                <w:sz w:val="24"/>
              </w:rPr>
              <w:t>2</w:t>
            </w:r>
          </w:p>
        </w:tc>
        <w:tc>
          <w:tcPr>
            <w:tcW w:w="5022" w:type="dxa"/>
          </w:tcPr>
          <w:p>
            <w:pPr>
              <w:pStyle w:val="39"/>
              <w:keepNext w:val="0"/>
              <w:keepLines w:val="0"/>
              <w:widowControl/>
              <w:suppressLineNumbers w:val="0"/>
              <w:spacing w:before="0" w:beforeAutospacing="0" w:after="0" w:afterAutospacing="0" w:line="360" w:lineRule="auto"/>
              <w:ind w:left="425" w:right="0" w:firstLine="0" w:firstLineChars="0"/>
              <w:jc w:val="left"/>
              <w:rPr>
                <w:rFonts w:hint="default" w:ascii="宋体" w:hAnsi="宋体"/>
                <w:kern w:val="0"/>
                <w:sz w:val="24"/>
              </w:rPr>
            </w:pPr>
          </w:p>
        </w:tc>
        <w:tc>
          <w:tcPr>
            <w:tcW w:w="3132" w:type="dxa"/>
          </w:tcPr>
          <w:p>
            <w:pPr>
              <w:keepNext w:val="0"/>
              <w:keepLines w:val="0"/>
              <w:suppressLineNumbers w:val="0"/>
              <w:tabs>
                <w:tab w:val="left" w:pos="426"/>
              </w:tabs>
              <w:autoSpaceDE w:val="0"/>
              <w:autoSpaceDN w:val="0"/>
              <w:adjustRightInd w:val="0"/>
              <w:spacing w:before="0" w:beforeAutospacing="0" w:after="0" w:afterAutospacing="0" w:line="360" w:lineRule="auto"/>
              <w:ind w:left="0" w:right="0"/>
              <w:jc w:val="left"/>
              <w:rPr>
                <w:rFonts w:hint="default" w:ascii="宋体" w:hAnsi="宋体"/>
                <w:kern w:val="0"/>
                <w:sz w:val="24"/>
              </w:rPr>
            </w:pPr>
          </w:p>
        </w:tc>
      </w:tr>
    </w:tbl>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89" w:name="_Toc435540759"/>
      <w:r>
        <w:rPr>
          <w:rFonts w:hint="eastAsia" w:ascii="宋体" w:hAnsi="宋体"/>
          <w:b/>
          <w:sz w:val="24"/>
        </w:rPr>
        <w:t>合同金额</w:t>
      </w:r>
      <w:bookmarkEnd w:id="89"/>
    </w:p>
    <w:p>
      <w:pPr>
        <w:pStyle w:val="10"/>
        <w:spacing w:line="360" w:lineRule="auto"/>
        <w:ind w:firstLine="480" w:firstLineChars="200"/>
        <w:rPr>
          <w:rFonts w:hAnsi="宋体"/>
          <w:sz w:val="24"/>
          <w:szCs w:val="24"/>
        </w:rPr>
      </w:pPr>
      <w:r>
        <w:rPr>
          <w:rFonts w:hint="eastAsia" w:hAnsi="宋体"/>
          <w:sz w:val="24"/>
          <w:szCs w:val="24"/>
        </w:rPr>
        <w:t>合同金额为（大写）：_________________元（￥_______________元）。</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90" w:name="_Toc435540760"/>
      <w:r>
        <w:rPr>
          <w:rFonts w:hint="eastAsia" w:ascii="宋体" w:hAnsi="宋体"/>
          <w:b/>
          <w:sz w:val="24"/>
        </w:rPr>
        <w:t>服务</w:t>
      </w:r>
      <w:bookmarkEnd w:id="90"/>
      <w:r>
        <w:rPr>
          <w:rFonts w:hint="eastAsia" w:ascii="宋体" w:hAnsi="宋体"/>
          <w:b/>
          <w:sz w:val="24"/>
        </w:rPr>
        <w:t>内容</w:t>
      </w:r>
    </w:p>
    <w:p>
      <w:pPr>
        <w:pStyle w:val="39"/>
        <w:numPr>
          <w:ilvl w:val="0"/>
          <w:numId w:val="68"/>
        </w:numPr>
        <w:spacing w:line="360" w:lineRule="auto"/>
        <w:ind w:firstLine="6" w:firstLineChars="0"/>
        <w:rPr>
          <w:rStyle w:val="43"/>
          <w:rFonts w:ascii="宋体" w:hAnsi="宋体"/>
          <w:sz w:val="24"/>
        </w:rPr>
      </w:pPr>
      <w:r>
        <w:rPr>
          <w:rStyle w:val="43"/>
          <w:rFonts w:hint="eastAsia" w:ascii="宋体" w:hAnsi="宋体"/>
          <w:sz w:val="24"/>
        </w:rPr>
        <w:t>本项目主要技术内容是：</w:t>
      </w:r>
      <w:r>
        <w:rPr>
          <w:rFonts w:hint="eastAsia" w:ascii="宋体" w:hAnsi="宋体"/>
          <w:sz w:val="24"/>
          <w:u w:val="single"/>
        </w:rPr>
        <w:t xml:space="preserve">                           </w:t>
      </w:r>
    </w:p>
    <w:p>
      <w:pPr>
        <w:pStyle w:val="39"/>
        <w:numPr>
          <w:ilvl w:val="0"/>
          <w:numId w:val="68"/>
        </w:numPr>
        <w:spacing w:line="360" w:lineRule="auto"/>
        <w:ind w:firstLine="6" w:firstLineChars="0"/>
        <w:rPr>
          <w:rFonts w:ascii="宋体" w:hAnsi="宋体"/>
          <w:sz w:val="24"/>
          <w:u w:val="single"/>
        </w:rPr>
      </w:pPr>
      <w:r>
        <w:rPr>
          <w:rFonts w:hint="eastAsia" w:ascii="宋体" w:hAnsi="宋体"/>
          <w:sz w:val="24"/>
        </w:rPr>
        <w:t>……</w:t>
      </w:r>
    </w:p>
    <w:p>
      <w:pPr>
        <w:pStyle w:val="39"/>
        <w:numPr>
          <w:ilvl w:val="0"/>
          <w:numId w:val="68"/>
        </w:numPr>
        <w:spacing w:line="360" w:lineRule="auto"/>
        <w:ind w:firstLine="6" w:firstLineChars="0"/>
        <w:rPr>
          <w:rFonts w:ascii="宋体" w:hAnsi="宋体"/>
          <w:sz w:val="24"/>
          <w:u w:val="single"/>
        </w:rPr>
      </w:pPr>
      <w:r>
        <w:rPr>
          <w:rFonts w:hint="eastAsia" w:ascii="宋体" w:hAnsi="宋体"/>
          <w:sz w:val="24"/>
        </w:rPr>
        <w:t>……</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r>
        <w:rPr>
          <w:rFonts w:hint="eastAsia" w:ascii="宋体" w:hAnsi="宋体"/>
          <w:b/>
          <w:sz w:val="24"/>
        </w:rPr>
        <w:t>质量要求</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91" w:name="_Toc435540761"/>
      <w:r>
        <w:rPr>
          <w:rFonts w:hint="eastAsia" w:ascii="宋体" w:hAnsi="宋体"/>
          <w:b/>
          <w:sz w:val="24"/>
        </w:rPr>
        <w:t>售后服务承诺</w:t>
      </w:r>
    </w:p>
    <w:p>
      <w:pPr>
        <w:pStyle w:val="39"/>
        <w:numPr>
          <w:ilvl w:val="0"/>
          <w:numId w:val="69"/>
        </w:numPr>
        <w:spacing w:line="360" w:lineRule="auto"/>
        <w:ind w:left="0" w:leftChars="0" w:firstLine="420" w:firstLineChars="0"/>
        <w:rPr>
          <w:rFonts w:ascii="Arial" w:hAnsi="Arial" w:cs="Arial"/>
          <w:kern w:val="0"/>
          <w:sz w:val="24"/>
        </w:rPr>
      </w:pPr>
      <w:r>
        <w:rPr>
          <w:rFonts w:ascii="Arial" w:hAnsi="Arial" w:cs="Arial"/>
          <w:kern w:val="0"/>
          <w:sz w:val="24"/>
        </w:rPr>
        <w:t>乙方为甲方提供验收后</w:t>
      </w:r>
      <w:r>
        <w:rPr>
          <w:rFonts w:ascii="Arial" w:hAnsi="Arial" w:cs="Arial"/>
          <w:kern w:val="0"/>
          <w:sz w:val="24"/>
          <w:u w:val="single"/>
        </w:rPr>
        <w:t xml:space="preserve">   </w:t>
      </w:r>
      <w:r>
        <w:rPr>
          <w:rFonts w:ascii="Arial" w:hAnsi="Arial" w:cs="Arial"/>
          <w:kern w:val="0"/>
          <w:sz w:val="24"/>
        </w:rPr>
        <w:t>年的免费维护服务，为甲方提供技术支持，保证甲方顺利运行系统。</w:t>
      </w:r>
    </w:p>
    <w:p>
      <w:pPr>
        <w:pStyle w:val="39"/>
        <w:numPr>
          <w:ilvl w:val="0"/>
          <w:numId w:val="69"/>
        </w:numPr>
        <w:spacing w:line="360" w:lineRule="auto"/>
        <w:ind w:left="0" w:leftChars="0" w:firstLine="420" w:firstLineChars="0"/>
        <w:rPr>
          <w:rFonts w:ascii="Arial" w:hAnsi="Arial" w:cs="Arial"/>
          <w:kern w:val="0"/>
          <w:sz w:val="24"/>
        </w:rPr>
      </w:pPr>
      <w:r>
        <w:rPr>
          <w:rFonts w:ascii="Arial" w:hAnsi="Arial" w:cs="Arial"/>
          <w:kern w:val="0"/>
          <w:sz w:val="24"/>
        </w:rPr>
        <w:t>对于电话方式无法解决的问题，乙方必须在</w:t>
      </w:r>
      <w:r>
        <w:rPr>
          <w:rFonts w:ascii="Arial" w:hAnsi="Arial" w:cs="Arial"/>
          <w:kern w:val="0"/>
          <w:sz w:val="24"/>
          <w:u w:val="single"/>
        </w:rPr>
        <w:t xml:space="preserve">   </w:t>
      </w:r>
      <w:r>
        <w:rPr>
          <w:rFonts w:ascii="Arial" w:hAnsi="Arial" w:cs="Arial"/>
          <w:kern w:val="0"/>
          <w:sz w:val="24"/>
        </w:rPr>
        <w:t>小时之内派人到甲方现场维护。</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r>
        <w:rPr>
          <w:rFonts w:hint="eastAsia" w:ascii="宋体" w:hAnsi="宋体"/>
          <w:b/>
          <w:sz w:val="24"/>
        </w:rPr>
        <w:t>甲方乙方的权利和义务</w:t>
      </w:r>
      <w:bookmarkEnd w:id="91"/>
    </w:p>
    <w:p>
      <w:pPr>
        <w:pStyle w:val="39"/>
        <w:numPr>
          <w:ilvl w:val="0"/>
          <w:numId w:val="70"/>
        </w:numPr>
        <w:spacing w:line="360" w:lineRule="auto"/>
        <w:ind w:left="0" w:leftChars="0" w:firstLine="420" w:firstLineChars="0"/>
        <w:rPr>
          <w:rFonts w:ascii="Arial" w:hAnsi="Arial" w:cs="Arial"/>
          <w:kern w:val="0"/>
          <w:sz w:val="24"/>
        </w:rPr>
      </w:pPr>
      <w:r>
        <w:rPr>
          <w:rFonts w:hint="eastAsia" w:ascii="Arial" w:hAnsi="Arial" w:cs="Arial"/>
          <w:kern w:val="0"/>
          <w:sz w:val="24"/>
        </w:rPr>
        <w:t>甲方的权利和义务</w:t>
      </w:r>
    </w:p>
    <w:p>
      <w:pPr>
        <w:pStyle w:val="39"/>
        <w:spacing w:line="360" w:lineRule="auto"/>
        <w:ind w:left="426" w:firstLine="0" w:firstLineChars="0"/>
        <w:rPr>
          <w:rFonts w:ascii="Arial" w:hAnsi="Arial" w:cs="Arial"/>
          <w:kern w:val="0"/>
          <w:sz w:val="24"/>
        </w:rPr>
      </w:pPr>
    </w:p>
    <w:p>
      <w:pPr>
        <w:pStyle w:val="39"/>
        <w:numPr>
          <w:ilvl w:val="0"/>
          <w:numId w:val="70"/>
        </w:numPr>
        <w:spacing w:line="360" w:lineRule="auto"/>
        <w:ind w:left="0" w:leftChars="0" w:firstLine="420" w:firstLineChars="0"/>
        <w:rPr>
          <w:rFonts w:ascii="Arial" w:hAnsi="Arial" w:cs="Arial"/>
          <w:kern w:val="0"/>
          <w:sz w:val="24"/>
        </w:rPr>
      </w:pPr>
      <w:r>
        <w:rPr>
          <w:rFonts w:hint="eastAsia" w:ascii="Arial" w:hAnsi="Arial" w:cs="Arial"/>
          <w:kern w:val="0"/>
          <w:sz w:val="24"/>
        </w:rPr>
        <w:t>乙方的权利和义务</w:t>
      </w:r>
    </w:p>
    <w:p>
      <w:pPr>
        <w:numPr>
          <w:ilvl w:val="0"/>
          <w:numId w:val="67"/>
        </w:numPr>
        <w:autoSpaceDE w:val="0"/>
        <w:autoSpaceDN w:val="0"/>
        <w:adjustRightInd w:val="0"/>
        <w:spacing w:line="360" w:lineRule="auto"/>
        <w:ind w:left="506" w:hanging="505" w:hangingChars="210"/>
        <w:jc w:val="left"/>
        <w:outlineLvl w:val="3"/>
        <w:rPr>
          <w:rFonts w:ascii="宋体" w:hAnsi="宋体"/>
          <w:sz w:val="24"/>
        </w:rPr>
      </w:pPr>
      <w:r>
        <w:rPr>
          <w:rFonts w:hint="eastAsia" w:ascii="宋体" w:hAnsi="宋体"/>
          <w:b/>
          <w:sz w:val="24"/>
        </w:rPr>
        <w:t>履行期限及地点：</w:t>
      </w:r>
      <w:r>
        <w:rPr>
          <w:rFonts w:hint="eastAsia" w:ascii="宋体" w:hAnsi="宋体"/>
          <w:sz w:val="24"/>
        </w:rPr>
        <w:t>详见本招标文件用户需求书</w:t>
      </w:r>
    </w:p>
    <w:p>
      <w:pPr>
        <w:numPr>
          <w:ilvl w:val="0"/>
          <w:numId w:val="67"/>
        </w:numPr>
        <w:autoSpaceDE w:val="0"/>
        <w:autoSpaceDN w:val="0"/>
        <w:adjustRightInd w:val="0"/>
        <w:spacing w:line="360" w:lineRule="auto"/>
        <w:ind w:left="506" w:hanging="505" w:hangingChars="210"/>
        <w:jc w:val="left"/>
        <w:outlineLvl w:val="3"/>
        <w:rPr>
          <w:rFonts w:ascii="宋体" w:hAnsi="宋体"/>
          <w:sz w:val="24"/>
        </w:rPr>
      </w:pPr>
      <w:bookmarkStart w:id="92" w:name="_Toc435540763"/>
      <w:r>
        <w:rPr>
          <w:rFonts w:hint="eastAsia" w:ascii="宋体" w:hAnsi="宋体"/>
          <w:b/>
          <w:sz w:val="24"/>
        </w:rPr>
        <w:t>付款方式</w:t>
      </w:r>
      <w:bookmarkEnd w:id="92"/>
      <w:r>
        <w:rPr>
          <w:rFonts w:hint="eastAsia" w:ascii="宋体" w:hAnsi="宋体"/>
          <w:b/>
          <w:sz w:val="24"/>
        </w:rPr>
        <w:t>：</w:t>
      </w:r>
      <w:r>
        <w:rPr>
          <w:rFonts w:hint="eastAsia" w:ascii="宋体" w:hAnsi="宋体"/>
          <w:sz w:val="24"/>
        </w:rPr>
        <w:t>详见本招标文件</w:t>
      </w:r>
      <w:r>
        <w:rPr>
          <w:rFonts w:hint="eastAsia" w:ascii="宋体" w:hAnsi="宋体" w:cs="宋体"/>
          <w:sz w:val="24"/>
        </w:rPr>
        <w:t>用户需求书</w:t>
      </w:r>
      <w:bookmarkStart w:id="93" w:name="_Toc435540764"/>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r>
        <w:rPr>
          <w:rFonts w:hint="eastAsia" w:ascii="宋体" w:hAnsi="宋体"/>
          <w:b/>
          <w:sz w:val="24"/>
        </w:rPr>
        <w:t>验收要求：</w:t>
      </w:r>
      <w:r>
        <w:rPr>
          <w:rFonts w:hint="eastAsia" w:ascii="宋体" w:hAnsi="宋体"/>
          <w:b w:val="0"/>
          <w:bCs/>
          <w:sz w:val="24"/>
        </w:rPr>
        <w:t>详见本招标文件用户需求书</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r>
        <w:rPr>
          <w:rFonts w:hint="eastAsia" w:ascii="宋体" w:hAnsi="宋体"/>
          <w:b/>
          <w:sz w:val="24"/>
        </w:rPr>
        <w:t>知识产权归属</w:t>
      </w:r>
      <w:bookmarkEnd w:id="93"/>
    </w:p>
    <w:p>
      <w:pPr>
        <w:spacing w:line="360" w:lineRule="auto"/>
        <w:ind w:firstLine="480" w:firstLineChars="200"/>
        <w:rPr>
          <w:rFonts w:ascii="宋体" w:hAnsi="宋体" w:cs="宋体"/>
          <w:sz w:val="24"/>
        </w:rPr>
      </w:pPr>
      <w:r>
        <w:rPr>
          <w:rFonts w:hint="eastAsia" w:ascii="宋体" w:hAnsi="宋体" w:cs="宋体"/>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94" w:name="_Toc435540765"/>
      <w:r>
        <w:rPr>
          <w:rFonts w:hint="eastAsia" w:ascii="宋体" w:hAnsi="宋体"/>
          <w:b/>
          <w:sz w:val="24"/>
        </w:rPr>
        <w:t>保密</w:t>
      </w:r>
      <w:bookmarkEnd w:id="94"/>
    </w:p>
    <w:p>
      <w:pPr>
        <w:pStyle w:val="39"/>
        <w:numPr>
          <w:ilvl w:val="0"/>
          <w:numId w:val="71"/>
        </w:numPr>
        <w:tabs>
          <w:tab w:val="left" w:pos="284"/>
          <w:tab w:val="left" w:pos="567"/>
        </w:tabs>
        <w:spacing w:line="360" w:lineRule="auto"/>
        <w:ind w:left="0" w:leftChars="0" w:firstLine="420" w:firstLineChars="0"/>
        <w:rPr>
          <w:rFonts w:ascii="宋体" w:hAnsi="宋体" w:cs="宋体"/>
          <w:sz w:val="24"/>
        </w:rPr>
      </w:pPr>
      <w:r>
        <w:rPr>
          <w:rFonts w:hint="eastAsia" w:ascii="宋体" w:hAnsi="宋体" w:cs="宋体"/>
          <w:sz w:val="24"/>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pStyle w:val="39"/>
        <w:numPr>
          <w:ilvl w:val="0"/>
          <w:numId w:val="71"/>
        </w:numPr>
        <w:tabs>
          <w:tab w:val="left" w:pos="284"/>
          <w:tab w:val="left" w:pos="567"/>
        </w:tabs>
        <w:spacing w:line="360" w:lineRule="auto"/>
        <w:ind w:left="0" w:leftChars="0" w:firstLine="420" w:firstLineChars="0"/>
        <w:rPr>
          <w:rFonts w:ascii="宋体" w:hAnsi="宋体" w:cs="宋体"/>
          <w:sz w:val="24"/>
        </w:rPr>
      </w:pPr>
      <w:r>
        <w:rPr>
          <w:rFonts w:hint="eastAsia" w:ascii="宋体" w:hAnsi="宋体"/>
          <w:sz w:val="24"/>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pStyle w:val="39"/>
        <w:numPr>
          <w:ilvl w:val="0"/>
          <w:numId w:val="71"/>
        </w:numPr>
        <w:tabs>
          <w:tab w:val="left" w:pos="284"/>
          <w:tab w:val="left" w:pos="567"/>
        </w:tabs>
        <w:spacing w:line="360" w:lineRule="auto"/>
        <w:ind w:left="0" w:leftChars="0" w:firstLine="420" w:firstLineChars="0"/>
        <w:rPr>
          <w:rFonts w:ascii="宋体" w:hAnsi="宋体" w:cs="宋体"/>
          <w:sz w:val="24"/>
        </w:rPr>
      </w:pPr>
      <w:r>
        <w:rPr>
          <w:rFonts w:hint="eastAsia" w:ascii="宋体" w:hAnsi="宋体"/>
          <w:sz w:val="24"/>
        </w:rPr>
        <w:t>除了合同本身之外，上款所列举的任何物件均是甲方的财产。如果甲方有要求，乙方在完成合同后应将这些物件及全部复制件还给甲方。</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95" w:name="_Toc435540766"/>
      <w:r>
        <w:rPr>
          <w:rFonts w:hint="eastAsia" w:ascii="宋体" w:hAnsi="宋体"/>
          <w:b/>
          <w:sz w:val="24"/>
        </w:rPr>
        <w:t>违约责任与赔偿损失</w:t>
      </w:r>
      <w:bookmarkEnd w:id="95"/>
    </w:p>
    <w:p>
      <w:pPr>
        <w:pStyle w:val="39"/>
        <w:numPr>
          <w:ilvl w:val="0"/>
          <w:numId w:val="72"/>
        </w:numPr>
        <w:tabs>
          <w:tab w:val="left" w:pos="567"/>
        </w:tabs>
        <w:spacing w:line="360" w:lineRule="auto"/>
        <w:ind w:left="0" w:leftChars="0" w:firstLine="420" w:firstLineChars="0"/>
        <w:rPr>
          <w:rFonts w:ascii="宋体" w:hAnsi="宋体"/>
          <w:sz w:val="24"/>
        </w:rPr>
      </w:pPr>
      <w:r>
        <w:rPr>
          <w:rFonts w:hint="eastAsia" w:ascii="宋体" w:hAnsi="宋体"/>
          <w:sz w:val="24"/>
        </w:rPr>
        <w:t>乙方提供的服务不符合采购文件、投标文件或本合同规定的，甲方有权拒收，并且乙方须向甲方支付本合同总价5%的违约金。</w:t>
      </w:r>
    </w:p>
    <w:p>
      <w:pPr>
        <w:pStyle w:val="39"/>
        <w:numPr>
          <w:ilvl w:val="0"/>
          <w:numId w:val="72"/>
        </w:numPr>
        <w:tabs>
          <w:tab w:val="left" w:pos="567"/>
          <w:tab w:val="left" w:pos="720"/>
        </w:tabs>
        <w:spacing w:line="360" w:lineRule="auto"/>
        <w:ind w:left="0" w:leftChars="0" w:right="51" w:firstLine="420" w:firstLineChars="0"/>
        <w:rPr>
          <w:rFonts w:ascii="宋体" w:hAnsi="宋体"/>
          <w:sz w:val="24"/>
        </w:rPr>
      </w:pPr>
      <w:r>
        <w:rPr>
          <w:rFonts w:hint="eastAsia" w:ascii="宋体" w:hAnsi="宋体"/>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pStyle w:val="39"/>
        <w:numPr>
          <w:ilvl w:val="0"/>
          <w:numId w:val="72"/>
        </w:numPr>
        <w:tabs>
          <w:tab w:val="left" w:pos="567"/>
        </w:tabs>
        <w:spacing w:line="360" w:lineRule="auto"/>
        <w:ind w:left="0" w:leftChars="0" w:firstLine="420" w:firstLineChars="0"/>
        <w:rPr>
          <w:rFonts w:ascii="宋体" w:hAnsi="宋体"/>
          <w:sz w:val="24"/>
        </w:rPr>
      </w:pPr>
      <w:r>
        <w:rPr>
          <w:rFonts w:hint="eastAsia" w:ascii="宋体" w:hAnsi="宋体"/>
          <w:sz w:val="24"/>
        </w:rPr>
        <w:t>甲方无正当理由拒收接受服务，到期拒付服务款项的，甲方向乙方偿付本合同总价5%的违约金。甲方逾期付款，则每日按本合同总价的3‰向乙方偿付违约金。</w:t>
      </w:r>
    </w:p>
    <w:p>
      <w:pPr>
        <w:pStyle w:val="39"/>
        <w:numPr>
          <w:ilvl w:val="0"/>
          <w:numId w:val="72"/>
        </w:numPr>
        <w:tabs>
          <w:tab w:val="left" w:pos="567"/>
        </w:tabs>
        <w:spacing w:line="360" w:lineRule="auto"/>
        <w:ind w:left="0" w:leftChars="0" w:firstLine="420" w:firstLineChars="0"/>
        <w:rPr>
          <w:rFonts w:ascii="宋体" w:hAnsi="宋体"/>
          <w:bCs/>
          <w:sz w:val="24"/>
        </w:rPr>
      </w:pPr>
      <w:r>
        <w:rPr>
          <w:rFonts w:hint="eastAsia" w:ascii="宋体" w:hAnsi="宋体"/>
          <w:bCs/>
          <w:sz w:val="24"/>
        </w:rPr>
        <w:t>其它违约责任按《中华人民共和国民法典》处理。</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96" w:name="_Toc435540767"/>
      <w:r>
        <w:rPr>
          <w:rFonts w:hint="eastAsia" w:ascii="宋体" w:hAnsi="宋体"/>
          <w:b/>
          <w:sz w:val="24"/>
        </w:rPr>
        <w:t>争端的解决</w:t>
      </w:r>
      <w:bookmarkEnd w:id="96"/>
    </w:p>
    <w:p>
      <w:pPr>
        <w:spacing w:line="360" w:lineRule="auto"/>
        <w:ind w:firstLine="480" w:firstLineChars="200"/>
        <w:rPr>
          <w:rFonts w:ascii="宋体" w:hAnsi="宋体"/>
          <w:sz w:val="24"/>
        </w:rPr>
      </w:pPr>
      <w:r>
        <w:rPr>
          <w:rFonts w:hint="eastAsia" w:ascii="宋体" w:hAnsi="宋体"/>
          <w:sz w:val="24"/>
        </w:rPr>
        <w:t>合同执行过程中发生的任何争议，如双方不能通过友好协商解决，甲、乙双方一致同意向甲方所在地人民法院提起诉讼。</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97" w:name="_Toc435540768"/>
      <w:r>
        <w:rPr>
          <w:rFonts w:hint="eastAsia" w:ascii="宋体" w:hAnsi="宋体"/>
          <w:b/>
          <w:sz w:val="24"/>
        </w:rPr>
        <w:t>不可抗力</w:t>
      </w:r>
      <w:bookmarkEnd w:id="97"/>
    </w:p>
    <w:p>
      <w:pPr>
        <w:spacing w:line="360" w:lineRule="auto"/>
        <w:ind w:firstLine="480" w:firstLineChars="200"/>
        <w:rPr>
          <w:rFonts w:ascii="宋体" w:hAnsi="宋体"/>
          <w:sz w:val="24"/>
        </w:rPr>
      </w:pPr>
      <w:r>
        <w:rPr>
          <w:rFonts w:hint="eastAsia" w:ascii="宋体" w:hAnsi="宋体"/>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98" w:name="_Toc435540769"/>
      <w:r>
        <w:rPr>
          <w:rFonts w:hint="eastAsia" w:ascii="宋体" w:hAnsi="宋体"/>
          <w:b/>
          <w:sz w:val="24"/>
        </w:rPr>
        <w:t>税费</w:t>
      </w:r>
      <w:bookmarkEnd w:id="98"/>
    </w:p>
    <w:p>
      <w:pPr>
        <w:spacing w:line="360" w:lineRule="auto"/>
        <w:ind w:firstLine="480" w:firstLineChars="200"/>
        <w:rPr>
          <w:rFonts w:ascii="宋体" w:hAnsi="宋体"/>
          <w:sz w:val="24"/>
        </w:rPr>
      </w:pPr>
      <w:r>
        <w:rPr>
          <w:rFonts w:hint="eastAsia" w:ascii="宋体" w:hAnsi="宋体"/>
          <w:sz w:val="24"/>
        </w:rPr>
        <w:t>在中国境内、外发生的与本合同执行有关的一切税费均由乙方负担。</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99" w:name="_Toc435540770"/>
      <w:r>
        <w:rPr>
          <w:rFonts w:hint="eastAsia" w:ascii="宋体" w:hAnsi="宋体"/>
          <w:b/>
          <w:sz w:val="24"/>
        </w:rPr>
        <w:t>其它</w:t>
      </w:r>
      <w:bookmarkEnd w:id="99"/>
    </w:p>
    <w:p>
      <w:pPr>
        <w:pStyle w:val="39"/>
        <w:numPr>
          <w:ilvl w:val="0"/>
          <w:numId w:val="73"/>
        </w:numPr>
        <w:tabs>
          <w:tab w:val="left" w:pos="567"/>
        </w:tabs>
        <w:spacing w:line="360" w:lineRule="auto"/>
        <w:ind w:left="0" w:leftChars="0" w:firstLine="420" w:firstLineChars="0"/>
        <w:rPr>
          <w:rFonts w:ascii="宋体" w:hAnsi="宋体"/>
          <w:b/>
          <w:sz w:val="24"/>
        </w:rPr>
      </w:pPr>
      <w:r>
        <w:rPr>
          <w:rFonts w:hint="eastAsia" w:ascii="宋体" w:hAnsi="宋体"/>
          <w:sz w:val="24"/>
        </w:rPr>
        <w:t>本合同所有附件、招标文件、投标文件、中标通知书均为合同的有效组成部分，与本合同具有同等法律效力。</w:t>
      </w:r>
    </w:p>
    <w:p>
      <w:pPr>
        <w:pStyle w:val="39"/>
        <w:numPr>
          <w:ilvl w:val="0"/>
          <w:numId w:val="73"/>
        </w:numPr>
        <w:tabs>
          <w:tab w:val="left" w:pos="567"/>
        </w:tabs>
        <w:spacing w:line="360" w:lineRule="auto"/>
        <w:ind w:left="0" w:leftChars="0" w:firstLine="420" w:firstLineChars="0"/>
        <w:rPr>
          <w:rFonts w:ascii="宋体" w:hAnsi="宋体"/>
          <w:sz w:val="24"/>
        </w:rPr>
      </w:pPr>
      <w:r>
        <w:rPr>
          <w:rFonts w:hint="eastAsia" w:ascii="宋体" w:hAnsi="宋体"/>
          <w:sz w:val="24"/>
        </w:rPr>
        <w:t>在执行本合同的过程中，所有经双方签署确认的文件（包括会议纪要、补充协议、往来信函）即成为本合同的有效组成部分。</w:t>
      </w:r>
    </w:p>
    <w:p>
      <w:pPr>
        <w:pStyle w:val="39"/>
        <w:numPr>
          <w:ilvl w:val="0"/>
          <w:numId w:val="73"/>
        </w:numPr>
        <w:tabs>
          <w:tab w:val="left" w:pos="567"/>
        </w:tabs>
        <w:spacing w:line="360" w:lineRule="auto"/>
        <w:ind w:left="0" w:leftChars="0" w:firstLine="420" w:firstLineChars="0"/>
        <w:rPr>
          <w:rFonts w:ascii="宋体" w:hAnsi="宋体"/>
          <w:sz w:val="24"/>
        </w:rPr>
      </w:pPr>
      <w:r>
        <w:rPr>
          <w:rFonts w:hint="eastAsia" w:ascii="宋体" w:hAnsi="宋体"/>
          <w:sz w:val="24"/>
        </w:rPr>
        <w:t xml:space="preserve">如一方地址、电话、传真号码有变更，应在变更当日内书面通知对方，否则，应承担相应责任。 </w:t>
      </w:r>
    </w:p>
    <w:p>
      <w:pPr>
        <w:pStyle w:val="39"/>
        <w:numPr>
          <w:ilvl w:val="0"/>
          <w:numId w:val="73"/>
        </w:numPr>
        <w:tabs>
          <w:tab w:val="left" w:pos="567"/>
        </w:tabs>
        <w:spacing w:line="360" w:lineRule="auto"/>
        <w:ind w:left="0" w:leftChars="0" w:firstLine="420" w:firstLineChars="0"/>
        <w:rPr>
          <w:rFonts w:ascii="宋体" w:hAnsi="宋体"/>
          <w:sz w:val="24"/>
        </w:rPr>
      </w:pPr>
      <w:r>
        <w:rPr>
          <w:rFonts w:hint="eastAsia" w:ascii="宋体" w:hAnsi="宋体"/>
          <w:sz w:val="24"/>
        </w:rPr>
        <w:t>乙方不得全部转让其应履行的合同项下的义务。招标文件允许分包的，除招标文件和投标文件已确定的合同分包外，乙方不得部分转让其应履行的合同项下的义务。</w:t>
      </w:r>
    </w:p>
    <w:p>
      <w:pPr>
        <w:numPr>
          <w:ilvl w:val="0"/>
          <w:numId w:val="67"/>
        </w:numPr>
        <w:autoSpaceDE w:val="0"/>
        <w:autoSpaceDN w:val="0"/>
        <w:adjustRightInd w:val="0"/>
        <w:spacing w:line="360" w:lineRule="auto"/>
        <w:ind w:left="506" w:hanging="505" w:hangingChars="210"/>
        <w:jc w:val="left"/>
        <w:outlineLvl w:val="3"/>
        <w:rPr>
          <w:rFonts w:ascii="宋体" w:hAnsi="宋体"/>
          <w:b/>
          <w:sz w:val="24"/>
        </w:rPr>
      </w:pPr>
      <w:bookmarkStart w:id="100" w:name="_Toc435540771"/>
      <w:r>
        <w:rPr>
          <w:rFonts w:hint="eastAsia" w:ascii="宋体" w:hAnsi="宋体"/>
          <w:b/>
          <w:sz w:val="24"/>
        </w:rPr>
        <w:t>合同生效</w:t>
      </w:r>
      <w:bookmarkEnd w:id="100"/>
    </w:p>
    <w:p>
      <w:pPr>
        <w:pStyle w:val="39"/>
        <w:numPr>
          <w:ilvl w:val="0"/>
          <w:numId w:val="74"/>
        </w:numPr>
        <w:tabs>
          <w:tab w:val="left" w:pos="567"/>
        </w:tabs>
        <w:spacing w:line="360" w:lineRule="auto"/>
        <w:ind w:left="0" w:leftChars="0" w:firstLine="420" w:firstLineChars="0"/>
        <w:rPr>
          <w:rFonts w:ascii="宋体" w:hAnsi="宋体" w:cs="宋体"/>
          <w:sz w:val="24"/>
        </w:rPr>
      </w:pPr>
      <w:r>
        <w:rPr>
          <w:rFonts w:hint="eastAsia" w:ascii="宋体" w:hAnsi="宋体" w:cs="宋体"/>
          <w:sz w:val="24"/>
        </w:rPr>
        <w:t>合同自甲乙双方法人代表或其授权代表签字盖章之日起生效。</w:t>
      </w:r>
    </w:p>
    <w:p>
      <w:pPr>
        <w:pStyle w:val="39"/>
        <w:numPr>
          <w:ilvl w:val="0"/>
          <w:numId w:val="74"/>
        </w:numPr>
        <w:tabs>
          <w:tab w:val="left" w:pos="567"/>
        </w:tabs>
        <w:spacing w:line="360" w:lineRule="auto"/>
        <w:ind w:left="0" w:leftChars="0" w:firstLine="420" w:firstLineChars="0"/>
        <w:rPr>
          <w:rFonts w:ascii="宋体" w:hAnsi="宋体"/>
          <w:sz w:val="24"/>
        </w:rPr>
      </w:pPr>
      <w:r>
        <w:rPr>
          <w:rFonts w:hint="eastAsia" w:ascii="宋体" w:hAnsi="宋体" w:cs="宋体"/>
          <w:sz w:val="24"/>
        </w:rPr>
        <w:t>合同壹式</w:t>
      </w:r>
      <w:r>
        <w:rPr>
          <w:rFonts w:hint="eastAsia" w:ascii="宋体" w:hAnsi="宋体" w:cs="宋体"/>
          <w:sz w:val="24"/>
          <w:u w:val="single"/>
        </w:rPr>
        <w:t xml:space="preserve">  </w:t>
      </w:r>
      <w:r>
        <w:rPr>
          <w:rFonts w:hint="eastAsia" w:ascii="宋体" w:hAnsi="宋体" w:cs="宋体"/>
          <w:sz w:val="24"/>
        </w:rPr>
        <w:t>份，其中甲乙双方各执</w:t>
      </w:r>
      <w:r>
        <w:rPr>
          <w:rFonts w:hint="eastAsia" w:ascii="宋体" w:hAnsi="宋体" w:cs="宋体"/>
          <w:sz w:val="24"/>
          <w:u w:val="single"/>
        </w:rPr>
        <w:t xml:space="preserve">  </w:t>
      </w:r>
      <w:r>
        <w:rPr>
          <w:rFonts w:hint="eastAsia" w:ascii="宋体" w:hAnsi="宋体" w:cs="宋体"/>
          <w:sz w:val="24"/>
        </w:rPr>
        <w:t>份，采购代理机构执壹份，政府采购监督管理部门</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份</w:t>
      </w:r>
      <w:r>
        <w:rPr>
          <w:rFonts w:hint="eastAsia" w:ascii="宋体" w:hAnsi="宋体"/>
          <w:sz w:val="24"/>
        </w:rPr>
        <w:t>。</w:t>
      </w:r>
    </w:p>
    <w:p>
      <w:pPr>
        <w:snapToGrid w:val="0"/>
        <w:spacing w:line="360" w:lineRule="auto"/>
        <w:rPr>
          <w:rFonts w:hint="eastAsia" w:ascii="宋体" w:hAnsi="宋体" w:cs="宋体"/>
          <w:sz w:val="24"/>
        </w:rPr>
      </w:pPr>
    </w:p>
    <w:p>
      <w:pPr>
        <w:snapToGrid w:val="0"/>
        <w:spacing w:line="360" w:lineRule="auto"/>
        <w:rPr>
          <w:rFonts w:ascii="宋体" w:hAnsi="宋体" w:cs="宋体"/>
          <w:sz w:val="24"/>
        </w:rPr>
      </w:pPr>
      <w:r>
        <w:rPr>
          <w:rFonts w:hint="eastAsia" w:ascii="宋体" w:hAnsi="宋体" w:cs="宋体"/>
          <w:sz w:val="24"/>
        </w:rPr>
        <w:t>甲方（盖章）：                           乙方（盖章）：</w:t>
      </w:r>
    </w:p>
    <w:p>
      <w:pPr>
        <w:snapToGrid w:val="0"/>
        <w:spacing w:line="360" w:lineRule="auto"/>
        <w:rPr>
          <w:rFonts w:ascii="宋体" w:hAnsi="宋体" w:cs="宋体"/>
          <w:sz w:val="24"/>
        </w:rPr>
      </w:pPr>
      <w:r>
        <w:rPr>
          <w:rFonts w:hint="eastAsia" w:ascii="宋体" w:hAnsi="宋体" w:cs="宋体"/>
          <w:sz w:val="24"/>
        </w:rPr>
        <w:t xml:space="preserve">代表：                                  代表： </w:t>
      </w:r>
    </w:p>
    <w:p>
      <w:pPr>
        <w:snapToGrid w:val="0"/>
        <w:spacing w:line="360" w:lineRule="auto"/>
        <w:rPr>
          <w:rFonts w:ascii="宋体" w:hAnsi="宋体" w:cs="宋体"/>
          <w:sz w:val="24"/>
        </w:rPr>
      </w:pPr>
      <w:r>
        <w:rPr>
          <w:rFonts w:hint="eastAsia" w:ascii="宋体" w:hAnsi="宋体" w:cs="宋体"/>
          <w:sz w:val="24"/>
          <w:lang w:eastAsia="zh-CN"/>
        </w:rPr>
        <w:t>签订</w:t>
      </w:r>
      <w:r>
        <w:rPr>
          <w:rFonts w:hint="eastAsia" w:ascii="宋体" w:hAnsi="宋体" w:cs="宋体"/>
          <w:sz w:val="24"/>
        </w:rPr>
        <w:t>地点：</w:t>
      </w:r>
    </w:p>
    <w:p>
      <w:pPr>
        <w:snapToGrid w:val="0"/>
        <w:spacing w:line="360" w:lineRule="auto"/>
        <w:rPr>
          <w:rFonts w:ascii="宋体" w:hAnsi="宋体" w:cs="宋体"/>
          <w:sz w:val="24"/>
        </w:rPr>
      </w:pPr>
      <w:r>
        <w:rPr>
          <w:rFonts w:hint="eastAsia" w:ascii="宋体" w:hAnsi="宋体" w:cs="宋体"/>
          <w:sz w:val="24"/>
          <w:lang w:eastAsia="zh-CN"/>
        </w:rPr>
        <w:t>签订</w:t>
      </w:r>
      <w:r>
        <w:rPr>
          <w:rFonts w:hint="eastAsia" w:ascii="宋体" w:hAnsi="宋体" w:cs="宋体"/>
          <w:sz w:val="24"/>
        </w:rPr>
        <w:t xml:space="preserve">日期：        年     月    日       </w:t>
      </w:r>
      <w:r>
        <w:rPr>
          <w:rFonts w:hint="eastAsia" w:ascii="宋体" w:hAnsi="宋体" w:cs="宋体"/>
          <w:sz w:val="24"/>
          <w:lang w:eastAsia="zh-CN"/>
        </w:rPr>
        <w:t>签订</w:t>
      </w:r>
      <w:r>
        <w:rPr>
          <w:rFonts w:hint="eastAsia" w:ascii="宋体" w:hAnsi="宋体" w:cs="宋体"/>
          <w:sz w:val="24"/>
        </w:rPr>
        <w:t xml:space="preserve">日期：        年     月     日    </w:t>
      </w:r>
    </w:p>
    <w:p>
      <w:pPr>
        <w:snapToGrid w:val="0"/>
        <w:spacing w:line="360" w:lineRule="auto"/>
        <w:ind w:firstLine="4800" w:firstLineChars="2000"/>
        <w:rPr>
          <w:rFonts w:ascii="宋体" w:hAnsi="宋体" w:cs="宋体"/>
          <w:sz w:val="24"/>
        </w:rPr>
      </w:pPr>
      <w:r>
        <w:rPr>
          <w:rFonts w:hint="eastAsia" w:ascii="宋体" w:hAnsi="宋体" w:cs="宋体"/>
          <w:sz w:val="24"/>
        </w:rPr>
        <w:t>开户名称：</w:t>
      </w:r>
    </w:p>
    <w:p>
      <w:pPr>
        <w:snapToGrid w:val="0"/>
        <w:spacing w:line="360" w:lineRule="auto"/>
        <w:ind w:firstLine="4800" w:firstLineChars="2000"/>
        <w:rPr>
          <w:rFonts w:ascii="宋体" w:hAnsi="宋体" w:cs="宋体"/>
          <w:sz w:val="24"/>
        </w:rPr>
      </w:pPr>
      <w:r>
        <w:rPr>
          <w:rFonts w:hint="eastAsia" w:ascii="宋体" w:hAnsi="宋体" w:cs="宋体"/>
          <w:sz w:val="24"/>
        </w:rPr>
        <w:t>银行账号：</w:t>
      </w:r>
    </w:p>
    <w:p>
      <w:pPr>
        <w:snapToGrid w:val="0"/>
        <w:spacing w:line="360" w:lineRule="auto"/>
        <w:ind w:firstLine="4800" w:firstLineChars="2000"/>
        <w:rPr>
          <w:rFonts w:ascii="宋体" w:hAnsi="宋体" w:cs="宋体"/>
          <w:sz w:val="24"/>
        </w:rPr>
      </w:pPr>
      <w:r>
        <w:rPr>
          <w:rFonts w:hint="eastAsia" w:ascii="宋体" w:hAnsi="宋体" w:cs="宋体"/>
          <w:sz w:val="24"/>
        </w:rPr>
        <w:t>开 户 行：</w:t>
      </w:r>
    </w:p>
    <w:p>
      <w:pPr>
        <w:snapToGrid w:val="0"/>
        <w:spacing w:line="360" w:lineRule="auto"/>
        <w:ind w:firstLine="5621" w:firstLineChars="2000"/>
        <w:rPr>
          <w:rFonts w:ascii="宋体" w:hAnsi="宋体"/>
          <w:b/>
          <w:color w:val="FF0000"/>
        </w:rPr>
      </w:pPr>
      <w:r>
        <w:rPr>
          <w:b/>
          <w:bCs/>
          <w:sz w:val="28"/>
          <w:szCs w:val="28"/>
        </w:rPr>
        <w:br w:type="page"/>
      </w:r>
    </w:p>
    <w:p>
      <w:pPr>
        <w:spacing w:before="156" w:beforeLines="50" w:after="156" w:afterLines="50" w:line="360" w:lineRule="auto"/>
        <w:jc w:val="center"/>
        <w:outlineLvl w:val="0"/>
        <w:rPr>
          <w:b/>
          <w:bCs/>
          <w:sz w:val="32"/>
          <w:szCs w:val="32"/>
        </w:rPr>
      </w:pPr>
      <w:bookmarkStart w:id="101" w:name="_Toc5485"/>
      <w:bookmarkStart w:id="102" w:name="_Toc435115056"/>
      <w:bookmarkStart w:id="103" w:name="_Toc13067024"/>
      <w:bookmarkStart w:id="104" w:name="_Toc435514851"/>
      <w:r>
        <w:rPr>
          <w:rFonts w:hint="eastAsia"/>
          <w:b/>
          <w:bCs/>
          <w:sz w:val="32"/>
          <w:szCs w:val="32"/>
        </w:rPr>
        <w:t>第六章 投标文件格式</w:t>
      </w:r>
      <w:bookmarkEnd w:id="101"/>
      <w:bookmarkEnd w:id="102"/>
      <w:bookmarkEnd w:id="103"/>
      <w:bookmarkEnd w:id="104"/>
    </w:p>
    <w:p>
      <w:pPr>
        <w:tabs>
          <w:tab w:val="left" w:pos="426"/>
        </w:tabs>
        <w:autoSpaceDE w:val="0"/>
        <w:autoSpaceDN w:val="0"/>
        <w:adjustRightInd w:val="0"/>
        <w:spacing w:line="360" w:lineRule="auto"/>
        <w:ind w:left="505"/>
        <w:jc w:val="center"/>
        <w:outlineLvl w:val="3"/>
        <w:rPr>
          <w:b/>
          <w:color w:val="auto"/>
          <w:sz w:val="32"/>
          <w:szCs w:val="32"/>
        </w:rPr>
      </w:pPr>
      <w:r>
        <w:rPr>
          <w:rFonts w:hint="eastAsia"/>
          <w:b/>
          <w:color w:val="auto"/>
          <w:sz w:val="32"/>
          <w:szCs w:val="32"/>
        </w:rPr>
        <w:t>投标文件正文（信息公开部分）</w:t>
      </w:r>
    </w:p>
    <w:p>
      <w:pPr>
        <w:pStyle w:val="3"/>
        <w:numPr>
          <w:ilvl w:val="0"/>
          <w:numId w:val="75"/>
        </w:numPr>
        <w:spacing w:line="240" w:lineRule="auto"/>
        <w:jc w:val="center"/>
      </w:pPr>
      <w:bookmarkStart w:id="105" w:name="_Toc435514852"/>
      <w:bookmarkStart w:id="106" w:name="_Toc8947"/>
      <w:bookmarkStart w:id="107" w:name="_Toc435515292"/>
      <w:bookmarkStart w:id="108" w:name="_Toc30664868"/>
      <w:r>
        <w:rPr>
          <w:rFonts w:hint="eastAsia"/>
        </w:rPr>
        <w:t>投标文件封面参考</w:t>
      </w:r>
      <w:bookmarkEnd w:id="105"/>
      <w:bookmarkEnd w:id="106"/>
      <w:bookmarkEnd w:id="107"/>
      <w:bookmarkEnd w:id="108"/>
    </w:p>
    <w:tbl>
      <w:tblPr>
        <w:tblStyle w:val="18"/>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4" w:hRule="atLeast"/>
        </w:trPr>
        <w:tc>
          <w:tcPr>
            <w:tcW w:w="9018" w:type="dxa"/>
          </w:tcPr>
          <w:p>
            <w:pPr>
              <w:pStyle w:val="7"/>
              <w:keepNext w:val="0"/>
              <w:keepLines w:val="0"/>
              <w:suppressLineNumbers w:val="0"/>
              <w:spacing w:before="0" w:beforeAutospacing="0" w:afterAutospacing="0" w:line="360" w:lineRule="auto"/>
              <w:ind w:left="0" w:right="0" w:firstLine="481" w:firstLineChars="150"/>
              <w:rPr>
                <w:rFonts w:hint="default" w:ascii="仿宋_GB2312" w:eastAsia="仿宋_GB2312"/>
                <w:b/>
                <w:sz w:val="32"/>
              </w:rPr>
            </w:pPr>
          </w:p>
          <w:p>
            <w:pPr>
              <w:pStyle w:val="7"/>
              <w:keepNext w:val="0"/>
              <w:keepLines w:val="0"/>
              <w:suppressLineNumbers w:val="0"/>
              <w:spacing w:before="0" w:beforeAutospacing="0" w:afterAutospacing="0" w:line="360" w:lineRule="auto"/>
              <w:ind w:left="0" w:right="0" w:firstLine="481" w:firstLineChars="150"/>
              <w:rPr>
                <w:rFonts w:hint="default" w:ascii="仿宋_GB2312" w:eastAsia="仿宋_GB2312"/>
                <w:b/>
                <w:sz w:val="32"/>
              </w:rPr>
            </w:pPr>
          </w:p>
          <w:p>
            <w:pPr>
              <w:pStyle w:val="7"/>
              <w:keepNext w:val="0"/>
              <w:keepLines w:val="0"/>
              <w:suppressLineNumbers w:val="0"/>
              <w:spacing w:before="0" w:beforeAutospacing="0" w:afterAutospacing="0" w:line="360" w:lineRule="auto"/>
              <w:ind w:left="0" w:right="0" w:firstLine="481" w:firstLineChars="150"/>
              <w:rPr>
                <w:rFonts w:hint="default" w:ascii="仿宋_GB2312" w:eastAsia="仿宋_GB2312"/>
                <w:b/>
                <w:sz w:val="32"/>
              </w:rPr>
            </w:pPr>
          </w:p>
          <w:p>
            <w:pPr>
              <w:pStyle w:val="7"/>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pPr>
              <w:pStyle w:val="7"/>
              <w:keepNext w:val="0"/>
              <w:keepLines w:val="0"/>
              <w:suppressLineNumbers w:val="0"/>
              <w:spacing w:before="0" w:beforeAutospacing="0" w:afterAutospacing="0" w:line="360" w:lineRule="auto"/>
              <w:ind w:left="0" w:right="0" w:firstLine="3398" w:firstLineChars="651"/>
              <w:rPr>
                <w:rFonts w:hint="default" w:ascii="黑体" w:eastAsia="黑体"/>
                <w:b/>
                <w:sz w:val="52"/>
                <w:szCs w:val="52"/>
              </w:rPr>
            </w:pPr>
          </w:p>
          <w:p>
            <w:pPr>
              <w:pStyle w:val="7"/>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7"/>
              <w:keepNext w:val="0"/>
              <w:keepLines w:val="0"/>
              <w:suppressLineNumbers w:val="0"/>
              <w:spacing w:before="0" w:beforeAutospacing="0" w:afterAutospacing="0" w:line="360" w:lineRule="auto"/>
              <w:ind w:left="0" w:right="0"/>
              <w:rPr>
                <w:rFonts w:hint="default" w:ascii="仿宋_GB2312" w:eastAsia="仿宋_GB2312"/>
                <w:b/>
                <w:sz w:val="32"/>
              </w:rPr>
            </w:pPr>
          </w:p>
          <w:p>
            <w:pPr>
              <w:pStyle w:val="7"/>
              <w:keepNext w:val="0"/>
              <w:keepLines w:val="0"/>
              <w:suppressLineNumbers w:val="0"/>
              <w:spacing w:before="0" w:beforeAutospacing="0" w:afterAutospacing="0" w:line="360" w:lineRule="auto"/>
              <w:ind w:left="0" w:right="0"/>
              <w:rPr>
                <w:rFonts w:hint="default" w:ascii="仿宋_GB2312" w:eastAsia="仿宋_GB2312"/>
                <w:b/>
                <w:sz w:val="32"/>
              </w:rPr>
            </w:pPr>
          </w:p>
          <w:p>
            <w:pPr>
              <w:pStyle w:val="7"/>
              <w:keepNext w:val="0"/>
              <w:keepLines w:val="0"/>
              <w:suppressLineNumbers w:val="0"/>
              <w:spacing w:before="0" w:beforeAutospacing="0" w:afterAutospacing="0" w:line="360" w:lineRule="auto"/>
              <w:ind w:left="0" w:right="0"/>
              <w:rPr>
                <w:rFonts w:hint="default" w:ascii="仿宋_GB2312" w:eastAsia="仿宋_GB2312"/>
                <w:b/>
                <w:sz w:val="32"/>
              </w:rPr>
            </w:pPr>
          </w:p>
          <w:p>
            <w:pPr>
              <w:pStyle w:val="7"/>
              <w:keepNext w:val="0"/>
              <w:keepLines w:val="0"/>
              <w:suppressLineNumbers w:val="0"/>
              <w:spacing w:before="0" w:beforeAutospacing="0" w:afterAutospacing="0" w:line="400" w:lineRule="exact"/>
              <w:ind w:left="0" w:right="0" w:firstLine="899" w:firstLineChars="320"/>
              <w:rPr>
                <w:rFonts w:hint="eastAsia" w:ascii="仿宋_GB2312" w:eastAsia="仿宋_GB2312"/>
                <w:b/>
                <w:color w:val="auto"/>
                <w:sz w:val="28"/>
                <w:szCs w:val="28"/>
                <w:lang w:eastAsia="zh-CN"/>
              </w:rPr>
            </w:pPr>
            <w:r>
              <w:rPr>
                <w:rFonts w:hint="eastAsia" w:ascii="仿宋_GB2312" w:eastAsia="仿宋_GB2312"/>
                <w:b/>
                <w:sz w:val="28"/>
                <w:szCs w:val="28"/>
              </w:rPr>
              <w:t>项目编号</w:t>
            </w:r>
            <w:r>
              <w:rPr>
                <w:rFonts w:hint="eastAsia" w:ascii="仿宋_GB2312" w:eastAsia="仿宋_GB2312"/>
                <w:b/>
                <w:color w:val="auto"/>
                <w:sz w:val="28"/>
                <w:szCs w:val="28"/>
              </w:rPr>
              <w:t>：</w:t>
            </w:r>
            <w:r>
              <w:rPr>
                <w:rFonts w:hint="eastAsia" w:ascii="仿宋_GB2312" w:eastAsia="仿宋_GB2312"/>
                <w:b/>
                <w:color w:val="auto"/>
                <w:sz w:val="28"/>
                <w:szCs w:val="28"/>
                <w:lang w:eastAsia="zh-CN"/>
              </w:rPr>
              <w:t>SZDL2025000653（CLF0125SZ06ZC42）</w:t>
            </w:r>
          </w:p>
          <w:p>
            <w:pPr>
              <w:pStyle w:val="7"/>
              <w:keepNext w:val="0"/>
              <w:keepLines w:val="0"/>
              <w:suppressLineNumbers w:val="0"/>
              <w:spacing w:before="0" w:beforeAutospacing="0" w:afterAutospacing="0" w:line="400" w:lineRule="exact"/>
              <w:ind w:left="0" w:right="0" w:firstLine="899" w:firstLineChars="320"/>
              <w:rPr>
                <w:rFonts w:hint="eastAsia" w:ascii="仿宋_GB2312" w:eastAsia="仿宋_GB2312"/>
                <w:b/>
                <w:bCs/>
                <w:color w:val="auto"/>
                <w:sz w:val="28"/>
                <w:szCs w:val="28"/>
                <w:lang w:eastAsia="zh-CN"/>
              </w:rPr>
            </w:pPr>
            <w:r>
              <w:rPr>
                <w:rFonts w:hint="eastAsia" w:ascii="仿宋_GB2312" w:eastAsia="仿宋_GB2312"/>
                <w:b/>
                <w:color w:val="auto"/>
                <w:sz w:val="28"/>
                <w:szCs w:val="28"/>
              </w:rPr>
              <w:t>项目名称：</w:t>
            </w:r>
            <w:r>
              <w:rPr>
                <w:rFonts w:hint="eastAsia" w:ascii="仿宋_GB2312" w:eastAsia="仿宋_GB2312"/>
                <w:b/>
                <w:color w:val="auto"/>
                <w:sz w:val="28"/>
                <w:szCs w:val="28"/>
                <w:lang w:eastAsia="zh-CN"/>
              </w:rPr>
              <w:t>智慧城管信息化项目软件运行维护服务</w:t>
            </w:r>
          </w:p>
          <w:p>
            <w:pPr>
              <w:pStyle w:val="7"/>
              <w:keepNext w:val="0"/>
              <w:keepLines w:val="0"/>
              <w:suppressLineNumbers w:val="0"/>
              <w:spacing w:before="0" w:beforeAutospacing="0" w:afterAutospacing="0" w:line="400" w:lineRule="exact"/>
              <w:ind w:left="0" w:right="0" w:firstLine="899" w:firstLineChars="320"/>
              <w:rPr>
                <w:rFonts w:hint="default" w:ascii="仿宋_GB2312" w:eastAsia="仿宋_GB2312"/>
                <w:b/>
                <w:color w:val="auto"/>
                <w:sz w:val="28"/>
                <w:szCs w:val="28"/>
              </w:rPr>
            </w:pPr>
            <w:r>
              <w:rPr>
                <w:rFonts w:hint="eastAsia" w:ascii="仿宋_GB2312" w:eastAsia="仿宋_GB2312"/>
                <w:b/>
                <w:color w:val="auto"/>
                <w:sz w:val="28"/>
                <w:szCs w:val="28"/>
              </w:rPr>
              <w:t>投标人名称：</w:t>
            </w:r>
          </w:p>
          <w:p>
            <w:pPr>
              <w:pStyle w:val="7"/>
              <w:keepNext w:val="0"/>
              <w:keepLines w:val="0"/>
              <w:suppressLineNumbers w:val="0"/>
              <w:spacing w:before="0" w:beforeAutospacing="0" w:afterAutospacing="0" w:line="400" w:lineRule="exact"/>
              <w:ind w:left="0" w:right="0" w:firstLine="899" w:firstLineChars="320"/>
              <w:rPr>
                <w:rFonts w:hint="default" w:ascii="仿宋_GB2312" w:eastAsia="仿宋_GB2312"/>
                <w:b/>
                <w:color w:val="auto"/>
                <w:sz w:val="28"/>
                <w:szCs w:val="28"/>
              </w:rPr>
            </w:pPr>
            <w:r>
              <w:rPr>
                <w:rFonts w:hint="eastAsia" w:ascii="仿宋_GB2312" w:eastAsia="仿宋_GB2312"/>
                <w:b/>
                <w:color w:val="auto"/>
                <w:sz w:val="28"/>
                <w:szCs w:val="28"/>
              </w:rPr>
              <w:t>投标人地址：</w:t>
            </w:r>
          </w:p>
          <w:p>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947" w:firstLineChars="295"/>
              <w:rPr>
                <w:rFonts w:hint="default" w:ascii="仿宋_GB2312" w:eastAsia="仿宋_GB2312"/>
                <w:b/>
                <w:sz w:val="32"/>
              </w:rPr>
            </w:pPr>
          </w:p>
        </w:tc>
      </w:tr>
    </w:tbl>
    <w:p>
      <w:pPr>
        <w:pStyle w:val="3"/>
        <w:numPr>
          <w:ilvl w:val="0"/>
          <w:numId w:val="75"/>
        </w:numPr>
        <w:spacing w:line="240" w:lineRule="auto"/>
        <w:jc w:val="center"/>
        <w:rPr>
          <w:b w:val="0"/>
        </w:rPr>
      </w:pPr>
      <w:bookmarkStart w:id="109" w:name="_Toc31717"/>
      <w:bookmarkStart w:id="110" w:name="_Toc30664869"/>
      <w:bookmarkStart w:id="111" w:name="_Toc435515305"/>
      <w:bookmarkStart w:id="112" w:name="_Toc435514865"/>
      <w:r>
        <w:rPr>
          <w:rFonts w:hint="eastAsia"/>
          <w:b w:val="0"/>
        </w:rPr>
        <w:t>营业执照等资质证明文件</w:t>
      </w:r>
      <w:bookmarkEnd w:id="109"/>
      <w:bookmarkEnd w:id="110"/>
    </w:p>
    <w:p>
      <w:pPr>
        <w:jc w:val="center"/>
      </w:pPr>
    </w:p>
    <w:p>
      <w:bookmarkStart w:id="113" w:name="_Toc6452"/>
      <w:bookmarkStart w:id="114" w:name="_Toc30664870"/>
      <w:r>
        <w:rPr>
          <w:rFonts w:hint="eastAsia"/>
        </w:rPr>
        <w:br w:type="page"/>
      </w:r>
    </w:p>
    <w:bookmarkEnd w:id="111"/>
    <w:bookmarkEnd w:id="112"/>
    <w:bookmarkEnd w:id="113"/>
    <w:bookmarkEnd w:id="114"/>
    <w:p>
      <w:pPr>
        <w:spacing w:line="400" w:lineRule="exact"/>
        <w:rPr>
          <w:rFonts w:ascii="宋体" w:hAnsi="宋体"/>
          <w:b/>
          <w:bCs/>
          <w:szCs w:val="21"/>
        </w:rPr>
        <w:sectPr>
          <w:headerReference r:id="rId9" w:type="default"/>
          <w:footerReference r:id="rId10" w:type="default"/>
          <w:pgSz w:w="11906" w:h="16838"/>
          <w:pgMar w:top="1440" w:right="1286" w:bottom="1440" w:left="1440" w:header="851" w:footer="992" w:gutter="0"/>
          <w:cols w:space="720" w:num="1"/>
          <w:docGrid w:type="lines" w:linePitch="312" w:charSpace="0"/>
        </w:sectPr>
      </w:pPr>
    </w:p>
    <w:p>
      <w:pPr>
        <w:pStyle w:val="3"/>
        <w:numPr>
          <w:ilvl w:val="0"/>
          <w:numId w:val="75"/>
        </w:numPr>
        <w:spacing w:line="240" w:lineRule="auto"/>
        <w:jc w:val="center"/>
        <w:rPr>
          <w:b w:val="0"/>
        </w:rPr>
      </w:pPr>
      <w:bookmarkStart w:id="115" w:name="_Toc30664871"/>
      <w:bookmarkStart w:id="116" w:name="_Toc435515306"/>
      <w:bookmarkStart w:id="117" w:name="_Toc708"/>
      <w:bookmarkStart w:id="118" w:name="_Toc275865611"/>
      <w:bookmarkStart w:id="119" w:name="_Toc192662843"/>
      <w:bookmarkStart w:id="120" w:name="_Toc435514866"/>
      <w:bookmarkStart w:id="121" w:name="_Toc30664872"/>
      <w:bookmarkStart w:id="122" w:name="_Toc5066"/>
      <w:bookmarkStart w:id="123" w:name="_Toc435514854"/>
      <w:bookmarkStart w:id="124" w:name="_Toc275865605"/>
      <w:bookmarkStart w:id="125" w:name="_Toc435515294"/>
      <w:r>
        <w:rPr>
          <w:rFonts w:hint="eastAsia"/>
          <w:b w:val="0"/>
        </w:rPr>
        <w:t>投标分项报价表</w:t>
      </w:r>
      <w:bookmarkEnd w:id="115"/>
      <w:bookmarkEnd w:id="116"/>
      <w:bookmarkEnd w:id="117"/>
      <w:bookmarkEnd w:id="118"/>
      <w:bookmarkEnd w:id="119"/>
      <w:bookmarkEnd w:id="120"/>
    </w:p>
    <w:p>
      <w:pPr>
        <w:widowControl/>
        <w:wordWrap w:val="0"/>
        <w:spacing w:line="360" w:lineRule="auto"/>
        <w:jc w:val="left"/>
        <w:rPr>
          <w:rFonts w:hint="eastAsia" w:ascii="宋体" w:hAnsi="宋体"/>
          <w:color w:val="auto"/>
          <w:sz w:val="24"/>
        </w:rPr>
      </w:pPr>
      <w:r>
        <w:rPr>
          <w:rFonts w:hint="eastAsia" w:ascii="宋体" w:hAnsi="宋体"/>
          <w:sz w:val="24"/>
        </w:rPr>
        <w:t>投标人名</w:t>
      </w:r>
      <w:r>
        <w:rPr>
          <w:rFonts w:hint="eastAsia" w:ascii="宋体" w:hAnsi="宋体"/>
          <w:color w:val="auto"/>
          <w:sz w:val="24"/>
        </w:rPr>
        <w:t xml:space="preserve">称：                                  </w:t>
      </w:r>
    </w:p>
    <w:p>
      <w:pPr>
        <w:widowControl/>
        <w:wordWrap w:val="0"/>
        <w:spacing w:line="360" w:lineRule="auto"/>
        <w:jc w:val="left"/>
        <w:rPr>
          <w:color w:val="auto"/>
          <w:spacing w:val="4"/>
          <w:sz w:val="24"/>
        </w:rPr>
      </w:pPr>
      <w:r>
        <w:rPr>
          <w:rFonts w:hint="eastAsia" w:ascii="宋体" w:hAnsi="宋体"/>
          <w:color w:val="auto"/>
          <w:sz w:val="24"/>
        </w:rPr>
        <w:t>项目编号：</w:t>
      </w:r>
      <w:r>
        <w:rPr>
          <w:rFonts w:hint="eastAsia" w:ascii="宋体" w:hAnsi="宋体"/>
          <w:color w:val="auto"/>
          <w:sz w:val="24"/>
          <w:lang w:eastAsia="zh-CN"/>
        </w:rPr>
        <w:t>SZDL2025000653（CLF0125SZ06ZC42）</w:t>
      </w:r>
      <w:r>
        <w:rPr>
          <w:rFonts w:ascii="ˎ̥" w:hAnsi="ˎ̥" w:cs="宋体"/>
          <w:color w:val="auto"/>
          <w:kern w:val="0"/>
          <w:sz w:val="24"/>
        </w:rPr>
        <w:t> </w:t>
      </w:r>
    </w:p>
    <w:tbl>
      <w:tblPr>
        <w:tblStyle w:val="18"/>
        <w:tblpPr w:leftFromText="180" w:rightFromText="180" w:vertAnchor="text"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920"/>
        <w:gridCol w:w="1007"/>
        <w:gridCol w:w="966"/>
        <w:gridCol w:w="1225"/>
        <w:gridCol w:w="968"/>
        <w:gridCol w:w="12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序号</w:t>
            </w:r>
          </w:p>
        </w:tc>
        <w:tc>
          <w:tcPr>
            <w:tcW w:w="1554" w:type="pct"/>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服务内容</w:t>
            </w:r>
          </w:p>
        </w:tc>
        <w:tc>
          <w:tcPr>
            <w:tcW w:w="536" w:type="pct"/>
            <w:vAlign w:val="center"/>
          </w:tcPr>
          <w:p>
            <w:pPr>
              <w:keepNext w:val="0"/>
              <w:keepLines w:val="0"/>
              <w:suppressLineNumbers w:val="0"/>
              <w:spacing w:before="0" w:beforeAutospacing="0" w:after="0" w:afterAutospacing="0"/>
              <w:ind w:left="0" w:right="0"/>
              <w:jc w:val="center"/>
              <w:rPr>
                <w:rFonts w:hint="eastAsia" w:ascii="宋体" w:hAnsi="宋体"/>
                <w:bCs/>
                <w:sz w:val="24"/>
              </w:rPr>
            </w:pPr>
            <w:r>
              <w:rPr>
                <w:rFonts w:hint="eastAsia" w:ascii="宋体" w:hAnsi="宋体"/>
                <w:bCs/>
                <w:sz w:val="24"/>
              </w:rPr>
              <w:t>单位</w:t>
            </w:r>
          </w:p>
        </w:tc>
        <w:tc>
          <w:tcPr>
            <w:tcW w:w="514" w:type="pct"/>
            <w:vAlign w:val="center"/>
          </w:tcPr>
          <w:p>
            <w:pPr>
              <w:keepNext w:val="0"/>
              <w:keepLines w:val="0"/>
              <w:suppressLineNumbers w:val="0"/>
              <w:spacing w:before="0" w:beforeAutospacing="0" w:after="0" w:afterAutospacing="0"/>
              <w:ind w:left="0" w:right="0"/>
              <w:jc w:val="center"/>
              <w:rPr>
                <w:rFonts w:hint="eastAsia" w:ascii="宋体" w:hAnsi="宋体"/>
                <w:bCs/>
                <w:sz w:val="24"/>
              </w:rPr>
            </w:pPr>
            <w:r>
              <w:rPr>
                <w:rFonts w:hint="eastAsia" w:ascii="宋体" w:hAnsi="宋体"/>
                <w:bCs/>
                <w:sz w:val="24"/>
              </w:rPr>
              <w:t>数量</w:t>
            </w:r>
          </w:p>
        </w:tc>
        <w:tc>
          <w:tcPr>
            <w:tcW w:w="652" w:type="pct"/>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单价</w:t>
            </w:r>
          </w:p>
        </w:tc>
        <w:tc>
          <w:tcPr>
            <w:tcW w:w="515" w:type="pct"/>
            <w:vAlign w:val="center"/>
          </w:tcPr>
          <w:p>
            <w:pPr>
              <w:keepNext w:val="0"/>
              <w:keepLines w:val="0"/>
              <w:suppressLineNumbers w:val="0"/>
              <w:spacing w:before="0" w:beforeAutospacing="0" w:after="0" w:afterAutospacing="0"/>
              <w:ind w:left="-92" w:leftChars="-44" w:right="0"/>
              <w:jc w:val="center"/>
              <w:rPr>
                <w:rFonts w:hint="eastAsia" w:ascii="宋体" w:hAnsi="宋体"/>
                <w:sz w:val="24"/>
              </w:rPr>
            </w:pPr>
            <w:r>
              <w:rPr>
                <w:rFonts w:hint="eastAsia" w:ascii="宋体" w:hAnsi="宋体"/>
                <w:sz w:val="24"/>
              </w:rPr>
              <w:t>合计（元）</w:t>
            </w:r>
          </w:p>
        </w:tc>
        <w:tc>
          <w:tcPr>
            <w:tcW w:w="672" w:type="pct"/>
            <w:vAlign w:val="center"/>
          </w:tcPr>
          <w:p>
            <w:pPr>
              <w:keepNext w:val="0"/>
              <w:keepLines w:val="0"/>
              <w:suppressLineNumbers w:val="0"/>
              <w:spacing w:before="0" w:beforeAutospacing="0" w:after="0" w:afterAutospacing="0"/>
              <w:ind w:left="-92" w:leftChars="-44" w:right="0"/>
              <w:jc w:val="center"/>
              <w:rPr>
                <w:rFonts w:hint="eastAsia" w:ascii="宋体" w:hAnsi="宋体"/>
                <w:sz w:val="24"/>
              </w:rPr>
            </w:pPr>
            <w:r>
              <w:rPr>
                <w:rFonts w:hint="default"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1</w:t>
            </w:r>
          </w:p>
        </w:tc>
        <w:tc>
          <w:tcPr>
            <w:tcW w:w="1554" w:type="pct"/>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536" w:type="pct"/>
            <w:vAlign w:val="center"/>
          </w:tcPr>
          <w:p>
            <w:pPr>
              <w:keepNext w:val="0"/>
              <w:keepLines w:val="0"/>
              <w:suppressLineNumbers w:val="0"/>
              <w:spacing w:before="0" w:beforeAutospacing="0" w:after="0" w:afterAutospacing="0"/>
              <w:ind w:left="0" w:right="0"/>
              <w:jc w:val="center"/>
              <w:rPr>
                <w:rFonts w:hint="eastAsia" w:ascii="宋体" w:hAnsi="宋体"/>
                <w:bCs/>
                <w:sz w:val="24"/>
              </w:rPr>
            </w:pPr>
          </w:p>
        </w:tc>
        <w:tc>
          <w:tcPr>
            <w:tcW w:w="514" w:type="pct"/>
            <w:vAlign w:val="center"/>
          </w:tcPr>
          <w:p>
            <w:pPr>
              <w:keepNext w:val="0"/>
              <w:keepLines w:val="0"/>
              <w:suppressLineNumbers w:val="0"/>
              <w:spacing w:before="0" w:beforeAutospacing="0" w:after="0" w:afterAutospacing="0"/>
              <w:ind w:left="0" w:right="0"/>
              <w:jc w:val="center"/>
              <w:rPr>
                <w:rFonts w:hint="eastAsia" w:ascii="宋体" w:hAnsi="宋体"/>
                <w:bCs/>
                <w:sz w:val="24"/>
              </w:rPr>
            </w:pPr>
          </w:p>
        </w:tc>
        <w:tc>
          <w:tcPr>
            <w:tcW w:w="652" w:type="pct"/>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515" w:type="pct"/>
            <w:vAlign w:val="center"/>
          </w:tcPr>
          <w:p>
            <w:pPr>
              <w:keepNext w:val="0"/>
              <w:keepLines w:val="0"/>
              <w:suppressLineNumbers w:val="0"/>
              <w:spacing w:before="0" w:beforeAutospacing="0" w:after="0" w:afterAutospacing="0"/>
              <w:ind w:left="-92" w:leftChars="-44" w:right="0"/>
              <w:jc w:val="center"/>
              <w:rPr>
                <w:rFonts w:hint="eastAsia" w:ascii="宋体" w:hAnsi="宋体"/>
                <w:sz w:val="24"/>
              </w:rPr>
            </w:pPr>
          </w:p>
        </w:tc>
        <w:tc>
          <w:tcPr>
            <w:tcW w:w="672" w:type="pct"/>
            <w:vAlign w:val="center"/>
          </w:tcPr>
          <w:p>
            <w:pPr>
              <w:keepNext w:val="0"/>
              <w:keepLines w:val="0"/>
              <w:suppressLineNumbers w:val="0"/>
              <w:spacing w:before="0" w:beforeAutospacing="0" w:after="0" w:afterAutospacing="0"/>
              <w:ind w:left="-92" w:leftChars="-44"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2</w:t>
            </w:r>
          </w:p>
        </w:tc>
        <w:tc>
          <w:tcPr>
            <w:tcW w:w="1554" w:type="pct"/>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536" w:type="pct"/>
            <w:vAlign w:val="center"/>
          </w:tcPr>
          <w:p>
            <w:pPr>
              <w:keepNext w:val="0"/>
              <w:keepLines w:val="0"/>
              <w:suppressLineNumbers w:val="0"/>
              <w:spacing w:before="0" w:beforeAutospacing="0" w:after="0" w:afterAutospacing="0"/>
              <w:ind w:left="0" w:right="0"/>
              <w:jc w:val="center"/>
              <w:rPr>
                <w:rFonts w:hint="eastAsia" w:ascii="宋体" w:hAnsi="宋体"/>
                <w:bCs/>
                <w:sz w:val="24"/>
              </w:rPr>
            </w:pPr>
          </w:p>
        </w:tc>
        <w:tc>
          <w:tcPr>
            <w:tcW w:w="514" w:type="pct"/>
            <w:vAlign w:val="center"/>
          </w:tcPr>
          <w:p>
            <w:pPr>
              <w:keepNext w:val="0"/>
              <w:keepLines w:val="0"/>
              <w:suppressLineNumbers w:val="0"/>
              <w:spacing w:before="0" w:beforeAutospacing="0" w:after="0" w:afterAutospacing="0"/>
              <w:ind w:left="0" w:right="0"/>
              <w:jc w:val="center"/>
              <w:rPr>
                <w:rFonts w:hint="eastAsia" w:ascii="宋体" w:hAnsi="宋体"/>
                <w:bCs/>
                <w:sz w:val="24"/>
              </w:rPr>
            </w:pPr>
          </w:p>
        </w:tc>
        <w:tc>
          <w:tcPr>
            <w:tcW w:w="652" w:type="pct"/>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515" w:type="pct"/>
            <w:vAlign w:val="center"/>
          </w:tcPr>
          <w:p>
            <w:pPr>
              <w:keepNext w:val="0"/>
              <w:keepLines w:val="0"/>
              <w:suppressLineNumbers w:val="0"/>
              <w:spacing w:before="0" w:beforeAutospacing="0" w:after="0" w:afterAutospacing="0"/>
              <w:ind w:left="-92" w:leftChars="-44" w:right="0"/>
              <w:jc w:val="center"/>
              <w:rPr>
                <w:rFonts w:hint="eastAsia" w:ascii="宋体" w:hAnsi="宋体"/>
                <w:sz w:val="24"/>
              </w:rPr>
            </w:pPr>
          </w:p>
        </w:tc>
        <w:tc>
          <w:tcPr>
            <w:tcW w:w="672" w:type="pct"/>
            <w:vAlign w:val="center"/>
          </w:tcPr>
          <w:p>
            <w:pPr>
              <w:keepNext w:val="0"/>
              <w:keepLines w:val="0"/>
              <w:suppressLineNumbers w:val="0"/>
              <w:spacing w:before="0" w:beforeAutospacing="0" w:after="0" w:afterAutospacing="0"/>
              <w:ind w:left="-92" w:leftChars="-44"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default" w:ascii="宋体" w:hAnsi="宋体"/>
                <w:sz w:val="24"/>
              </w:rPr>
              <w:t>……</w:t>
            </w:r>
          </w:p>
        </w:tc>
        <w:tc>
          <w:tcPr>
            <w:tcW w:w="1554" w:type="pct"/>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536" w:type="pct"/>
            <w:vAlign w:val="center"/>
          </w:tcPr>
          <w:p>
            <w:pPr>
              <w:keepNext w:val="0"/>
              <w:keepLines w:val="0"/>
              <w:suppressLineNumbers w:val="0"/>
              <w:spacing w:before="0" w:beforeAutospacing="0" w:after="0" w:afterAutospacing="0"/>
              <w:ind w:left="0" w:right="0"/>
              <w:jc w:val="center"/>
              <w:rPr>
                <w:rFonts w:hint="eastAsia" w:ascii="宋体" w:hAnsi="宋体"/>
                <w:bCs/>
                <w:sz w:val="24"/>
              </w:rPr>
            </w:pPr>
          </w:p>
        </w:tc>
        <w:tc>
          <w:tcPr>
            <w:tcW w:w="514" w:type="pct"/>
            <w:vAlign w:val="center"/>
          </w:tcPr>
          <w:p>
            <w:pPr>
              <w:keepNext w:val="0"/>
              <w:keepLines w:val="0"/>
              <w:suppressLineNumbers w:val="0"/>
              <w:spacing w:before="0" w:beforeAutospacing="0" w:after="0" w:afterAutospacing="0"/>
              <w:ind w:left="0" w:right="0"/>
              <w:jc w:val="center"/>
              <w:rPr>
                <w:rFonts w:hint="eastAsia" w:ascii="宋体" w:hAnsi="宋体"/>
                <w:bCs/>
                <w:sz w:val="24"/>
              </w:rPr>
            </w:pPr>
          </w:p>
        </w:tc>
        <w:tc>
          <w:tcPr>
            <w:tcW w:w="652" w:type="pct"/>
            <w:vAlign w:val="center"/>
          </w:tcPr>
          <w:p>
            <w:pPr>
              <w:keepNext w:val="0"/>
              <w:keepLines w:val="0"/>
              <w:suppressLineNumbers w:val="0"/>
              <w:spacing w:before="0" w:beforeAutospacing="0" w:after="0" w:afterAutospacing="0"/>
              <w:ind w:left="0" w:right="0"/>
              <w:jc w:val="center"/>
              <w:rPr>
                <w:rFonts w:hint="eastAsia" w:ascii="宋体" w:hAnsi="宋体"/>
                <w:sz w:val="24"/>
              </w:rPr>
            </w:pPr>
          </w:p>
        </w:tc>
        <w:tc>
          <w:tcPr>
            <w:tcW w:w="515" w:type="pct"/>
            <w:vAlign w:val="center"/>
          </w:tcPr>
          <w:p>
            <w:pPr>
              <w:keepNext w:val="0"/>
              <w:keepLines w:val="0"/>
              <w:suppressLineNumbers w:val="0"/>
              <w:spacing w:before="0" w:beforeAutospacing="0" w:after="0" w:afterAutospacing="0"/>
              <w:ind w:left="-92" w:leftChars="-44" w:right="0"/>
              <w:jc w:val="center"/>
              <w:rPr>
                <w:rFonts w:hint="eastAsia" w:ascii="宋体" w:hAnsi="宋体"/>
                <w:sz w:val="24"/>
              </w:rPr>
            </w:pPr>
          </w:p>
        </w:tc>
        <w:tc>
          <w:tcPr>
            <w:tcW w:w="672" w:type="pct"/>
            <w:vAlign w:val="center"/>
          </w:tcPr>
          <w:p>
            <w:pPr>
              <w:keepNext w:val="0"/>
              <w:keepLines w:val="0"/>
              <w:suppressLineNumbers w:val="0"/>
              <w:spacing w:before="0" w:beforeAutospacing="0" w:after="0" w:afterAutospacing="0"/>
              <w:ind w:left="-92" w:leftChars="-44" w:right="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57" w:type="pct"/>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总计</w:t>
            </w:r>
          </w:p>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b/>
                <w:sz w:val="24"/>
              </w:rPr>
              <w:t>（元）</w:t>
            </w:r>
          </w:p>
        </w:tc>
        <w:tc>
          <w:tcPr>
            <w:tcW w:w="4443" w:type="pct"/>
            <w:gridSpan w:val="6"/>
            <w:vAlign w:val="center"/>
          </w:tcPr>
          <w:p>
            <w:pPr>
              <w:keepNext w:val="0"/>
              <w:keepLines w:val="0"/>
              <w:suppressLineNumbers w:val="0"/>
              <w:spacing w:before="0" w:beforeAutospacing="0" w:after="0" w:afterAutospacing="0"/>
              <w:ind w:left="-92" w:leftChars="-44" w:right="0"/>
              <w:jc w:val="left"/>
              <w:rPr>
                <w:rFonts w:hint="eastAsia" w:ascii="宋体" w:hAnsi="宋体"/>
                <w:sz w:val="24"/>
              </w:rPr>
            </w:pPr>
            <w:r>
              <w:rPr>
                <w:rFonts w:hint="eastAsia"/>
                <w:sz w:val="24"/>
              </w:rPr>
              <w:t>￥：           大写：</w:t>
            </w:r>
          </w:p>
        </w:tc>
      </w:tr>
    </w:tbl>
    <w:p>
      <w:pPr>
        <w:tabs>
          <w:tab w:val="left" w:pos="567"/>
        </w:tabs>
        <w:snapToGrid w:val="0"/>
        <w:spacing w:line="360" w:lineRule="auto"/>
        <w:rPr>
          <w:rFonts w:ascii="宋体" w:hAnsi="宋体"/>
          <w:color w:val="000000"/>
          <w:sz w:val="24"/>
        </w:rPr>
      </w:pPr>
    </w:p>
    <w:p>
      <w:pPr>
        <w:tabs>
          <w:tab w:val="left" w:pos="567"/>
        </w:tabs>
        <w:snapToGrid w:val="0"/>
        <w:spacing w:line="360" w:lineRule="auto"/>
        <w:rPr>
          <w:rFonts w:ascii="宋体" w:hAnsi="宋体"/>
          <w:color w:val="auto"/>
          <w:sz w:val="24"/>
        </w:rPr>
      </w:pPr>
      <w:r>
        <w:rPr>
          <w:rFonts w:hint="eastAsia" w:ascii="宋体" w:hAnsi="宋体"/>
          <w:color w:val="000000"/>
          <w:sz w:val="24"/>
        </w:rPr>
        <w:t>注</w:t>
      </w:r>
      <w:r>
        <w:rPr>
          <w:rFonts w:hint="eastAsia" w:ascii="宋体" w:hAnsi="宋体"/>
          <w:color w:val="auto"/>
          <w:sz w:val="24"/>
        </w:rPr>
        <w:t>：</w:t>
      </w:r>
    </w:p>
    <w:p>
      <w:pPr>
        <w:numPr>
          <w:ilvl w:val="1"/>
          <w:numId w:val="76"/>
        </w:numPr>
        <w:tabs>
          <w:tab w:val="left" w:pos="0"/>
          <w:tab w:val="clear" w:pos="1620"/>
        </w:tabs>
        <w:snapToGrid w:val="0"/>
        <w:spacing w:line="360" w:lineRule="auto"/>
        <w:ind w:left="0" w:firstLine="0"/>
        <w:rPr>
          <w:color w:val="auto"/>
          <w:spacing w:val="4"/>
          <w:sz w:val="24"/>
        </w:rPr>
      </w:pPr>
      <w:r>
        <w:rPr>
          <w:rFonts w:hint="eastAsia"/>
          <w:color w:val="auto"/>
          <w:spacing w:val="4"/>
          <w:sz w:val="24"/>
        </w:rPr>
        <w:t>中文大写金额用汉字，如壹、贰、叁、肆、伍、陆、柒、捌、玖、拾、佰、仟、万、亿、元、角、分、零、整（正）等。</w:t>
      </w:r>
    </w:p>
    <w:p>
      <w:pPr>
        <w:numPr>
          <w:ilvl w:val="1"/>
          <w:numId w:val="76"/>
        </w:numPr>
        <w:tabs>
          <w:tab w:val="left" w:pos="0"/>
          <w:tab w:val="clear" w:pos="1620"/>
        </w:tabs>
        <w:snapToGrid w:val="0"/>
        <w:spacing w:line="360" w:lineRule="auto"/>
        <w:ind w:left="0" w:firstLine="0"/>
        <w:rPr>
          <w:rFonts w:ascii="宋体" w:hAnsi="宋体"/>
          <w:color w:val="auto"/>
          <w:sz w:val="24"/>
        </w:rPr>
      </w:pPr>
      <w:r>
        <w:rPr>
          <w:rFonts w:hint="eastAsia" w:ascii="宋体" w:hAnsi="宋体"/>
          <w:color w:val="auto"/>
          <w:sz w:val="24"/>
        </w:rPr>
        <w:t>此表为《开</w:t>
      </w:r>
      <w:r>
        <w:rPr>
          <w:rFonts w:hint="eastAsia" w:ascii="宋体" w:hAnsi="宋体"/>
          <w:sz w:val="24"/>
        </w:rPr>
        <w:t>标一览表(报价表)》的报价明</w:t>
      </w:r>
      <w:r>
        <w:rPr>
          <w:rFonts w:hint="eastAsia" w:ascii="宋体" w:hAnsi="宋体"/>
          <w:color w:val="auto"/>
          <w:sz w:val="24"/>
        </w:rPr>
        <w:t>细表。</w:t>
      </w:r>
      <w:r>
        <w:rPr>
          <w:rFonts w:hint="eastAsia" w:ascii="宋体" w:hAnsi="宋体"/>
          <w:b/>
          <w:bCs/>
          <w:color w:val="auto"/>
          <w:sz w:val="24"/>
          <w:highlight w:val="none"/>
          <w:u w:val="double"/>
          <w:lang w:val="en-US" w:eastAsia="zh-CN"/>
        </w:rPr>
        <w:t>采购</w:t>
      </w:r>
      <w:r>
        <w:rPr>
          <w:rFonts w:hint="eastAsia" w:ascii="宋体" w:hAnsi="宋体" w:cs="宋体"/>
          <w:b/>
          <w:bCs/>
          <w:color w:val="auto"/>
          <w:kern w:val="2"/>
          <w:sz w:val="24"/>
          <w:szCs w:val="24"/>
          <w:highlight w:val="none"/>
          <w:u w:val="double"/>
          <w:lang w:val="en-US" w:eastAsia="zh-CN" w:bidi="ar-SA"/>
        </w:rPr>
        <w:t>人不接受投标人提供免费或赠送的</w:t>
      </w:r>
      <w:r>
        <w:rPr>
          <w:rFonts w:hint="eastAsia" w:ascii="宋体" w:hAnsi="宋体" w:cs="宋体"/>
          <w:b/>
          <w:bCs/>
          <w:color w:val="auto"/>
          <w:kern w:val="0"/>
          <w:sz w:val="24"/>
          <w:highlight w:val="none"/>
          <w:u w:val="double"/>
        </w:rPr>
        <w:t>产品/服务</w:t>
      </w:r>
      <w:r>
        <w:rPr>
          <w:rFonts w:hint="eastAsia" w:ascii="宋体" w:hAnsi="宋体" w:cs="宋体"/>
          <w:b/>
          <w:bCs/>
          <w:color w:val="auto"/>
          <w:kern w:val="0"/>
          <w:sz w:val="24"/>
          <w:highlight w:val="none"/>
          <w:u w:val="double"/>
          <w:lang w:eastAsia="zh-CN"/>
        </w:rPr>
        <w:t>。</w:t>
      </w:r>
    </w:p>
    <w:p>
      <w:pPr>
        <w:numPr>
          <w:ilvl w:val="1"/>
          <w:numId w:val="76"/>
        </w:numPr>
        <w:tabs>
          <w:tab w:val="left" w:pos="0"/>
          <w:tab w:val="clear" w:pos="1620"/>
        </w:tabs>
        <w:snapToGrid w:val="0"/>
        <w:spacing w:line="360" w:lineRule="auto"/>
        <w:ind w:left="0" w:firstLine="0"/>
        <w:rPr>
          <w:rFonts w:ascii="宋体" w:hAnsi="宋体"/>
          <w:color w:val="auto"/>
          <w:sz w:val="24"/>
        </w:rPr>
      </w:pPr>
      <w:r>
        <w:rPr>
          <w:rFonts w:hint="eastAsia" w:ascii="宋体" w:hAnsi="宋体"/>
          <w:color w:val="auto"/>
          <w:sz w:val="24"/>
        </w:rPr>
        <w:t>所有价格均以人民币作为货币单位填写及计算。</w:t>
      </w:r>
    </w:p>
    <w:p>
      <w:pPr>
        <w:numPr>
          <w:ilvl w:val="1"/>
          <w:numId w:val="76"/>
        </w:numPr>
        <w:tabs>
          <w:tab w:val="left" w:pos="0"/>
          <w:tab w:val="clear" w:pos="1620"/>
        </w:tabs>
        <w:snapToGrid w:val="0"/>
        <w:spacing w:line="360" w:lineRule="auto"/>
        <w:ind w:left="0" w:firstLine="0"/>
        <w:rPr>
          <w:rFonts w:hint="eastAsia" w:ascii="宋体" w:hAnsi="宋体"/>
          <w:b/>
          <w:bCs/>
          <w:color w:val="auto"/>
          <w:sz w:val="24"/>
          <w:highlight w:val="none"/>
          <w:u w:val="double"/>
          <w:lang w:eastAsia="zh-CN"/>
        </w:rPr>
      </w:pPr>
      <w:r>
        <w:rPr>
          <w:rFonts w:hint="eastAsia" w:ascii="宋体" w:hAnsi="宋体"/>
          <w:b/>
          <w:bCs/>
          <w:color w:val="auto"/>
          <w:sz w:val="24"/>
          <w:highlight w:val="none"/>
          <w:u w:val="double"/>
        </w:rPr>
        <w:t>该表格式仅作参考，投标人的详细报价表格式可自定。</w:t>
      </w:r>
    </w:p>
    <w:p>
      <w:pPr>
        <w:numPr>
          <w:ilvl w:val="1"/>
          <w:numId w:val="76"/>
        </w:numPr>
        <w:tabs>
          <w:tab w:val="left" w:pos="0"/>
          <w:tab w:val="clear" w:pos="1620"/>
        </w:tabs>
        <w:snapToGrid w:val="0"/>
        <w:spacing w:line="360" w:lineRule="auto"/>
        <w:ind w:left="0" w:firstLine="0"/>
        <w:rPr>
          <w:sz w:val="24"/>
        </w:rPr>
      </w:pPr>
      <w:bookmarkStart w:id="126" w:name="_Toc435514875"/>
      <w:bookmarkStart w:id="127" w:name="_Toc435515315"/>
      <w:r>
        <w:rPr>
          <w:rFonts w:hint="eastAsia"/>
          <w:sz w:val="24"/>
        </w:rPr>
        <w:br w:type="page"/>
      </w:r>
    </w:p>
    <w:bookmarkEnd w:id="126"/>
    <w:bookmarkEnd w:id="127"/>
    <w:p>
      <w:pPr>
        <w:pStyle w:val="3"/>
        <w:numPr>
          <w:ilvl w:val="0"/>
          <w:numId w:val="75"/>
        </w:numPr>
        <w:spacing w:line="240" w:lineRule="auto"/>
        <w:jc w:val="center"/>
        <w:rPr>
          <w:rFonts w:ascii="黑体" w:hAnsi="黑体"/>
        </w:rPr>
      </w:pPr>
      <w:r>
        <w:rPr>
          <w:rFonts w:hint="eastAsia" w:ascii="黑体" w:hAnsi="黑体"/>
        </w:rPr>
        <w:t>中小企业声明函（如有）</w:t>
      </w:r>
      <w:bookmarkEnd w:id="121"/>
      <w:bookmarkEnd w:id="122"/>
    </w:p>
    <w:p>
      <w:pPr>
        <w:snapToGrid w:val="0"/>
        <w:spacing w:line="360" w:lineRule="auto"/>
        <w:ind w:firstLine="424" w:firstLineChars="177"/>
        <w:rPr>
          <w:rFonts w:ascii="宋体" w:hAnsi="宋体"/>
          <w:color w:val="auto"/>
          <w:sz w:val="24"/>
          <w:highlight w:val="none"/>
        </w:rPr>
      </w:pPr>
      <w:bookmarkStart w:id="128" w:name="_Toc269"/>
      <w:bookmarkStart w:id="129" w:name="_Toc30664873"/>
      <w:bookmarkStart w:id="130" w:name="OLE_LINK14"/>
      <w:bookmarkStart w:id="131" w:name="OLE_LINK13"/>
      <w:r>
        <w:rPr>
          <w:rFonts w:hint="eastAsia" w:ascii="宋体" w:hAnsi="宋体"/>
          <w:sz w:val="24"/>
        </w:rPr>
        <w:t>本公司（联合体）郑重声明，根据《政府采购促进中小企业发展管理办法》（财库﹝</w:t>
      </w:r>
      <w:r>
        <w:rPr>
          <w:rFonts w:ascii="宋体" w:hAnsi="宋体"/>
          <w:sz w:val="24"/>
        </w:rPr>
        <w:t>2020﹞46 号）的规定，本公司</w:t>
      </w:r>
      <w:r>
        <w:rPr>
          <w:rFonts w:hint="eastAsia" w:ascii="宋体" w:hAnsi="宋体"/>
          <w:sz w:val="24"/>
        </w:rPr>
        <w:t>（联合体）参</w:t>
      </w:r>
      <w:r>
        <w:rPr>
          <w:rFonts w:hint="eastAsia" w:ascii="宋体" w:hAnsi="宋体"/>
          <w:color w:val="auto"/>
          <w:sz w:val="24"/>
          <w:highlight w:val="none"/>
        </w:rPr>
        <w:t>加</w:t>
      </w:r>
      <w:r>
        <w:rPr>
          <w:rFonts w:hint="eastAsia" w:ascii="宋体" w:hAnsi="宋体"/>
          <w:color w:val="auto"/>
          <w:sz w:val="24"/>
          <w:highlight w:val="none"/>
          <w:u w:val="single"/>
          <w:lang w:eastAsia="zh-CN"/>
        </w:rPr>
        <w:t>深圳市城市管理监督指挥中心</w:t>
      </w:r>
      <w:r>
        <w:rPr>
          <w:rFonts w:ascii="宋体" w:hAnsi="宋体"/>
          <w:color w:val="auto"/>
          <w:sz w:val="24"/>
          <w:highlight w:val="none"/>
        </w:rPr>
        <w:t>的</w:t>
      </w:r>
      <w:r>
        <w:rPr>
          <w:rFonts w:hint="eastAsia" w:ascii="宋体" w:hAnsi="宋体"/>
          <w:color w:val="auto"/>
          <w:sz w:val="24"/>
          <w:highlight w:val="none"/>
          <w:u w:val="single"/>
          <w:lang w:eastAsia="zh-CN"/>
        </w:rPr>
        <w:t>智慧城管信息化项目软件运行维护服务</w:t>
      </w:r>
      <w:r>
        <w:rPr>
          <w:rFonts w:ascii="宋体" w:hAnsi="宋体"/>
          <w:color w:val="auto"/>
          <w:sz w:val="24"/>
          <w:highlight w:val="none"/>
        </w:rPr>
        <w:t>采购活动，工</w:t>
      </w:r>
      <w:r>
        <w:rPr>
          <w:rFonts w:hint="eastAsia" w:ascii="宋体" w:hAnsi="宋体"/>
          <w:color w:val="auto"/>
          <w:sz w:val="24"/>
          <w:highlight w:val="none"/>
        </w:rPr>
        <w:t>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24" w:firstLineChars="177"/>
        <w:rPr>
          <w:rFonts w:ascii="宋体" w:hAnsi="宋体"/>
          <w:sz w:val="24"/>
        </w:rPr>
      </w:pPr>
      <w:r>
        <w:rPr>
          <w:rFonts w:ascii="宋体" w:hAnsi="宋体"/>
          <w:color w:val="auto"/>
          <w:sz w:val="24"/>
          <w:highlight w:val="none"/>
        </w:rPr>
        <w:t>1.</w:t>
      </w:r>
      <w:r>
        <w:rPr>
          <w:rFonts w:hint="eastAsia" w:cs="Times New Roman" w:asciiTheme="minorEastAsia" w:hAnsiTheme="minorEastAsia" w:eastAsiaTheme="minorEastAsia"/>
          <w:bCs/>
          <w:kern w:val="2"/>
          <w:sz w:val="24"/>
          <w:szCs w:val="24"/>
          <w:u w:val="single"/>
          <w:lang w:val="en-US" w:eastAsia="zh-CN" w:bidi="ar-SA"/>
        </w:rPr>
        <w:t>智慧城管信息化项目软件运行维护服务</w:t>
      </w:r>
      <w:r>
        <w:rPr>
          <w:rFonts w:ascii="宋体" w:hAnsi="宋体"/>
          <w:color w:val="auto"/>
          <w:sz w:val="24"/>
          <w:highlight w:val="none"/>
        </w:rPr>
        <w:t>，属于</w:t>
      </w:r>
      <w:r>
        <w:rPr>
          <w:rFonts w:hint="eastAsia" w:ascii="宋体" w:hAnsi="宋体"/>
          <w:color w:val="auto"/>
          <w:sz w:val="24"/>
          <w:highlight w:val="none"/>
          <w:u w:val="single"/>
        </w:rPr>
        <w:t>软件和信息技术服务业</w:t>
      </w:r>
      <w:r>
        <w:rPr>
          <w:rFonts w:ascii="宋体" w:hAnsi="宋体"/>
          <w:color w:val="auto"/>
          <w:sz w:val="24"/>
          <w:highlight w:val="none"/>
        </w:rPr>
        <w:t>；</w:t>
      </w:r>
      <w:r>
        <w:rPr>
          <w:rFonts w:hint="eastAsia" w:ascii="宋体" w:hAnsi="宋体"/>
          <w:color w:val="auto"/>
          <w:sz w:val="24"/>
          <w:highlight w:val="none"/>
        </w:rPr>
        <w:t>承建（承接）企业为</w:t>
      </w:r>
      <w:r>
        <w:rPr>
          <w:rFonts w:ascii="宋体" w:hAnsi="宋体"/>
          <w:color w:val="auto"/>
          <w:sz w:val="24"/>
          <w:highlight w:val="none"/>
          <w:u w:val="single"/>
        </w:rPr>
        <w:t>（企业名称）</w:t>
      </w:r>
      <w:r>
        <w:rPr>
          <w:rFonts w:ascii="宋体" w:hAnsi="宋体"/>
          <w:color w:val="auto"/>
          <w:sz w:val="24"/>
          <w:highlight w:val="none"/>
        </w:rPr>
        <w:t>，从业人员</w:t>
      </w:r>
      <w:r>
        <w:rPr>
          <w:rFonts w:ascii="宋体" w:hAnsi="宋体"/>
          <w:color w:val="auto"/>
          <w:sz w:val="24"/>
          <w:highlight w:val="none"/>
          <w:u w:val="single"/>
        </w:rPr>
        <w:t xml:space="preserve">     </w:t>
      </w:r>
      <w:r>
        <w:rPr>
          <w:rFonts w:ascii="宋体" w:hAnsi="宋体"/>
          <w:color w:val="auto"/>
          <w:sz w:val="24"/>
          <w:highlight w:val="none"/>
        </w:rPr>
        <w:t>人，营业</w:t>
      </w:r>
      <w:r>
        <w:rPr>
          <w:rFonts w:hint="eastAsia" w:ascii="宋体" w:hAnsi="宋体"/>
          <w:color w:val="auto"/>
          <w:sz w:val="24"/>
          <w:highlight w:val="none"/>
        </w:rPr>
        <w:t>收入为</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ascii="宋体" w:hAnsi="宋体"/>
          <w:color w:val="auto"/>
          <w:sz w:val="24"/>
          <w:highlight w:val="none"/>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w:t>
      </w:r>
      <w:r>
        <w:rPr>
          <w:rFonts w:hint="eastAsia" w:ascii="宋体" w:hAnsi="宋体"/>
          <w:sz w:val="24"/>
          <w:u w:val="single"/>
        </w:rPr>
        <w:t>小型企业、微型企业）</w:t>
      </w:r>
      <w:r>
        <w:rPr>
          <w:rFonts w:ascii="宋体" w:hAnsi="宋体"/>
          <w:sz w:val="24"/>
        </w:rPr>
        <w:t>；</w:t>
      </w:r>
    </w:p>
    <w:p>
      <w:pPr>
        <w:snapToGrid w:val="0"/>
        <w:spacing w:line="360" w:lineRule="auto"/>
        <w:ind w:firstLine="424" w:firstLineChars="177"/>
        <w:rPr>
          <w:rFonts w:ascii="宋体" w:hAnsi="宋体"/>
          <w:sz w:val="24"/>
        </w:rPr>
      </w:pPr>
      <w:r>
        <w:rPr>
          <w:rFonts w:hint="eastAsia" w:ascii="宋体" w:hAnsi="宋体"/>
          <w:sz w:val="24"/>
        </w:rPr>
        <w:t>……</w:t>
      </w:r>
    </w:p>
    <w:p>
      <w:pPr>
        <w:snapToGrid w:val="0"/>
        <w:spacing w:line="360" w:lineRule="auto"/>
        <w:ind w:firstLine="424" w:firstLineChars="177"/>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424" w:firstLineChars="177"/>
        <w:rPr>
          <w:rFonts w:ascii="宋体" w:hAnsi="宋体"/>
          <w:sz w:val="24"/>
        </w:rPr>
      </w:pPr>
      <w:r>
        <w:rPr>
          <w:rFonts w:hint="eastAsia" w:ascii="宋体" w:hAnsi="宋体"/>
          <w:sz w:val="24"/>
        </w:rPr>
        <w:t>本企业对上述声明内容的真实性负责。如有虚假，将依法承担相应责任。</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备注：</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u w:val="none"/>
          <w:lang w:val="en-US" w:eastAsia="zh-CN"/>
        </w:rPr>
        <w:t>1.</w:t>
      </w:r>
      <w:r>
        <w:rPr>
          <w:rFonts w:hint="eastAsia" w:asciiTheme="minorEastAsia" w:hAnsiTheme="minorEastAsia" w:eastAsiaTheme="minorEastAsia" w:cstheme="minorEastAsia"/>
          <w:b w:val="0"/>
          <w:bCs w:val="0"/>
          <w:color w:val="auto"/>
          <w:sz w:val="24"/>
          <w:szCs w:val="24"/>
          <w:highlight w:val="none"/>
        </w:rPr>
        <w:t>中小企业</w:t>
      </w:r>
      <w:r>
        <w:rPr>
          <w:rFonts w:hint="eastAsia" w:asciiTheme="minorEastAsia" w:hAnsiTheme="minorEastAsia" w:eastAsiaTheme="minorEastAsia" w:cstheme="minorEastAsia"/>
          <w:b w:val="0"/>
          <w:bCs w:val="0"/>
          <w:color w:val="auto"/>
          <w:sz w:val="24"/>
          <w:szCs w:val="24"/>
          <w:highlight w:val="none"/>
          <w:u w:val="none"/>
        </w:rPr>
        <w:t>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rPr>
        <w:t>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事业单位、社会组织等非企业主体不享受中小企业扶持政策。</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《中小企业声明函》中制造商、承接/承建企业所属行业应当与招标文件要求的</w:t>
      </w:r>
      <w:r>
        <w:rPr>
          <w:rFonts w:hint="eastAsia" w:asciiTheme="minorEastAsia" w:hAnsiTheme="minorEastAsia" w:eastAsiaTheme="minorEastAsia" w:cstheme="minorEastAsia"/>
          <w:b w:val="0"/>
          <w:bCs w:val="0"/>
          <w:color w:val="auto"/>
          <w:sz w:val="24"/>
          <w:szCs w:val="24"/>
          <w:highlight w:val="none"/>
          <w:lang w:val="en-US" w:eastAsia="zh-CN"/>
        </w:rPr>
        <w:t>所属</w:t>
      </w:r>
      <w:r>
        <w:rPr>
          <w:rFonts w:hint="eastAsia" w:asciiTheme="minorEastAsia" w:hAnsiTheme="minorEastAsia" w:eastAsiaTheme="minorEastAsia" w:cstheme="minorEastAsia"/>
          <w:b w:val="0"/>
          <w:bCs w:val="0"/>
          <w:color w:val="auto"/>
          <w:sz w:val="24"/>
          <w:szCs w:val="24"/>
          <w:highlight w:val="none"/>
        </w:rPr>
        <w:t>行业相一致，</w:t>
      </w:r>
      <w:r>
        <w:rPr>
          <w:rFonts w:hint="eastAsia" w:asciiTheme="minorEastAsia" w:hAnsiTheme="minorEastAsia" w:eastAsiaTheme="minorEastAsia" w:cstheme="minorEastAsia"/>
          <w:color w:val="auto"/>
          <w:sz w:val="24"/>
          <w:szCs w:val="24"/>
          <w:highlight w:val="none"/>
        </w:rPr>
        <w:t>供应商如有疑问，可根据《国民经济行业分类》（GB/T4754-2002），结合《关于印发中小企业划型标准规定的通知》（工信部联企业〔2011〕300号）进行判断。</w:t>
      </w:r>
    </w:p>
    <w:p>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Fonts w:hint="eastAsia" w:ascii="宋体" w:hAnsi="宋体" w:cs="宋体"/>
          <w:color w:val="auto"/>
          <w:sz w:val="24"/>
          <w:szCs w:val="24"/>
          <w:highlight w:val="none"/>
          <w:lang w:eastAsia="zh-CN"/>
        </w:rPr>
        <w:t>。</w:t>
      </w:r>
    </w:p>
    <w:p>
      <w:pPr>
        <w:pStyle w:val="3"/>
        <w:numPr>
          <w:ilvl w:val="0"/>
          <w:numId w:val="75"/>
        </w:numPr>
        <w:spacing w:line="240" w:lineRule="auto"/>
        <w:jc w:val="center"/>
        <w:rPr>
          <w:rFonts w:ascii="黑体" w:hAnsi="黑体"/>
        </w:rPr>
      </w:pPr>
      <w:r>
        <w:rPr>
          <w:rFonts w:hint="eastAsia" w:ascii="黑体" w:hAnsi="黑体"/>
        </w:rPr>
        <w:t>残疾人福利性单位声明函（如有）</w:t>
      </w:r>
      <w:bookmarkEnd w:id="128"/>
      <w:bookmarkEnd w:id="129"/>
    </w:p>
    <w:bookmarkEnd w:id="130"/>
    <w:bookmarkEnd w:id="131"/>
    <w:p>
      <w:pPr>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sz w:val="24"/>
        </w:rPr>
      </w:pPr>
      <w:r>
        <w:rPr>
          <w:rFonts w:hint="eastAsia" w:ascii="宋体" w:hAnsi="宋体"/>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hAnsi="黑体" w:eastAsia="黑体"/>
          <w:sz w:val="32"/>
          <w:szCs w:val="32"/>
        </w:rPr>
      </w:pPr>
      <w:r>
        <w:rPr>
          <w:rFonts w:ascii="黑体" w:hAnsi="黑体" w:eastAsia="黑体"/>
          <w:sz w:val="32"/>
          <w:szCs w:val="32"/>
        </w:rPr>
        <w:br w:type="page"/>
      </w:r>
    </w:p>
    <w:p>
      <w:pPr>
        <w:pStyle w:val="3"/>
        <w:numPr>
          <w:ilvl w:val="0"/>
          <w:numId w:val="75"/>
        </w:numPr>
        <w:spacing w:line="240" w:lineRule="auto"/>
        <w:jc w:val="center"/>
        <w:rPr>
          <w:rFonts w:ascii="黑体" w:hAnsi="黑体"/>
        </w:rPr>
      </w:pPr>
      <w:bookmarkStart w:id="132" w:name="_Toc30664874"/>
      <w:bookmarkStart w:id="133" w:name="_Toc31731"/>
      <w:r>
        <w:rPr>
          <w:rFonts w:hint="eastAsia" w:ascii="黑体" w:hAnsi="黑体"/>
        </w:rPr>
        <w:t>监狱企业的证明文件（如有）</w:t>
      </w:r>
      <w:bookmarkEnd w:id="132"/>
      <w:bookmarkEnd w:id="133"/>
    </w:p>
    <w:p>
      <w:pPr>
        <w:spacing w:line="360" w:lineRule="auto"/>
        <w:ind w:firstLine="480" w:firstLineChars="200"/>
        <w:rPr>
          <w:rFonts w:ascii="宋体" w:hAnsi="宋体"/>
          <w:sz w:val="24"/>
        </w:rPr>
      </w:pPr>
      <w:r>
        <w:rPr>
          <w:rFonts w:hint="eastAsia" w:ascii="宋体" w:hAnsi="宋体"/>
          <w:sz w:val="24"/>
        </w:rPr>
        <w:t>说明：监狱企业参加政府采购活动时，应当提供由</w:t>
      </w:r>
      <w:r>
        <w:rPr>
          <w:rFonts w:hint="eastAsia" w:ascii="宋体" w:hAnsi="宋体"/>
          <w:b/>
          <w:sz w:val="24"/>
        </w:rPr>
        <w:t>省级以上监狱管理局、戒毒管理局（含新疆生产建设兵团）出具的属于监狱企业的证明文件</w:t>
      </w:r>
      <w:r>
        <w:rPr>
          <w:rFonts w:hint="eastAsia" w:ascii="宋体" w:hAnsi="宋体"/>
          <w:sz w:val="24"/>
        </w:rPr>
        <w:t>。</w:t>
      </w:r>
    </w:p>
    <w:p>
      <w:pPr>
        <w:widowControl/>
        <w:jc w:val="left"/>
        <w:rPr>
          <w:rFonts w:ascii="黑体" w:hAnsi="黑体" w:eastAsia="黑体"/>
          <w:sz w:val="32"/>
          <w:szCs w:val="32"/>
        </w:rPr>
      </w:pPr>
      <w:r>
        <w:rPr>
          <w:rFonts w:ascii="黑体" w:hAnsi="黑体" w:eastAsia="黑体"/>
          <w:sz w:val="32"/>
          <w:szCs w:val="32"/>
        </w:rPr>
        <w:br w:type="page"/>
      </w:r>
    </w:p>
    <w:p>
      <w:pPr>
        <w:pStyle w:val="3"/>
        <w:numPr>
          <w:ilvl w:val="0"/>
          <w:numId w:val="75"/>
        </w:numPr>
        <w:spacing w:line="240" w:lineRule="auto"/>
        <w:jc w:val="center"/>
        <w:rPr>
          <w:rFonts w:ascii="黑体" w:hAnsi="黑体"/>
        </w:rPr>
      </w:pPr>
      <w:bookmarkStart w:id="134" w:name="_Toc6176"/>
      <w:bookmarkStart w:id="135" w:name="_Toc30664875"/>
      <w:r>
        <w:rPr>
          <w:rFonts w:hint="eastAsia" w:ascii="黑体" w:hAnsi="黑体"/>
        </w:rPr>
        <w:t>政策功能情况（如有）</w:t>
      </w:r>
      <w:bookmarkEnd w:id="134"/>
      <w:bookmarkEnd w:id="135"/>
    </w:p>
    <w:p>
      <w:pPr>
        <w:tabs>
          <w:tab w:val="left" w:pos="7740"/>
        </w:tabs>
        <w:snapToGrid w:val="0"/>
        <w:spacing w:line="360" w:lineRule="auto"/>
        <w:rPr>
          <w:rFonts w:hint="eastAsia" w:ascii="宋体" w:hAnsi="宋体" w:eastAsia="宋体"/>
          <w:bCs/>
          <w:color w:val="FF0000"/>
          <w:sz w:val="24"/>
          <w:lang w:val="en-GB" w:eastAsia="zh-CN"/>
        </w:rPr>
      </w:pPr>
      <w:r>
        <w:rPr>
          <w:rFonts w:hint="eastAsia" w:ascii="宋体" w:hAnsi="宋体"/>
          <w:sz w:val="24"/>
        </w:rPr>
        <w:t>项目名称：</w:t>
      </w:r>
      <w:r>
        <w:rPr>
          <w:rFonts w:hint="eastAsia" w:ascii="宋体" w:hAnsi="宋体"/>
          <w:sz w:val="24"/>
          <w:lang w:eastAsia="zh-CN"/>
        </w:rPr>
        <w:t>智慧城管信息化项目软件运行维护服务</w:t>
      </w:r>
    </w:p>
    <w:tbl>
      <w:tblPr>
        <w:tblStyle w:val="18"/>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3"/>
        <w:gridCol w:w="2182"/>
        <w:gridCol w:w="1663"/>
        <w:gridCol w:w="1977"/>
        <w:gridCol w:w="25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003"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类别</w:t>
            </w: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投标产品</w:t>
            </w:r>
          </w:p>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（规格型号）</w:t>
            </w: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生产者</w:t>
            </w:r>
          </w:p>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（制造商）</w:t>
            </w: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default" w:ascii="宋体" w:hAnsi="宋体"/>
                <w:sz w:val="24"/>
                <w:lang w:val="en-GB"/>
              </w:rPr>
              <w:t>证书编号</w:t>
            </w:r>
          </w:p>
        </w:tc>
        <w:tc>
          <w:tcPr>
            <w:tcW w:w="2571" w:type="dxa"/>
            <w:tcBorders>
              <w:bottom w:val="single" w:color="auto" w:sz="4" w:space="0"/>
            </w:tcBorders>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所投节能产品金额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03" w:type="dxa"/>
            <w:vMerge w:val="restart"/>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r>
              <w:rPr>
                <w:rFonts w:hint="eastAsia" w:ascii="宋体" w:hAnsi="宋体"/>
                <w:sz w:val="24"/>
                <w:lang w:val="en-GB"/>
              </w:rPr>
              <w:t>节能</w:t>
            </w:r>
          </w:p>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r>
              <w:rPr>
                <w:rFonts w:hint="eastAsia" w:ascii="宋体" w:hAnsi="宋体"/>
                <w:sz w:val="24"/>
                <w:lang w:val="en-GB"/>
              </w:rPr>
              <w:t>产品</w:t>
            </w: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2571"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03" w:type="dxa"/>
            <w:vMerge w:val="continue"/>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2571"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1003" w:type="dxa"/>
            <w:vMerge w:val="continue"/>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8393" w:type="dxa"/>
            <w:gridSpan w:val="4"/>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u w:val="single"/>
                <w:lang w:val="en-GB"/>
              </w:rPr>
            </w:pPr>
            <w:r>
              <w:rPr>
                <w:rFonts w:hint="eastAsia" w:ascii="宋体" w:hAnsi="宋体"/>
                <w:sz w:val="24"/>
                <w:lang w:val="en-GB"/>
              </w:rPr>
              <w:t xml:space="preserve">节能产品总金额： </w:t>
            </w:r>
            <w:r>
              <w:rPr>
                <w:rFonts w:hint="default" w:ascii="宋体" w:hAnsi="宋体"/>
                <w:sz w:val="24"/>
                <w:u w:val="single"/>
                <w:lang w:val="en-GB"/>
              </w:rPr>
              <w:t xml:space="preserve">                      </w:t>
            </w:r>
          </w:p>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r>
              <w:rPr>
                <w:rFonts w:hint="default" w:ascii="宋体" w:hAnsi="宋体"/>
                <w:sz w:val="24"/>
                <w:lang w:val="en-GB"/>
              </w:rPr>
              <w:t xml:space="preserve">   </w:t>
            </w:r>
            <w:r>
              <w:rPr>
                <w:rFonts w:hint="eastAsia" w:ascii="宋体" w:hAnsi="宋体"/>
                <w:sz w:val="24"/>
                <w:lang w:val="en-GB"/>
              </w:rPr>
              <w:t xml:space="preserve"> </w:t>
            </w:r>
            <w:r>
              <w:rPr>
                <w:rFonts w:hint="default" w:ascii="宋体" w:hAnsi="宋体"/>
                <w:sz w:val="24"/>
                <w:lang w:val="en-GB"/>
              </w:rPr>
              <w:t xml:space="preserve"> </w:t>
            </w:r>
          </w:p>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r>
              <w:rPr>
                <w:rFonts w:hint="eastAsia" w:ascii="宋体" w:hAnsi="宋体"/>
                <w:sz w:val="24"/>
                <w:lang w:val="en-GB"/>
              </w:rPr>
              <w:t>节能产品金额占总投标报价比重：</w:t>
            </w:r>
            <w:r>
              <w:rPr>
                <w:rFonts w:hint="default" w:ascii="宋体" w:hAnsi="宋体"/>
                <w:sz w:val="24"/>
                <w:u w:val="single"/>
                <w:lang w:val="en-GB"/>
              </w:rPr>
              <w:t xml:space="preserve">              </w:t>
            </w:r>
            <w:r>
              <w:rPr>
                <w:rFonts w:hint="default" w:ascii="宋体" w:hAnsi="宋体"/>
                <w:sz w:val="24"/>
                <w:lang w:val="en-GB"/>
              </w:rPr>
              <w:t xml:space="preserve"> </w:t>
            </w:r>
            <w:r>
              <w:rPr>
                <w:rFonts w:hint="eastAsia" w:ascii="宋体" w:hAnsi="宋体"/>
                <w:sz w:val="24"/>
                <w:lang w:val="en-GB"/>
              </w:rPr>
              <w:t>%</w:t>
            </w:r>
            <w:r>
              <w:rPr>
                <w:rFonts w:hint="default" w:ascii="宋体" w:hAnsi="宋体"/>
                <w:sz w:val="24"/>
                <w:lang w:val="en-GB"/>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03" w:type="dxa"/>
            <w:vMerge w:val="restart"/>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r>
              <w:rPr>
                <w:rFonts w:hint="eastAsia" w:ascii="宋体" w:hAnsi="宋体"/>
                <w:sz w:val="24"/>
                <w:lang w:val="en-GB"/>
              </w:rPr>
              <w:t>环保标志产品</w:t>
            </w: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投标产品</w:t>
            </w:r>
          </w:p>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（规格型号）</w:t>
            </w: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生产者</w:t>
            </w:r>
          </w:p>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（制造商）</w:t>
            </w: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default" w:ascii="宋体" w:hAnsi="宋体"/>
                <w:sz w:val="24"/>
                <w:lang w:val="en-GB"/>
              </w:rPr>
              <w:t>证书编号</w:t>
            </w:r>
          </w:p>
        </w:tc>
        <w:tc>
          <w:tcPr>
            <w:tcW w:w="2571" w:type="dxa"/>
            <w:tcBorders>
              <w:top w:val="single" w:color="auto" w:sz="4" w:space="0"/>
            </w:tcBorders>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hint="default" w:ascii="宋体" w:hAnsi="宋体"/>
                <w:sz w:val="24"/>
                <w:lang w:val="en-GB"/>
              </w:rPr>
            </w:pPr>
            <w:r>
              <w:rPr>
                <w:rFonts w:hint="eastAsia" w:ascii="宋体" w:hAnsi="宋体"/>
                <w:sz w:val="24"/>
                <w:lang w:val="en-GB"/>
              </w:rPr>
              <w:t>所投环保标志产品金额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03" w:type="dxa"/>
            <w:vMerge w:val="continue"/>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bCs/>
                <w:sz w:val="24"/>
                <w:lang w:val="en-GB"/>
              </w:rPr>
            </w:pP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bCs/>
                <w:sz w:val="24"/>
                <w:lang w:val="en-GB"/>
              </w:rPr>
            </w:pPr>
          </w:p>
        </w:tc>
        <w:tc>
          <w:tcPr>
            <w:tcW w:w="2571" w:type="dxa"/>
            <w:tcBorders>
              <w:top w:val="single" w:color="auto" w:sz="4" w:space="0"/>
            </w:tcBorders>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003" w:type="dxa"/>
            <w:vMerge w:val="continue"/>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bCs/>
                <w:sz w:val="24"/>
                <w:lang w:val="en-GB"/>
              </w:rPr>
            </w:pP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bCs/>
                <w:sz w:val="24"/>
                <w:lang w:val="en-GB"/>
              </w:rPr>
            </w:pPr>
          </w:p>
        </w:tc>
        <w:tc>
          <w:tcPr>
            <w:tcW w:w="2571" w:type="dxa"/>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1003" w:type="dxa"/>
            <w:vMerge w:val="continue"/>
            <w:tcBorders>
              <w:bottom w:val="single" w:color="auto" w:sz="12" w:space="0"/>
            </w:tcBorders>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tc>
        <w:tc>
          <w:tcPr>
            <w:tcW w:w="8393" w:type="dxa"/>
            <w:gridSpan w:val="4"/>
            <w:tcBorders>
              <w:bottom w:val="single" w:color="auto" w:sz="12" w:space="0"/>
            </w:tcBorders>
            <w:vAlign w:val="center"/>
          </w:tcPr>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p>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u w:val="single"/>
                <w:lang w:val="en-GB"/>
              </w:rPr>
            </w:pPr>
            <w:r>
              <w:rPr>
                <w:rFonts w:hint="eastAsia" w:ascii="宋体" w:hAnsi="宋体"/>
                <w:sz w:val="24"/>
                <w:lang w:val="en-GB"/>
              </w:rPr>
              <w:t xml:space="preserve">环保标志产品总金额： </w:t>
            </w:r>
            <w:r>
              <w:rPr>
                <w:rFonts w:hint="default" w:ascii="宋体" w:hAnsi="宋体"/>
                <w:sz w:val="24"/>
                <w:u w:val="single"/>
                <w:lang w:val="en-GB"/>
              </w:rPr>
              <w:t xml:space="preserve">                      </w:t>
            </w:r>
          </w:p>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r>
              <w:rPr>
                <w:rFonts w:hint="default" w:ascii="宋体" w:hAnsi="宋体"/>
                <w:sz w:val="24"/>
                <w:lang w:val="en-GB"/>
              </w:rPr>
              <w:t xml:space="preserve">   </w:t>
            </w:r>
            <w:r>
              <w:rPr>
                <w:rFonts w:hint="eastAsia" w:ascii="宋体" w:hAnsi="宋体"/>
                <w:sz w:val="24"/>
                <w:lang w:val="en-GB"/>
              </w:rPr>
              <w:t xml:space="preserve"> </w:t>
            </w:r>
            <w:r>
              <w:rPr>
                <w:rFonts w:hint="default" w:ascii="宋体" w:hAnsi="宋体"/>
                <w:sz w:val="24"/>
                <w:lang w:val="en-GB"/>
              </w:rPr>
              <w:t xml:space="preserve"> </w:t>
            </w:r>
          </w:p>
          <w:p>
            <w:pPr>
              <w:keepNext w:val="0"/>
              <w:keepLines w:val="0"/>
              <w:suppressLineNumbers w:val="0"/>
              <w:tabs>
                <w:tab w:val="left" w:pos="7740"/>
              </w:tabs>
              <w:snapToGrid w:val="0"/>
              <w:spacing w:before="0" w:beforeAutospacing="0" w:after="0" w:afterAutospacing="0" w:line="288" w:lineRule="auto"/>
              <w:ind w:left="0" w:right="0"/>
              <w:rPr>
                <w:rFonts w:hint="default" w:ascii="宋体" w:hAnsi="宋体"/>
                <w:sz w:val="24"/>
                <w:lang w:val="en-GB"/>
              </w:rPr>
            </w:pPr>
            <w:r>
              <w:rPr>
                <w:rFonts w:hint="eastAsia" w:ascii="宋体" w:hAnsi="宋体"/>
                <w:sz w:val="24"/>
                <w:lang w:val="en-GB"/>
              </w:rPr>
              <w:t>环保标志产品占总投标报价比重：</w:t>
            </w:r>
            <w:r>
              <w:rPr>
                <w:rFonts w:hint="default" w:ascii="宋体" w:hAnsi="宋体"/>
                <w:sz w:val="24"/>
                <w:u w:val="single"/>
                <w:lang w:val="en-GB"/>
              </w:rPr>
              <w:t xml:space="preserve">              </w:t>
            </w:r>
            <w:r>
              <w:rPr>
                <w:rFonts w:hint="default" w:ascii="宋体" w:hAnsi="宋体"/>
                <w:sz w:val="24"/>
                <w:lang w:val="en-GB"/>
              </w:rPr>
              <w:t xml:space="preserve"> </w:t>
            </w:r>
            <w:r>
              <w:rPr>
                <w:rFonts w:hint="eastAsia" w:ascii="宋体" w:hAnsi="宋体"/>
                <w:sz w:val="24"/>
                <w:lang w:val="en-GB"/>
              </w:rPr>
              <w:t>%</w:t>
            </w:r>
            <w:r>
              <w:rPr>
                <w:rFonts w:hint="default"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hint="eastAsia" w:ascii="宋体" w:hAnsi="宋体"/>
          <w:sz w:val="24"/>
          <w:lang w:val="en-GB"/>
        </w:rPr>
        <w:t>说明</w:t>
      </w:r>
    </w:p>
    <w:p>
      <w:pPr>
        <w:numPr>
          <w:ilvl w:val="0"/>
          <w:numId w:val="77"/>
        </w:numPr>
        <w:adjustRightInd w:val="0"/>
        <w:snapToGrid w:val="0"/>
        <w:spacing w:line="360" w:lineRule="auto"/>
        <w:textAlignment w:val="baseline"/>
        <w:rPr>
          <w:rFonts w:ascii="宋体" w:hAnsi="宋体"/>
          <w:bCs/>
          <w:sz w:val="24"/>
        </w:rPr>
      </w:pPr>
      <w:r>
        <w:rPr>
          <w:rFonts w:hint="eastAsia" w:ascii="宋体" w:hAnsi="宋体"/>
          <w:bCs/>
          <w:sz w:val="24"/>
        </w:rPr>
        <w:t>属于品目清单范围内的节能或环境标志产品，应当提供国家确定的认证机构出具的、处于有效期之内的节能产品或环境标志产品认证证书扫描件。</w:t>
      </w:r>
    </w:p>
    <w:p>
      <w:pPr>
        <w:numPr>
          <w:ilvl w:val="0"/>
          <w:numId w:val="77"/>
        </w:numPr>
        <w:adjustRightInd w:val="0"/>
        <w:snapToGrid w:val="0"/>
        <w:spacing w:line="360" w:lineRule="auto"/>
        <w:textAlignment w:val="baseline"/>
        <w:rPr>
          <w:rFonts w:ascii="宋体" w:hAnsi="宋体"/>
          <w:sz w:val="24"/>
        </w:rPr>
      </w:pPr>
      <w:r>
        <w:rPr>
          <w:rFonts w:hint="eastAsia" w:ascii="宋体" w:hAnsi="宋体"/>
          <w:bCs/>
          <w:sz w:val="24"/>
        </w:rPr>
        <w:t>未提供产品认证证书不予价格扣除。</w:t>
      </w:r>
    </w:p>
    <w:p>
      <w:pPr>
        <w:spacing w:line="500" w:lineRule="exact"/>
        <w:rPr>
          <w:spacing w:val="4"/>
          <w:sz w:val="24"/>
        </w:rPr>
      </w:pPr>
    </w:p>
    <w:bookmarkEnd w:id="123"/>
    <w:bookmarkEnd w:id="124"/>
    <w:bookmarkEnd w:id="125"/>
    <w:p>
      <w:bookmarkStart w:id="136" w:name="_Toc30664876"/>
      <w:bookmarkStart w:id="137" w:name="_Toc24108"/>
      <w:bookmarkStart w:id="138" w:name="_Toc435514855"/>
      <w:bookmarkStart w:id="139" w:name="_Toc275865606"/>
      <w:bookmarkStart w:id="140" w:name="_Toc435515295"/>
      <w:r>
        <w:rPr>
          <w:rFonts w:hint="eastAsia"/>
        </w:rPr>
        <w:br w:type="page"/>
      </w:r>
    </w:p>
    <w:p>
      <w:pPr>
        <w:pStyle w:val="3"/>
        <w:numPr>
          <w:ilvl w:val="0"/>
          <w:numId w:val="75"/>
        </w:numPr>
        <w:spacing w:line="240" w:lineRule="auto"/>
        <w:jc w:val="center"/>
        <w:rPr>
          <w:bCs w:val="0"/>
        </w:rPr>
      </w:pPr>
      <w:r>
        <w:rPr>
          <w:rFonts w:hint="eastAsia"/>
          <w:bCs w:val="0"/>
        </w:rPr>
        <w:t>投 标 函</w:t>
      </w:r>
      <w:bookmarkEnd w:id="136"/>
      <w:bookmarkEnd w:id="137"/>
    </w:p>
    <w:p>
      <w:pPr>
        <w:spacing w:line="360" w:lineRule="auto"/>
        <w:rPr>
          <w:rFonts w:ascii="宋体" w:hAnsi="宋体"/>
          <w:b/>
          <w:sz w:val="24"/>
        </w:rPr>
      </w:pPr>
      <w:r>
        <w:rPr>
          <w:rFonts w:hint="eastAsia" w:ascii="宋体" w:hAnsi="宋体"/>
          <w:b/>
          <w:sz w:val="24"/>
        </w:rPr>
        <w:t>采联国际招标采购集团有限公司：</w:t>
      </w:r>
    </w:p>
    <w:p>
      <w:pPr>
        <w:spacing w:line="360" w:lineRule="auto"/>
        <w:ind w:left="105" w:leftChars="50" w:firstLine="427" w:firstLineChars="178"/>
        <w:rPr>
          <w:rFonts w:ascii="宋体" w:hAnsi="宋体"/>
          <w:sz w:val="24"/>
        </w:rPr>
      </w:pPr>
      <w:r>
        <w:rPr>
          <w:rFonts w:hint="eastAsia" w:ascii="宋体" w:hAnsi="宋体"/>
          <w:sz w:val="24"/>
        </w:rPr>
        <w:t>我方确认收到贵方</w:t>
      </w:r>
      <w:r>
        <w:rPr>
          <w:rFonts w:hint="eastAsia" w:ascii="宋体" w:hAnsi="宋体"/>
          <w:kern w:val="28"/>
          <w:sz w:val="24"/>
          <w:u w:val="single"/>
        </w:rPr>
        <w:t xml:space="preserve">        </w:t>
      </w:r>
      <w:r>
        <w:rPr>
          <w:rFonts w:hint="eastAsia" w:ascii="宋体" w:hAnsi="宋体"/>
          <w:kern w:val="28"/>
          <w:sz w:val="24"/>
          <w:u w:val="single"/>
          <w:lang w:eastAsia="zh-CN"/>
        </w:rPr>
        <w:t>智慧城管信息化项目软件运行维护服务</w:t>
      </w:r>
      <w:r>
        <w:rPr>
          <w:rFonts w:hint="eastAsia" w:ascii="宋体" w:hAnsi="宋体"/>
          <w:kern w:val="28"/>
          <w:sz w:val="24"/>
          <w:u w:val="single"/>
        </w:rPr>
        <w:t xml:space="preserve">      </w:t>
      </w:r>
      <w:r>
        <w:rPr>
          <w:rFonts w:hint="eastAsia" w:ascii="宋体" w:hAnsi="宋体"/>
          <w:kern w:val="28"/>
          <w:sz w:val="24"/>
        </w:rPr>
        <w:t>采购</w:t>
      </w:r>
      <w:r>
        <w:rPr>
          <w:rFonts w:hint="eastAsia" w:ascii="宋体" w:hAnsi="宋体"/>
          <w:sz w:val="24"/>
        </w:rPr>
        <w:t>货物及相关服务的招标文件（项目编号：</w:t>
      </w:r>
      <w:r>
        <w:rPr>
          <w:rFonts w:hint="eastAsia" w:ascii="宋体" w:hAnsi="宋体"/>
          <w:sz w:val="24"/>
          <w:lang w:eastAsia="zh-CN"/>
        </w:rPr>
        <w:t>SZDL2025000653（CLF0125SZ06ZC42）</w:t>
      </w:r>
      <w:r>
        <w:rPr>
          <w:rFonts w:hint="eastAsia" w:ascii="宋体" w:hAnsi="宋体"/>
          <w:sz w:val="24"/>
        </w:rPr>
        <w:t>），</w:t>
      </w:r>
      <w:r>
        <w:rPr>
          <w:rFonts w:hint="eastAsia" w:ascii="宋体" w:hAnsi="宋体"/>
          <w:sz w:val="24"/>
          <w:u w:val="single"/>
        </w:rPr>
        <w:t xml:space="preserve"> (投标人名称、地址)。</w:t>
      </w:r>
      <w:r>
        <w:rPr>
          <w:rFonts w:hint="eastAsia" w:ascii="宋体" w:hAnsi="宋体"/>
          <w:sz w:val="24"/>
        </w:rPr>
        <w:t>作为投标人已正式授权《法定代表人授权委托书》中的授权代表或法定代表人为我方签名代表，签名代表在此声明并同意：</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我们愿意遵守采购代理机构招标文件的各项规定，自愿参加投标，并已清楚招标文件的要求及有关文件规定，并严格按照招标文件的规定履行全部责任和义务。</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我们同意本投标文件的投标有效期从提交投标文件的截止之日起</w:t>
      </w:r>
      <w:r>
        <w:rPr>
          <w:rFonts w:hint="eastAsia" w:ascii="宋体" w:hAnsi="宋体"/>
          <w:b/>
          <w:sz w:val="24"/>
          <w:u w:val="single"/>
        </w:rPr>
        <w:t>90</w:t>
      </w:r>
      <w:r>
        <w:rPr>
          <w:rFonts w:hint="eastAsia" w:ascii="宋体" w:hAnsi="宋体"/>
          <w:b/>
          <w:sz w:val="24"/>
        </w:rPr>
        <w:t>日历日内有效</w:t>
      </w:r>
      <w:r>
        <w:rPr>
          <w:rFonts w:hint="eastAsia" w:ascii="宋体" w:hAnsi="宋体"/>
          <w:sz w:val="24"/>
        </w:rPr>
        <w:t>。</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我们承诺从本项目投标截止时间起，本投标始终有效且不予撤销已递交的投标文件。</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我们已经详细地阅读并完全明白了全部招标文件及附件，包括澄清（如有）及参考文件，我们完全理解本招标文件的要求，</w:t>
      </w:r>
      <w:r>
        <w:rPr>
          <w:rFonts w:hint="eastAsia" w:ascii="宋体"/>
          <w:sz w:val="24"/>
        </w:rPr>
        <w:t>我们同意放弃对招标文件提出不明或误解的一切权利</w:t>
      </w:r>
      <w:r>
        <w:rPr>
          <w:rFonts w:hint="eastAsia" w:ascii="宋体" w:hAnsi="宋体"/>
          <w:sz w:val="24"/>
        </w:rPr>
        <w:t>。</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我们同意提供</w:t>
      </w:r>
      <w:r>
        <w:rPr>
          <w:rFonts w:hint="eastAsia" w:ascii="宋体" w:hAnsi="宋体" w:cs="宋体"/>
          <w:sz w:val="24"/>
          <w:lang w:eastAsia="zh-TW"/>
        </w:rPr>
        <w:t>采购人或者采购代理机构</w:t>
      </w:r>
      <w:r>
        <w:rPr>
          <w:rFonts w:hint="eastAsia" w:ascii="宋体" w:hAnsi="宋体"/>
          <w:sz w:val="24"/>
        </w:rPr>
        <w:t>与评审委员会要求的有关投标的一切数据或资料。</w:t>
      </w:r>
    </w:p>
    <w:p>
      <w:pPr>
        <w:numPr>
          <w:ilvl w:val="0"/>
          <w:numId w:val="78"/>
        </w:numPr>
        <w:tabs>
          <w:tab w:val="clear" w:pos="780"/>
        </w:tabs>
        <w:snapToGrid w:val="0"/>
        <w:spacing w:line="360" w:lineRule="auto"/>
        <w:ind w:left="426"/>
        <w:rPr>
          <w:rFonts w:ascii="宋体" w:hAnsi="宋体"/>
          <w:sz w:val="24"/>
          <w:highlight w:val="none"/>
        </w:rPr>
      </w:pPr>
      <w:r>
        <w:rPr>
          <w:rFonts w:hint="eastAsia" w:ascii="宋体" w:hAnsi="宋体"/>
          <w:sz w:val="24"/>
        </w:rPr>
        <w:t>我们理解</w:t>
      </w:r>
      <w:r>
        <w:rPr>
          <w:rFonts w:hint="eastAsia" w:ascii="宋体" w:hAnsi="宋体" w:cs="宋体"/>
          <w:sz w:val="24"/>
          <w:lang w:eastAsia="zh-TW"/>
        </w:rPr>
        <w:t>采购人或者采购代理机构</w:t>
      </w:r>
      <w:r>
        <w:rPr>
          <w:rFonts w:hint="eastAsia" w:ascii="宋体" w:hAnsi="宋体"/>
          <w:sz w:val="24"/>
        </w:rPr>
        <w:t>与评审委员会并无义务必须接受最低报价的投标或其它任何投标，完全理解采购代理机构拒绝迟到的任何投标和最低投标报价不是被</w:t>
      </w:r>
      <w:r>
        <w:rPr>
          <w:rFonts w:hint="eastAsia" w:ascii="宋体" w:hAnsi="宋体"/>
          <w:sz w:val="24"/>
          <w:highlight w:val="none"/>
        </w:rPr>
        <w:t>授予中标的唯一条件。</w:t>
      </w:r>
    </w:p>
    <w:p>
      <w:pPr>
        <w:numPr>
          <w:ilvl w:val="0"/>
          <w:numId w:val="78"/>
        </w:numPr>
        <w:tabs>
          <w:tab w:val="clear" w:pos="780"/>
        </w:tabs>
        <w:snapToGrid w:val="0"/>
        <w:spacing w:line="360" w:lineRule="auto"/>
        <w:ind w:left="426"/>
        <w:rPr>
          <w:rFonts w:ascii="宋体" w:hAnsi="宋体"/>
          <w:sz w:val="24"/>
          <w:highlight w:val="none"/>
        </w:rPr>
      </w:pPr>
      <w:r>
        <w:rPr>
          <w:rFonts w:hint="eastAsia" w:ascii="宋体" w:hAnsi="宋体"/>
          <w:sz w:val="24"/>
          <w:highlight w:val="none"/>
        </w:rPr>
        <w:t xml:space="preserve">如果我们未对招标文件全部要求作出实质性响应，则完全同意并接受按无效投标处理。 </w:t>
      </w:r>
    </w:p>
    <w:p>
      <w:pPr>
        <w:numPr>
          <w:ilvl w:val="0"/>
          <w:numId w:val="78"/>
        </w:numPr>
        <w:tabs>
          <w:tab w:val="clear" w:pos="780"/>
        </w:tabs>
        <w:snapToGrid w:val="0"/>
        <w:spacing w:line="360" w:lineRule="auto"/>
        <w:ind w:left="426"/>
        <w:rPr>
          <w:rFonts w:ascii="宋体" w:hAnsi="宋体"/>
          <w:sz w:val="24"/>
          <w:highlight w:val="none"/>
        </w:rPr>
      </w:pPr>
      <w:r>
        <w:rPr>
          <w:rFonts w:hint="eastAsia" w:ascii="宋体" w:hAnsi="宋体"/>
          <w:sz w:val="24"/>
          <w:highlight w:val="none"/>
        </w:rPr>
        <w:t>我们承诺技术规格偏离情况与客观事实相一致，并知悉若响应不实且情节严重的，将被主管部门依法列为失信信息等法律后果。</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如果我们提供的声明或承诺不真实，则完全同意认定为我司提供虚假材料，并同意作相应处理。</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我们是依法</w:t>
      </w:r>
      <w:r>
        <w:rPr>
          <w:rFonts w:hint="eastAsia" w:ascii="宋体" w:hAnsi="宋体"/>
          <w:sz w:val="24"/>
          <w:lang w:val="en-US" w:eastAsia="zh-CN"/>
        </w:rPr>
        <w:t>成立</w:t>
      </w:r>
      <w:r>
        <w:rPr>
          <w:rFonts w:hint="eastAsia" w:ascii="宋体" w:hAnsi="宋体"/>
          <w:sz w:val="24"/>
        </w:rPr>
        <w:t>的法人，在法律、财务及运作上完全独立于本项目采购人、用户单位（如有）和采购代理机构。</w:t>
      </w:r>
    </w:p>
    <w:p>
      <w:pPr>
        <w:numPr>
          <w:ilvl w:val="0"/>
          <w:numId w:val="78"/>
        </w:numPr>
        <w:tabs>
          <w:tab w:val="clear" w:pos="780"/>
        </w:tabs>
        <w:snapToGrid w:val="0"/>
        <w:spacing w:line="360" w:lineRule="auto"/>
        <w:ind w:left="426"/>
        <w:rPr>
          <w:rFonts w:ascii="宋体" w:hAnsi="宋体"/>
          <w:sz w:val="24"/>
        </w:rPr>
      </w:pPr>
      <w:r>
        <w:rPr>
          <w:rFonts w:hint="eastAsia" w:ascii="宋体" w:hAnsi="宋体"/>
          <w:sz w:val="24"/>
        </w:rPr>
        <w:t>与本投标有关的一切正式信函请寄：</w:t>
      </w:r>
      <w:r>
        <w:rPr>
          <w:rFonts w:hint="eastAsia" w:ascii="宋体" w:hAnsi="宋体"/>
          <w:sz w:val="24"/>
          <w:u w:val="single"/>
        </w:rPr>
        <w:t xml:space="preserve">      地址      </w:t>
      </w:r>
    </w:p>
    <w:p>
      <w:pPr>
        <w:rPr>
          <w:rFonts w:ascii="宋体"/>
          <w:sz w:val="24"/>
        </w:rPr>
      </w:pPr>
    </w:p>
    <w:p>
      <w:pPr>
        <w:rPr>
          <w:color w:val="FF0000"/>
          <w:highlight w:val="yellow"/>
        </w:rPr>
      </w:pPr>
      <w:r>
        <w:rPr>
          <w:rFonts w:hint="eastAsia" w:ascii="宋体" w:hAnsi="宋体"/>
          <w:b/>
          <w:bCs/>
          <w:sz w:val="24"/>
          <w:u w:val="double"/>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10"/>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w:t>
      </w:r>
      <w:r>
        <w:rPr>
          <w:rFonts w:hint="eastAsia"/>
          <w:sz w:val="24"/>
          <w:lang w:eastAsia="zh-CN"/>
        </w:rPr>
        <w:t>账号</w:t>
      </w:r>
      <w:r>
        <w:rPr>
          <w:rFonts w:hint="eastAsia"/>
          <w:sz w:val="24"/>
        </w:rPr>
        <w:t>：</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614" w:firstLineChars="256"/>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ascii="Arial" w:hAnsi="Arial" w:eastAsia="黑体"/>
          <w:bCs/>
          <w:color w:val="0000FF"/>
          <w:sz w:val="32"/>
          <w:szCs w:val="32"/>
        </w:rPr>
      </w:pPr>
      <w:r>
        <w:rPr>
          <w:b/>
          <w:color w:val="0000FF"/>
        </w:rPr>
        <w:br w:type="page"/>
      </w:r>
    </w:p>
    <w:bookmarkEnd w:id="138"/>
    <w:bookmarkEnd w:id="139"/>
    <w:bookmarkEnd w:id="140"/>
    <w:p>
      <w:pPr>
        <w:pStyle w:val="3"/>
        <w:numPr>
          <w:ilvl w:val="0"/>
          <w:numId w:val="75"/>
        </w:numPr>
        <w:spacing w:line="240" w:lineRule="auto"/>
        <w:jc w:val="center"/>
        <w:rPr>
          <w:bCs w:val="0"/>
        </w:rPr>
      </w:pPr>
      <w:r>
        <w:rPr>
          <w:rFonts w:hint="eastAsia"/>
          <w:bCs w:val="0"/>
        </w:rPr>
        <w:t>政府采购投标及履约承诺函</w:t>
      </w:r>
    </w:p>
    <w:p>
      <w:pPr>
        <w:adjustRightInd w:val="0"/>
        <w:snapToGrid w:val="0"/>
        <w:spacing w:line="360" w:lineRule="auto"/>
        <w:rPr>
          <w:b/>
          <w:sz w:val="24"/>
        </w:rPr>
      </w:pPr>
      <w:r>
        <w:rPr>
          <w:rFonts w:hint="eastAsia"/>
          <w:b/>
          <w:sz w:val="24"/>
        </w:rPr>
        <w:t>采联国际招标采购集团有限公司：</w:t>
      </w:r>
    </w:p>
    <w:p>
      <w:pPr>
        <w:ind w:right="-815" w:firstLine="480" w:firstLineChars="200"/>
        <w:rPr>
          <w:rFonts w:ascii="宋体" w:hAnsi="宋体"/>
          <w:sz w:val="24"/>
        </w:rPr>
      </w:pPr>
      <w:r>
        <w:rPr>
          <w:rFonts w:hint="eastAsia" w:ascii="宋体" w:hAnsi="宋体"/>
          <w:sz w:val="24"/>
        </w:rPr>
        <w:t>本单位（公司）承诺：</w:t>
      </w:r>
    </w:p>
    <w:p>
      <w:pPr>
        <w:pStyle w:val="39"/>
        <w:numPr>
          <w:ilvl w:val="3"/>
          <w:numId w:val="79"/>
        </w:numPr>
        <w:ind w:left="709" w:hanging="283" w:firstLineChars="0"/>
        <w:rPr>
          <w:rFonts w:ascii="宋体" w:hAnsi="宋体"/>
          <w:sz w:val="24"/>
        </w:rPr>
      </w:pPr>
      <w:r>
        <w:rPr>
          <w:rFonts w:hint="eastAsia" w:ascii="宋体" w:hAnsi="宋体"/>
          <w:sz w:val="24"/>
        </w:rPr>
        <w:t>本单位（公司）本招标项目所提供的货物或服务未侵犯知识产权。</w:t>
      </w:r>
    </w:p>
    <w:p>
      <w:pPr>
        <w:pStyle w:val="39"/>
        <w:numPr>
          <w:ilvl w:val="3"/>
          <w:numId w:val="79"/>
        </w:numPr>
        <w:ind w:left="709" w:hanging="283" w:firstLineChars="0"/>
        <w:rPr>
          <w:rFonts w:ascii="宋体" w:hAnsi="宋体"/>
          <w:sz w:val="24"/>
        </w:rPr>
      </w:pPr>
      <w:r>
        <w:rPr>
          <w:rFonts w:hint="eastAsia" w:ascii="宋体" w:hAnsi="宋体" w:cs="宋体"/>
          <w:kern w:val="0"/>
          <w:sz w:val="24"/>
        </w:rPr>
        <w:t>具有履行合同所必需的设备和专业技术能力；</w:t>
      </w:r>
    </w:p>
    <w:p>
      <w:pPr>
        <w:pStyle w:val="39"/>
        <w:numPr>
          <w:ilvl w:val="3"/>
          <w:numId w:val="79"/>
        </w:numPr>
        <w:ind w:left="709" w:hanging="283" w:firstLineChars="0"/>
        <w:rPr>
          <w:rFonts w:ascii="宋体" w:hAnsi="宋体"/>
          <w:sz w:val="24"/>
        </w:rPr>
      </w:pPr>
      <w:r>
        <w:rPr>
          <w:rFonts w:hint="eastAsia" w:ascii="宋体" w:hAnsi="宋体"/>
          <w:sz w:val="24"/>
        </w:rPr>
        <w:t>本单位（公司）参与本项目投标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Theme="minorEastAsia" w:hAnsiTheme="minorEastAsia" w:eastAsiaTheme="minorEastAsia"/>
          <w:sz w:val="24"/>
        </w:rPr>
        <w:t>。</w:t>
      </w:r>
    </w:p>
    <w:p>
      <w:pPr>
        <w:pStyle w:val="39"/>
        <w:numPr>
          <w:ilvl w:val="3"/>
          <w:numId w:val="79"/>
        </w:numPr>
        <w:ind w:left="709" w:hanging="283" w:firstLineChars="0"/>
        <w:rPr>
          <w:rFonts w:ascii="宋体" w:hAnsi="宋体"/>
          <w:sz w:val="24"/>
        </w:rPr>
      </w:pPr>
      <w:r>
        <w:rPr>
          <w:rFonts w:hint="eastAsia" w:ascii="宋体" w:hAnsi="宋体"/>
          <w:sz w:val="24"/>
        </w:rPr>
        <w:t>本单位（公司）参与本项目</w:t>
      </w:r>
      <w:r>
        <w:rPr>
          <w:rFonts w:hint="eastAsia"/>
          <w:sz w:val="24"/>
        </w:rPr>
        <w:t>政府采购活动时不存在被有关部门禁止参与政府采购活动且在有效期内的情况。</w:t>
      </w:r>
    </w:p>
    <w:p>
      <w:pPr>
        <w:pStyle w:val="39"/>
        <w:numPr>
          <w:ilvl w:val="3"/>
          <w:numId w:val="79"/>
        </w:numPr>
        <w:ind w:left="709" w:hanging="283" w:firstLineChars="0"/>
        <w:rPr>
          <w:rFonts w:ascii="宋体" w:hAnsi="宋体"/>
          <w:sz w:val="24"/>
        </w:rPr>
      </w:pPr>
      <w:r>
        <w:rPr>
          <w:rFonts w:hint="eastAsia" w:ascii="宋体" w:hAnsi="宋体" w:cs="宋体"/>
          <w:kern w:val="0"/>
          <w:sz w:val="24"/>
        </w:rPr>
        <w:t>法律、行政法规规定的其他条件。</w:t>
      </w:r>
    </w:p>
    <w:p>
      <w:pPr>
        <w:pStyle w:val="39"/>
        <w:numPr>
          <w:ilvl w:val="3"/>
          <w:numId w:val="79"/>
        </w:numPr>
        <w:ind w:left="709" w:hanging="283" w:firstLineChars="0"/>
        <w:rPr>
          <w:rFonts w:ascii="宋体" w:hAnsi="宋体"/>
          <w:color w:val="auto"/>
          <w:sz w:val="24"/>
          <w:highlight w:val="none"/>
        </w:rPr>
      </w:pPr>
      <w:r>
        <w:rPr>
          <w:rFonts w:hint="eastAsia" w:ascii="宋体" w:hAnsi="宋体"/>
          <w:color w:val="auto"/>
          <w:sz w:val="24"/>
          <w:highlight w:val="none"/>
        </w:rPr>
        <w:t>本单位（公司）具备《中华人民共和国政府采购法》第二十二条第一款规定的六项条件。</w:t>
      </w:r>
    </w:p>
    <w:p>
      <w:pPr>
        <w:pStyle w:val="39"/>
        <w:numPr>
          <w:ilvl w:val="3"/>
          <w:numId w:val="79"/>
        </w:numPr>
        <w:ind w:left="709" w:hanging="283" w:firstLineChars="0"/>
        <w:rPr>
          <w:color w:val="auto"/>
          <w:sz w:val="24"/>
          <w:highlight w:val="none"/>
        </w:rPr>
      </w:pPr>
      <w:r>
        <w:rPr>
          <w:rFonts w:hint="eastAsia" w:ascii="宋体" w:hAnsi="宋体"/>
          <w:color w:val="auto"/>
          <w:sz w:val="24"/>
          <w:highlight w:val="none"/>
        </w:rPr>
        <w:t>本单位（公司）</w:t>
      </w:r>
      <w:r>
        <w:rPr>
          <w:rFonts w:hint="eastAsia"/>
          <w:color w:val="auto"/>
          <w:sz w:val="24"/>
          <w:highlight w:val="none"/>
        </w:rPr>
        <w:t>未被列入失信被执行人、</w:t>
      </w:r>
      <w:r>
        <w:rPr>
          <w:rFonts w:hint="eastAsia"/>
          <w:color w:val="auto"/>
          <w:sz w:val="24"/>
          <w:highlight w:val="none"/>
          <w:lang w:eastAsia="zh-CN"/>
        </w:rPr>
        <w:t>重大税收违法失信主体</w:t>
      </w:r>
      <w:r>
        <w:rPr>
          <w:rFonts w:hint="eastAsia"/>
          <w:color w:val="auto"/>
          <w:sz w:val="24"/>
          <w:highlight w:val="none"/>
        </w:rPr>
        <w:t>、政府采购严重违法失信行为记录名单。</w:t>
      </w:r>
    </w:p>
    <w:p>
      <w:pPr>
        <w:pStyle w:val="39"/>
        <w:numPr>
          <w:ilvl w:val="3"/>
          <w:numId w:val="79"/>
        </w:numPr>
        <w:ind w:left="709" w:hanging="283" w:firstLineChars="0"/>
        <w:rPr>
          <w:rFonts w:ascii="宋体" w:hAnsi="宋体"/>
          <w:color w:val="auto"/>
          <w:sz w:val="24"/>
          <w:highlight w:val="none"/>
        </w:rPr>
      </w:pPr>
      <w:r>
        <w:rPr>
          <w:rFonts w:hint="eastAsia" w:ascii="宋体" w:hAnsi="宋体"/>
          <w:bCs/>
          <w:color w:val="auto"/>
          <w:sz w:val="24"/>
          <w:highlight w:val="none"/>
        </w:rPr>
        <w:t>本单位（公司）不存在《深圳市财政局政府采购供应商信用信息管理办法》（深财规〔2023〕3号）列明的严重违法失信行为。</w:t>
      </w:r>
    </w:p>
    <w:p>
      <w:pPr>
        <w:pStyle w:val="39"/>
        <w:numPr>
          <w:ilvl w:val="3"/>
          <w:numId w:val="79"/>
        </w:numPr>
        <w:ind w:left="709" w:hanging="283" w:firstLineChars="0"/>
        <w:rPr>
          <w:rFonts w:ascii="宋体" w:hAnsi="宋体"/>
          <w:color w:val="auto"/>
          <w:sz w:val="24"/>
          <w:highlight w:val="none"/>
        </w:rPr>
      </w:pPr>
      <w:r>
        <w:rPr>
          <w:rFonts w:hint="eastAsia" w:ascii="宋体" w:hAnsi="宋体"/>
          <w:color w:val="auto"/>
          <w:sz w:val="24"/>
          <w:highlight w:val="none"/>
        </w:rPr>
        <w:t>本单位（公司）没有为采购项目提供整体设计、规范编制或者项目管理、监理、检测等服务。</w:t>
      </w:r>
    </w:p>
    <w:p>
      <w:pPr>
        <w:pStyle w:val="39"/>
        <w:numPr>
          <w:ilvl w:val="3"/>
          <w:numId w:val="79"/>
        </w:numPr>
        <w:ind w:left="709" w:hanging="283" w:firstLineChars="0"/>
        <w:rPr>
          <w:rFonts w:ascii="宋体" w:hAnsi="宋体"/>
          <w:color w:val="auto"/>
          <w:sz w:val="24"/>
          <w:highlight w:val="none"/>
        </w:rPr>
      </w:pPr>
      <w:r>
        <w:rPr>
          <w:rFonts w:hint="eastAsia" w:ascii="宋体" w:hAnsi="宋体"/>
          <w:color w:val="auto"/>
          <w:sz w:val="24"/>
          <w:highlight w:val="none"/>
        </w:rPr>
        <w:t>本单位（公司）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p>
    <w:p>
      <w:pPr>
        <w:pStyle w:val="39"/>
        <w:numPr>
          <w:ilvl w:val="3"/>
          <w:numId w:val="79"/>
        </w:numPr>
        <w:ind w:left="709" w:hanging="283" w:firstLineChars="0"/>
        <w:rPr>
          <w:rFonts w:ascii="宋体" w:hAnsi="宋体"/>
          <w:color w:val="auto"/>
          <w:sz w:val="24"/>
          <w:highlight w:val="none"/>
        </w:rPr>
      </w:pPr>
      <w:r>
        <w:rPr>
          <w:rFonts w:hint="eastAsia" w:ascii="宋体" w:hAnsi="宋体"/>
          <w:color w:val="auto"/>
          <w:sz w:val="24"/>
          <w:highlight w:val="none"/>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39"/>
        <w:numPr>
          <w:ilvl w:val="3"/>
          <w:numId w:val="79"/>
        </w:numPr>
        <w:ind w:left="709" w:hanging="283" w:firstLineChars="0"/>
        <w:rPr>
          <w:rFonts w:ascii="宋体" w:hAnsi="宋体"/>
          <w:color w:val="auto"/>
          <w:sz w:val="24"/>
          <w:highlight w:val="none"/>
        </w:rPr>
      </w:pPr>
      <w:r>
        <w:rPr>
          <w:rFonts w:hint="eastAsia" w:ascii="宋体" w:hAnsi="宋体"/>
          <w:color w:val="auto"/>
          <w:sz w:val="24"/>
          <w:highlight w:val="none"/>
        </w:rPr>
        <w:t>本单位（公司）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pPr>
        <w:pStyle w:val="39"/>
        <w:numPr>
          <w:ilvl w:val="3"/>
          <w:numId w:val="79"/>
        </w:numPr>
        <w:ind w:left="709" w:hanging="283" w:firstLineChars="0"/>
        <w:rPr>
          <w:rFonts w:ascii="宋体" w:hAnsi="宋体"/>
          <w:color w:val="auto"/>
          <w:sz w:val="24"/>
          <w:highlight w:val="none"/>
        </w:rPr>
      </w:pPr>
      <w:r>
        <w:rPr>
          <w:rFonts w:hint="eastAsia" w:ascii="宋体" w:hAnsi="宋体"/>
          <w:color w:val="auto"/>
          <w:sz w:val="24"/>
          <w:highlight w:val="none"/>
        </w:rPr>
        <w:t>本单位（公司）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pStyle w:val="39"/>
        <w:numPr>
          <w:ilvl w:val="3"/>
          <w:numId w:val="79"/>
        </w:numPr>
        <w:ind w:left="709" w:hanging="283" w:firstLineChars="0"/>
        <w:rPr>
          <w:rFonts w:ascii="宋体" w:hAnsi="宋体"/>
          <w:sz w:val="24"/>
        </w:rPr>
      </w:pPr>
      <w:r>
        <w:rPr>
          <w:rFonts w:hint="eastAsia" w:ascii="宋体" w:hAnsi="宋体"/>
          <w:sz w:val="24"/>
        </w:rPr>
        <w:t>本单位（公司）如果中标，做到守信，不偷工减料，依照本项目招标文件需求内容、签署的采购合同及本公司在投标中所作的一切承诺履约。</w:t>
      </w:r>
    </w:p>
    <w:p>
      <w:pPr>
        <w:pStyle w:val="39"/>
        <w:numPr>
          <w:ilvl w:val="3"/>
          <w:numId w:val="79"/>
        </w:numPr>
        <w:ind w:left="709" w:hanging="283" w:firstLineChars="0"/>
        <w:rPr>
          <w:rFonts w:ascii="宋体" w:hAnsi="宋体"/>
          <w:sz w:val="24"/>
        </w:rPr>
      </w:pPr>
      <w:r>
        <w:rPr>
          <w:rFonts w:hint="eastAsia" w:ascii="宋体" w:hAnsi="宋体"/>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39"/>
        <w:numPr>
          <w:ilvl w:val="3"/>
          <w:numId w:val="79"/>
        </w:numPr>
        <w:ind w:left="709" w:hanging="283" w:firstLineChars="0"/>
        <w:rPr>
          <w:rFonts w:ascii="宋体" w:hAnsi="宋体"/>
          <w:sz w:val="24"/>
        </w:rPr>
      </w:pPr>
      <w:r>
        <w:rPr>
          <w:rFonts w:hint="eastAsia" w:ascii="宋体" w:hAnsi="宋体"/>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39"/>
        <w:numPr>
          <w:ilvl w:val="3"/>
          <w:numId w:val="79"/>
        </w:numPr>
        <w:ind w:left="709" w:hanging="283" w:firstLineChars="0"/>
        <w:rPr>
          <w:rFonts w:ascii="宋体" w:hAnsi="宋体"/>
          <w:sz w:val="24"/>
        </w:rPr>
      </w:pPr>
      <w:r>
        <w:rPr>
          <w:rFonts w:hint="eastAsia" w:ascii="宋体" w:hAnsi="宋体"/>
          <w:sz w:val="24"/>
        </w:rPr>
        <w:t>本单位（公司）承诺不非法转包、分包。</w:t>
      </w:r>
    </w:p>
    <w:p>
      <w:pPr>
        <w:pStyle w:val="39"/>
        <w:numPr>
          <w:ilvl w:val="3"/>
          <w:numId w:val="79"/>
        </w:numPr>
        <w:ind w:left="709" w:hanging="283" w:firstLineChars="0"/>
        <w:rPr>
          <w:rFonts w:ascii="宋体" w:hAnsi="宋体"/>
          <w:sz w:val="24"/>
        </w:rPr>
      </w:pPr>
      <w:r>
        <w:rPr>
          <w:rFonts w:hint="eastAsia" w:ascii="宋体" w:hAnsi="宋体"/>
          <w:sz w:val="24"/>
        </w:rPr>
        <w:t>本单位（公司）承诺所投标（响应）的货物、工程或服务，不存在侵犯知识产权的情况；已知悉并同意中标（成交）结果信息公示（公开）的内容。</w:t>
      </w:r>
    </w:p>
    <w:p>
      <w:pPr>
        <w:ind w:firstLine="480" w:firstLineChars="200"/>
        <w:rPr>
          <w:rFonts w:ascii="宋体" w:hAnsi="宋体"/>
          <w:sz w:val="24"/>
        </w:rPr>
      </w:pPr>
      <w:r>
        <w:rPr>
          <w:rFonts w:hint="eastAsia" w:ascii="宋体" w:hAnsi="宋体"/>
          <w:sz w:val="24"/>
        </w:rPr>
        <w:t>以上承诺，如有违反，愿依照国家相关法律处理，并承担由此给采购人带来的损失。</w:t>
      </w:r>
    </w:p>
    <w:p>
      <w:pPr>
        <w:pStyle w:val="39"/>
        <w:numPr>
          <w:ilvl w:val="0"/>
          <w:numId w:val="0"/>
        </w:numPr>
        <w:tabs>
          <w:tab w:val="left" w:pos="993"/>
        </w:tabs>
        <w:adjustRightInd w:val="0"/>
        <w:snapToGrid w:val="0"/>
        <w:spacing w:line="360" w:lineRule="auto"/>
        <w:ind w:firstLine="480" w:firstLineChars="200"/>
        <w:textAlignment w:val="baseline"/>
        <w:rPr>
          <w:rFonts w:ascii="宋体" w:hAnsi="宋体"/>
          <w:sz w:val="24"/>
        </w:rPr>
      </w:pPr>
      <w:r>
        <w:rPr>
          <w:rFonts w:hint="eastAsia" w:ascii="宋体" w:hAnsi="宋体"/>
          <w:sz w:val="24"/>
        </w:rPr>
        <w:t>特此声明！</w:t>
      </w:r>
    </w:p>
    <w:p>
      <w:pPr>
        <w:autoSpaceDE w:val="0"/>
        <w:autoSpaceDN w:val="0"/>
        <w:snapToGrid w:val="0"/>
        <w:spacing w:line="360" w:lineRule="auto"/>
        <w:ind w:firstLine="481" w:firstLineChars="200"/>
        <w:rPr>
          <w:rFonts w:hint="eastAsia" w:ascii="宋体" w:hAnsi="宋体"/>
          <w:b/>
          <w:sz w:val="24"/>
        </w:rPr>
      </w:pPr>
    </w:p>
    <w:p>
      <w:pPr>
        <w:autoSpaceDE w:val="0"/>
        <w:autoSpaceDN w:val="0"/>
        <w:snapToGrid w:val="0"/>
        <w:spacing w:line="360" w:lineRule="auto"/>
        <w:ind w:firstLine="481" w:firstLineChars="200"/>
        <w:rPr>
          <w:rFonts w:ascii="宋体" w:hAnsi="宋体"/>
          <w:b/>
          <w:sz w:val="24"/>
        </w:rPr>
      </w:pPr>
      <w:r>
        <w:rPr>
          <w:rFonts w:hint="eastAsia" w:ascii="宋体" w:hAnsi="宋体"/>
          <w:b/>
          <w:sz w:val="24"/>
        </w:rPr>
        <w:t>说明：</w:t>
      </w:r>
    </w:p>
    <w:p>
      <w:pPr>
        <w:pStyle w:val="39"/>
        <w:numPr>
          <w:ilvl w:val="0"/>
          <w:numId w:val="0"/>
        </w:numPr>
        <w:autoSpaceDE w:val="0"/>
        <w:autoSpaceDN w:val="0"/>
        <w:adjustRightInd w:val="0"/>
        <w:snapToGrid w:val="0"/>
        <w:spacing w:line="360" w:lineRule="auto"/>
        <w:ind w:leftChars="0" w:firstLine="481" w:firstLineChars="200"/>
        <w:jc w:val="left"/>
        <w:textAlignment w:val="baseline"/>
        <w:rPr>
          <w:rFonts w:ascii="宋体" w:hAnsi="宋体"/>
          <w:b/>
          <w:bCs/>
          <w:sz w:val="24"/>
          <w:u w:val="double"/>
        </w:rPr>
      </w:pPr>
      <w:r>
        <w:rPr>
          <w:rFonts w:hint="eastAsia" w:ascii="宋体" w:hAnsi="宋体"/>
          <w:b/>
          <w:bCs/>
          <w:sz w:val="24"/>
          <w:u w:val="double"/>
          <w:lang w:val="en-US" w:eastAsia="zh-CN"/>
        </w:rPr>
        <w:t>1.</w:t>
      </w:r>
      <w:r>
        <w:rPr>
          <w:rFonts w:hint="eastAsia" w:ascii="宋体" w:hAnsi="宋体"/>
          <w:b/>
          <w:bCs/>
          <w:sz w:val="24"/>
          <w:u w:val="double"/>
        </w:rPr>
        <w:t>本声明函必须提供且内容不得擅自删改，否则视为无效投标。</w:t>
      </w:r>
    </w:p>
    <w:p>
      <w:pPr>
        <w:pStyle w:val="39"/>
        <w:numPr>
          <w:ilvl w:val="0"/>
          <w:numId w:val="0"/>
        </w:numPr>
        <w:autoSpaceDE w:val="0"/>
        <w:autoSpaceDN w:val="0"/>
        <w:adjustRightInd w:val="0"/>
        <w:snapToGrid w:val="0"/>
        <w:spacing w:line="360" w:lineRule="auto"/>
        <w:ind w:leftChars="0" w:firstLine="481" w:firstLineChars="200"/>
        <w:jc w:val="left"/>
        <w:textAlignment w:val="baseline"/>
        <w:rPr>
          <w:rFonts w:ascii="宋体" w:hAnsi="宋体"/>
          <w:b/>
          <w:bCs/>
          <w:sz w:val="24"/>
          <w:u w:val="double"/>
        </w:rPr>
      </w:pPr>
      <w:r>
        <w:rPr>
          <w:rFonts w:hint="eastAsia" w:ascii="宋体" w:hAnsi="宋体"/>
          <w:b/>
          <w:bCs/>
          <w:sz w:val="24"/>
          <w:u w:val="double"/>
          <w:lang w:val="en-US" w:eastAsia="zh-CN"/>
        </w:rPr>
        <w:t>2.本声明函如有虚假或与事实不符的，作无效投标处理。</w:t>
      </w:r>
    </w:p>
    <w:p>
      <w:pPr>
        <w:adjustRightInd w:val="0"/>
        <w:snapToGrid w:val="0"/>
        <w:spacing w:line="360" w:lineRule="auto"/>
        <w:jc w:val="center"/>
        <w:rPr>
          <w:rFonts w:hint="eastAsia" w:eastAsia="宋体"/>
          <w:sz w:val="24"/>
          <w:lang w:eastAsia="zh-CN"/>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ind w:right="960" w:firstLine="6480" w:firstLineChars="2700"/>
        <w:rPr>
          <w:sz w:val="24"/>
        </w:rPr>
      </w:pPr>
      <w:r>
        <w:rPr>
          <w:rFonts w:hint="eastAsia"/>
          <w:sz w:val="24"/>
        </w:rPr>
        <w:t xml:space="preserve">                                                </w:t>
      </w:r>
    </w:p>
    <w:p>
      <w:pPr>
        <w:widowControl/>
        <w:jc w:val="left"/>
      </w:pPr>
      <w:r>
        <w:rPr>
          <w:rFonts w:hint="eastAsia"/>
        </w:rPr>
        <w:br w:type="page"/>
      </w:r>
    </w:p>
    <w:p>
      <w:pPr>
        <w:pStyle w:val="3"/>
        <w:numPr>
          <w:ilvl w:val="0"/>
          <w:numId w:val="75"/>
        </w:numPr>
        <w:spacing w:line="240" w:lineRule="auto"/>
        <w:jc w:val="center"/>
        <w:rPr>
          <w:rFonts w:ascii="宋体" w:hAnsi="宋体"/>
        </w:rPr>
      </w:pPr>
      <w:bookmarkStart w:id="141" w:name="_Toc30664878"/>
      <w:bookmarkStart w:id="142" w:name="_Toc28069"/>
      <w:r>
        <w:rPr>
          <w:rFonts w:hint="eastAsia" w:ascii="宋体" w:hAnsi="宋体"/>
        </w:rPr>
        <w:t>声明函</w:t>
      </w:r>
      <w:bookmarkEnd w:id="141"/>
      <w:bookmarkEnd w:id="142"/>
    </w:p>
    <w:p>
      <w:pPr>
        <w:ind w:left="2"/>
        <w:jc w:val="center"/>
        <w:rPr>
          <w:rFonts w:ascii="宋体" w:hAnsi="宋体"/>
          <w:b/>
          <w:color w:val="auto"/>
          <w:sz w:val="28"/>
          <w:szCs w:val="28"/>
          <w:highlight w:val="none"/>
        </w:rPr>
      </w:pPr>
      <w:r>
        <w:rPr>
          <w:rFonts w:hint="eastAsia" w:ascii="宋体" w:hAnsi="宋体"/>
          <w:b/>
          <w:color w:val="auto"/>
          <w:sz w:val="28"/>
          <w:szCs w:val="28"/>
          <w:highlight w:val="none"/>
        </w:rPr>
        <w:t>投标人按招标文件要求提供本国产品/服务书面声明函</w:t>
      </w:r>
    </w:p>
    <w:p>
      <w:pPr>
        <w:spacing w:line="360" w:lineRule="auto"/>
        <w:ind w:firstLine="480" w:firstLineChars="200"/>
        <w:rPr>
          <w:color w:val="auto"/>
          <w:sz w:val="24"/>
          <w:highlight w:val="none"/>
        </w:rPr>
      </w:pPr>
      <w:r>
        <w:rPr>
          <w:rFonts w:hint="eastAsia"/>
          <w:color w:val="auto"/>
          <w:sz w:val="24"/>
          <w:highlight w:val="none"/>
        </w:rPr>
        <w:t>致：采联国际招标采购集团有限公司</w:t>
      </w:r>
    </w:p>
    <w:p>
      <w:pPr>
        <w:spacing w:line="360" w:lineRule="auto"/>
        <w:ind w:firstLine="480" w:firstLineChars="200"/>
        <w:rPr>
          <w:color w:val="auto"/>
          <w:sz w:val="24"/>
          <w:highlight w:val="none"/>
        </w:rPr>
      </w:pPr>
      <w:r>
        <w:rPr>
          <w:rFonts w:hint="eastAsia"/>
          <w:color w:val="auto"/>
          <w:sz w:val="24"/>
          <w:highlight w:val="none"/>
        </w:rPr>
        <w:t>在参与</w:t>
      </w:r>
      <w:r>
        <w:rPr>
          <w:rFonts w:hint="eastAsia"/>
          <w:color w:val="auto"/>
          <w:sz w:val="24"/>
          <w:highlight w:val="none"/>
          <w:lang w:eastAsia="zh-CN"/>
        </w:rPr>
        <w:t>智慧城管信息化项目软件运行维护服务</w:t>
      </w:r>
      <w:r>
        <w:rPr>
          <w:rFonts w:hint="eastAsia"/>
          <w:color w:val="auto"/>
          <w:sz w:val="24"/>
          <w:highlight w:val="none"/>
        </w:rPr>
        <w:t>（项目编号：</w:t>
      </w:r>
      <w:r>
        <w:rPr>
          <w:rFonts w:hint="eastAsia"/>
          <w:color w:val="auto"/>
          <w:sz w:val="24"/>
          <w:highlight w:val="none"/>
          <w:lang w:eastAsia="zh-CN"/>
        </w:rPr>
        <w:t>SZDL2025000653（CLF0125SZ06ZC42）</w:t>
      </w:r>
      <w:r>
        <w:rPr>
          <w:rFonts w:hint="eastAsia"/>
          <w:color w:val="auto"/>
          <w:sz w:val="24"/>
          <w:highlight w:val="none"/>
        </w:rPr>
        <w:t>）政府采购活动时，本单位（公司）承诺按招标文件要求提供本国产品/服务。</w:t>
      </w:r>
    </w:p>
    <w:p>
      <w:pPr>
        <w:spacing w:line="360" w:lineRule="auto"/>
        <w:ind w:firstLine="480" w:firstLineChars="200"/>
        <w:rPr>
          <w:sz w:val="24"/>
        </w:rPr>
      </w:pPr>
    </w:p>
    <w:p>
      <w:pPr>
        <w:spacing w:line="360" w:lineRule="auto"/>
        <w:ind w:firstLine="480" w:firstLineChars="200"/>
        <w:rPr>
          <w:sz w:val="24"/>
        </w:rPr>
      </w:pPr>
      <w:r>
        <w:rPr>
          <w:rFonts w:hint="eastAsia"/>
          <w:sz w:val="24"/>
        </w:rPr>
        <w:t>特此声明。</w:t>
      </w:r>
    </w:p>
    <w:p>
      <w:pPr>
        <w:spacing w:line="360" w:lineRule="auto"/>
        <w:ind w:firstLine="4080" w:firstLineChars="1700"/>
        <w:rPr>
          <w:sz w:val="24"/>
        </w:rPr>
      </w:pPr>
      <w:r>
        <w:rPr>
          <w:rFonts w:hint="eastAsia"/>
          <w:sz w:val="24"/>
        </w:rPr>
        <w:t xml:space="preserve">                              </w:t>
      </w:r>
    </w:p>
    <w:p>
      <w:pPr>
        <w:spacing w:line="360" w:lineRule="auto"/>
        <w:ind w:firstLine="5280" w:firstLineChars="2200"/>
        <w:jc w:val="left"/>
        <w:rPr>
          <w:sz w:val="24"/>
        </w:rPr>
      </w:pPr>
      <w:r>
        <w:rPr>
          <w:rFonts w:hint="eastAsia" w:ascii="宋体" w:hAnsi="宋体"/>
          <w:sz w:val="24"/>
        </w:rPr>
        <w:t xml:space="preserve">  </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备注：投标人必须提供且内容不得擅自删改，否则视为无效投标。</w:t>
      </w:r>
    </w:p>
    <w:p>
      <w:pPr>
        <w:spacing w:line="360" w:lineRule="auto"/>
        <w:ind w:firstLine="480" w:firstLineChars="200"/>
        <w:rPr>
          <w:sz w:val="24"/>
        </w:rPr>
      </w:pPr>
    </w:p>
    <w:p>
      <w:pPr>
        <w:widowControl/>
        <w:jc w:val="left"/>
        <w:rPr>
          <w:b/>
          <w:szCs w:val="21"/>
        </w:rPr>
      </w:pPr>
      <w:r>
        <w:rPr>
          <w:sz w:val="24"/>
        </w:rPr>
        <w:br w:type="page"/>
      </w:r>
    </w:p>
    <w:p>
      <w:pPr>
        <w:pStyle w:val="3"/>
        <w:numPr>
          <w:ilvl w:val="0"/>
          <w:numId w:val="75"/>
        </w:numPr>
        <w:spacing w:line="240" w:lineRule="auto"/>
        <w:jc w:val="center"/>
        <w:rPr>
          <w:b w:val="0"/>
          <w:color w:val="auto"/>
        </w:rPr>
      </w:pPr>
      <w:bookmarkStart w:id="143" w:name="_承诺函"/>
      <w:bookmarkEnd w:id="143"/>
      <w:bookmarkStart w:id="144" w:name="_Toc50691037"/>
      <w:bookmarkStart w:id="145" w:name="_Toc50703730"/>
      <w:bookmarkStart w:id="146" w:name="_Toc43264518"/>
      <w:r>
        <w:rPr>
          <w:rFonts w:hint="eastAsia"/>
          <w:b w:val="0"/>
          <w:color w:val="auto"/>
        </w:rPr>
        <w:t>投标人同类项目业绩</w:t>
      </w:r>
    </w:p>
    <w:p>
      <w:pPr>
        <w:widowControl/>
        <w:wordWrap w:val="0"/>
        <w:spacing w:line="360" w:lineRule="auto"/>
        <w:jc w:val="left"/>
        <w:rPr>
          <w:rFonts w:ascii="宋体" w:hAnsi="宋体"/>
          <w:color w:val="auto"/>
          <w:sz w:val="24"/>
        </w:rPr>
      </w:pPr>
      <w:r>
        <w:rPr>
          <w:rFonts w:hint="eastAsia" w:ascii="宋体" w:hAnsi="宋体"/>
          <w:color w:val="auto"/>
          <w:sz w:val="24"/>
        </w:rPr>
        <w:t>投标人名称：                     项目编号：</w:t>
      </w:r>
      <w:r>
        <w:rPr>
          <w:rFonts w:hint="eastAsia" w:ascii="宋体" w:hAnsi="宋体"/>
          <w:color w:val="auto"/>
          <w:sz w:val="24"/>
          <w:lang w:eastAsia="zh-CN"/>
        </w:rPr>
        <w:t>SZDL2025000653（CLF0125SZ06ZC42）</w:t>
      </w:r>
      <w:r>
        <w:rPr>
          <w:rFonts w:ascii="ˎ̥" w:hAnsi="ˎ̥" w:cs="宋体"/>
          <w:color w:val="auto"/>
          <w:kern w:val="0"/>
          <w:sz w:val="24"/>
        </w:rPr>
        <w:t> </w:t>
      </w:r>
    </w:p>
    <w:tbl>
      <w:tblPr>
        <w:tblStyle w:val="18"/>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84" w:leftChars="-40" w:right="-107" w:rightChars="-51"/>
              <w:jc w:val="center"/>
              <w:rPr>
                <w:rFonts w:hint="default"/>
                <w:sz w:val="24"/>
              </w:rPr>
            </w:pPr>
            <w:r>
              <w:rPr>
                <w:rFonts w:hint="eastAsia"/>
                <w:sz w:val="24"/>
              </w:rPr>
              <w:t>序号</w:t>
            </w:r>
          </w:p>
        </w:tc>
        <w:tc>
          <w:tcPr>
            <w:tcW w:w="1460"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rPr>
              <w:t>采购人名称</w:t>
            </w:r>
          </w:p>
        </w:tc>
        <w:tc>
          <w:tcPr>
            <w:tcW w:w="1658"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rPr>
              <w:t>项目名称</w:t>
            </w:r>
          </w:p>
        </w:tc>
        <w:tc>
          <w:tcPr>
            <w:tcW w:w="1442"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rPr>
              <w:t>合同总价</w:t>
            </w:r>
          </w:p>
        </w:tc>
        <w:tc>
          <w:tcPr>
            <w:tcW w:w="2176"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rPr>
              <w:t>签约及完成时间</w:t>
            </w:r>
          </w:p>
        </w:tc>
        <w:tc>
          <w:tcPr>
            <w:tcW w:w="2456"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sz w:val="24"/>
              </w:rPr>
            </w:pPr>
            <w:r>
              <w:rPr>
                <w:rFonts w:hint="eastAsia"/>
                <w:sz w:val="24"/>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60"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658"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42"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176"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456"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6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658"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42"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17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45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6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658"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42"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17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45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6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658"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42"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17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45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6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658"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42"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17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45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r>
    </w:tbl>
    <w:p>
      <w:pPr>
        <w:spacing w:line="440" w:lineRule="exact"/>
        <w:rPr>
          <w:rFonts w:ascii="宋体" w:hAnsi="宋体"/>
          <w:sz w:val="24"/>
        </w:rPr>
      </w:pPr>
      <w:r>
        <w:rPr>
          <w:rFonts w:hint="eastAsia"/>
          <w:bCs/>
          <w:sz w:val="24"/>
        </w:rPr>
        <w:t>备注：</w:t>
      </w:r>
      <w:r>
        <w:rPr>
          <w:rFonts w:hint="eastAsia" w:ascii="宋体" w:hAnsi="宋体"/>
          <w:sz w:val="24"/>
        </w:rPr>
        <w:t>根据评分表的要求提交相应资料。</w:t>
      </w:r>
    </w:p>
    <w:p>
      <w:pPr>
        <w:adjustRightInd w:val="0"/>
        <w:snapToGrid w:val="0"/>
        <w:spacing w:line="360" w:lineRule="auto"/>
        <w:ind w:left="732" w:hanging="732" w:hangingChars="305"/>
        <w:rPr>
          <w:rFonts w:ascii="宋体" w:hAnsi="宋体"/>
          <w:sz w:val="24"/>
        </w:rPr>
      </w:pPr>
    </w:p>
    <w:bookmarkEnd w:id="144"/>
    <w:bookmarkEnd w:id="145"/>
    <w:p>
      <w:pPr>
        <w:widowControl/>
        <w:jc w:val="left"/>
        <w:rPr>
          <w:rFonts w:hAnsi="宋体"/>
          <w:bCs/>
          <w:sz w:val="24"/>
        </w:rPr>
      </w:pPr>
      <w:r>
        <w:rPr>
          <w:rFonts w:hAnsi="宋体"/>
          <w:bCs/>
          <w:sz w:val="24"/>
        </w:rPr>
        <w:br w:type="page"/>
      </w:r>
    </w:p>
    <w:bookmarkEnd w:id="146"/>
    <w:p>
      <w:pPr>
        <w:pStyle w:val="3"/>
        <w:numPr>
          <w:ilvl w:val="0"/>
          <w:numId w:val="75"/>
        </w:numPr>
        <w:spacing w:line="240" w:lineRule="auto"/>
        <w:jc w:val="center"/>
        <w:rPr>
          <w:b w:val="0"/>
        </w:rPr>
      </w:pPr>
      <w:bookmarkStart w:id="147" w:name="_Toc30664894"/>
      <w:bookmarkStart w:id="148" w:name="_Toc9719"/>
      <w:r>
        <w:rPr>
          <w:rFonts w:hint="eastAsia"/>
          <w:b w:val="0"/>
        </w:rPr>
        <w:t>投标人履约评价情况</w:t>
      </w:r>
    </w:p>
    <w:p>
      <w:pPr>
        <w:rPr>
          <w:b w:val="0"/>
        </w:rPr>
      </w:pPr>
      <w:r>
        <w:rPr>
          <w:rFonts w:hint="eastAsia"/>
          <w:b w:val="0"/>
        </w:rPr>
        <w:br w:type="page"/>
      </w:r>
    </w:p>
    <w:p>
      <w:pPr>
        <w:pStyle w:val="3"/>
        <w:numPr>
          <w:ilvl w:val="0"/>
          <w:numId w:val="75"/>
        </w:numPr>
        <w:spacing w:line="240" w:lineRule="auto"/>
        <w:jc w:val="center"/>
        <w:rPr>
          <w:b w:val="0"/>
        </w:rPr>
      </w:pPr>
      <w:r>
        <w:rPr>
          <w:rFonts w:hint="eastAsia"/>
          <w:b w:val="0"/>
        </w:rPr>
        <w:t>投标人认为需要加以说明的其他内容</w:t>
      </w:r>
      <w:bookmarkEnd w:id="147"/>
      <w:bookmarkEnd w:id="148"/>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149" w:name="_Toc50736477"/>
      <w:bookmarkStart w:id="150" w:name="_Toc50737297"/>
      <w:bookmarkStart w:id="151" w:name="_Toc435515299"/>
      <w:bookmarkStart w:id="152" w:name="_Toc275865607"/>
      <w:bookmarkStart w:id="153" w:name="_Toc435514859"/>
      <w:bookmarkStart w:id="154" w:name="_Toc52165081"/>
      <w:bookmarkStart w:id="155" w:name="_Toc50737329"/>
      <w:bookmarkStart w:id="156" w:name="_Toc30664879"/>
      <w:bookmarkStart w:id="157" w:name="_Toc24852"/>
      <w:bookmarkStart w:id="158" w:name="_Toc50691034"/>
      <w:bookmarkStart w:id="159" w:name="_Toc52165080"/>
      <w:bookmarkStart w:id="160" w:name="_Toc50737328"/>
      <w:bookmarkStart w:id="161" w:name="_Toc50736476"/>
      <w:bookmarkStart w:id="162" w:name="_Toc50737296"/>
      <w:r>
        <w:rPr>
          <w:rFonts w:hint="eastAsia"/>
        </w:rPr>
        <w:br w:type="page"/>
      </w:r>
    </w:p>
    <w:p>
      <w:pPr>
        <w:pStyle w:val="3"/>
        <w:numPr>
          <w:ilvl w:val="0"/>
          <w:numId w:val="75"/>
        </w:numPr>
        <w:spacing w:line="240" w:lineRule="auto"/>
        <w:jc w:val="center"/>
      </w:pPr>
      <w:r>
        <w:rPr>
          <w:rFonts w:hint="eastAsia"/>
          <w:b w:val="0"/>
        </w:rPr>
        <w:t>法定代表人证明书</w:t>
      </w:r>
    </w:p>
    <w:p>
      <w:pPr>
        <w:jc w:val="center"/>
        <w:rPr>
          <w:sz w:val="36"/>
          <w:szCs w:val="36"/>
        </w:rPr>
      </w:pPr>
      <w:r>
        <w:rPr>
          <w:rFonts w:hint="eastAsia" w:ascii="宋体" w:hAnsi="宋体"/>
          <w:b/>
          <w:sz w:val="36"/>
          <w:szCs w:val="36"/>
        </w:rPr>
        <w:t>（非信息公开部分）</w:t>
      </w:r>
    </w:p>
    <w:p/>
    <w:p>
      <w:pPr>
        <w:tabs>
          <w:tab w:val="left" w:pos="900"/>
        </w:tabs>
        <w:spacing w:line="480" w:lineRule="auto"/>
        <w:ind w:firstLine="1080" w:firstLineChars="450"/>
        <w:rPr>
          <w:rFonts w:hint="eastAsia" w:ascii="宋体" w:hAnsi="宋体"/>
          <w:sz w:val="24"/>
        </w:rPr>
      </w:pPr>
      <w:r>
        <w:rPr>
          <w:rFonts w:hint="eastAsia" w:ascii="宋体" w:hAnsi="宋体"/>
          <w:sz w:val="24"/>
        </w:rPr>
        <w:t>______________同志</w:t>
      </w:r>
      <w:r>
        <w:rPr>
          <w:rFonts w:hint="eastAsia" w:ascii="宋体" w:hAnsi="宋体"/>
          <w:sz w:val="24"/>
          <w:lang w:eastAsia="zh-CN"/>
        </w:rPr>
        <w:t>（</w:t>
      </w:r>
      <w:r>
        <w:rPr>
          <w:rFonts w:hint="eastAsia" w:ascii="宋体" w:hAnsi="宋体"/>
          <w:sz w:val="24"/>
          <w:lang w:val="en-US" w:eastAsia="zh-CN"/>
        </w:rPr>
        <w:t>身份证号码：</w:t>
      </w:r>
      <w:r>
        <w:rPr>
          <w:rFonts w:hint="eastAsia" w:ascii="宋体" w:hAnsi="宋体"/>
          <w:sz w:val="24"/>
          <w:u w:val="single"/>
          <w:lang w:val="en-US" w:eastAsia="zh-CN"/>
        </w:rPr>
        <w:t xml:space="preserve">                    </w:t>
      </w:r>
      <w:r>
        <w:rPr>
          <w:rFonts w:hint="eastAsia" w:ascii="宋体" w:hAnsi="宋体"/>
          <w:sz w:val="24"/>
          <w:lang w:eastAsia="zh-CN"/>
        </w:rPr>
        <w:t>）</w:t>
      </w:r>
      <w:r>
        <w:rPr>
          <w:rFonts w:hint="eastAsia" w:ascii="宋体" w:hAnsi="宋体"/>
          <w:sz w:val="24"/>
        </w:rPr>
        <w:t>，现任我单位</w:t>
      </w:r>
    </w:p>
    <w:p>
      <w:pPr>
        <w:tabs>
          <w:tab w:val="left" w:pos="900"/>
        </w:tabs>
        <w:spacing w:line="480" w:lineRule="auto"/>
        <w:ind w:firstLine="630" w:firstLineChars="300"/>
        <w:rPr>
          <w:rFonts w:ascii="宋体" w:hAnsi="宋体"/>
          <w:sz w:val="24"/>
        </w:rPr>
      </w:pPr>
      <w:r>
        <w:rPr>
          <w:rFonts w:hint="eastAsia" w:ascii="宋体" w:hAnsi="宋体"/>
          <w:u w:val="single"/>
        </w:rPr>
        <w:t xml:space="preserve">       </w:t>
      </w:r>
      <w:r>
        <w:rPr>
          <w:rFonts w:hint="eastAsia" w:ascii="宋体" w:hAnsi="宋体"/>
          <w:sz w:val="24"/>
        </w:rPr>
        <w:t>职务，为法定代表人，特此证明。</w:t>
      </w:r>
    </w:p>
    <w:p>
      <w:pPr>
        <w:spacing w:line="360" w:lineRule="auto"/>
        <w:ind w:firstLine="480" w:firstLineChars="200"/>
        <w:rPr>
          <w:rFonts w:ascii="宋体" w:hAnsi="宋体"/>
          <w:sz w:val="24"/>
        </w:rPr>
      </w:pPr>
      <w:r>
        <w:rPr>
          <w:rFonts w:hint="eastAsia" w:ascii="宋体"/>
          <w:sz w:val="24"/>
        </w:rPr>
        <w:t>本证明书自签发之日起生效，</w:t>
      </w:r>
      <w:r>
        <w:rPr>
          <w:rFonts w:hint="eastAsia" w:ascii="宋体" w:hAnsi="宋体"/>
          <w:sz w:val="24"/>
        </w:rPr>
        <w:t>有效期与本公司投标文件中标注的投标有效期相同。</w:t>
      </w:r>
    </w:p>
    <w:p>
      <w:pPr>
        <w:spacing w:line="480" w:lineRule="auto"/>
        <w:ind w:firstLine="480" w:firstLineChars="200"/>
        <w:rPr>
          <w:rFonts w:ascii="宋体" w:hAnsi="宋体"/>
          <w:sz w:val="24"/>
        </w:rPr>
      </w:pPr>
      <w:r>
        <w:rPr>
          <w:rFonts w:hint="eastAsia" w:ascii="宋体" w:hAnsi="宋体"/>
          <w:sz w:val="24"/>
        </w:rPr>
        <w:t xml:space="preserve">附：                     </w:t>
      </w:r>
    </w:p>
    <w:p>
      <w:pPr>
        <w:spacing w:line="480" w:lineRule="auto"/>
        <w:ind w:firstLine="960" w:firstLineChars="400"/>
        <w:rPr>
          <w:rFonts w:ascii="宋体" w:hAnsi="宋体"/>
          <w:sz w:val="24"/>
        </w:rPr>
      </w:pPr>
      <w:r>
        <w:rPr>
          <w:rFonts w:hint="eastAsia" w:ascii="宋体" w:hAnsi="宋体"/>
          <w:sz w:val="24"/>
        </w:rPr>
        <w:t>经济性质：</w:t>
      </w:r>
    </w:p>
    <w:p>
      <w:pPr>
        <w:spacing w:line="480" w:lineRule="auto"/>
        <w:ind w:firstLine="960" w:firstLineChars="400"/>
        <w:rPr>
          <w:rFonts w:ascii="宋体" w:hAnsi="宋体"/>
          <w:sz w:val="24"/>
        </w:rPr>
      </w:pPr>
      <w:r>
        <w:rPr>
          <w:rFonts w:hint="eastAsia" w:ascii="宋体" w:hAnsi="宋体"/>
          <w:sz w:val="24"/>
        </w:rPr>
        <w:t>主营（产）：</w:t>
      </w:r>
    </w:p>
    <w:p>
      <w:pPr>
        <w:spacing w:line="480" w:lineRule="auto"/>
        <w:ind w:firstLine="960" w:firstLineChars="400"/>
        <w:rPr>
          <w:rFonts w:ascii="宋体" w:hAnsi="宋体"/>
          <w:sz w:val="24"/>
        </w:rPr>
      </w:pPr>
      <w:r>
        <w:rPr>
          <w:rFonts w:hint="eastAsia" w:ascii="宋体" w:hAnsi="宋体"/>
          <w:sz w:val="24"/>
        </w:rPr>
        <w:t>兼营（产）：</w:t>
      </w:r>
    </w:p>
    <w:p>
      <w:pPr>
        <w:spacing w:line="360" w:lineRule="auto"/>
        <w:ind w:firstLine="240" w:firstLineChars="100"/>
        <w:rPr>
          <w:rFonts w:ascii="宋体"/>
          <w:sz w:val="24"/>
        </w:rPr>
      </w:pPr>
      <w:r>
        <w:rPr>
          <w:rFonts w:hint="eastAsia" w:ascii="宋体"/>
          <w:sz w:val="24"/>
        </w:rPr>
        <w:t>提供法定代表人居民身份证（正反面）扫描件：</w:t>
      </w: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spacing w:line="360" w:lineRule="auto"/>
        <w:rPr>
          <w:rFonts w:ascii="宋体"/>
          <w:sz w:val="24"/>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3"/>
        <w:numPr>
          <w:ilvl w:val="0"/>
          <w:numId w:val="75"/>
        </w:numPr>
        <w:spacing w:line="240" w:lineRule="auto"/>
        <w:jc w:val="center"/>
      </w:pPr>
      <w:r>
        <w:rPr>
          <w:rFonts w:hint="eastAsia"/>
          <w:b w:val="0"/>
        </w:rPr>
        <w:t>法定代表人授权委托书</w:t>
      </w:r>
      <w:bookmarkEnd w:id="149"/>
      <w:bookmarkEnd w:id="150"/>
      <w:bookmarkEnd w:id="151"/>
      <w:bookmarkEnd w:id="152"/>
      <w:bookmarkEnd w:id="153"/>
      <w:bookmarkEnd w:id="154"/>
      <w:bookmarkEnd w:id="155"/>
      <w:bookmarkEnd w:id="156"/>
      <w:bookmarkEnd w:id="157"/>
    </w:p>
    <w:p>
      <w:pPr>
        <w:jc w:val="center"/>
        <w:rPr>
          <w:sz w:val="36"/>
          <w:szCs w:val="36"/>
        </w:rPr>
      </w:pPr>
      <w:r>
        <w:rPr>
          <w:rFonts w:hint="eastAsia" w:ascii="宋体" w:hAnsi="宋体"/>
          <w:b/>
          <w:sz w:val="36"/>
          <w:szCs w:val="36"/>
        </w:rPr>
        <w:t>（非信息公开部分）</w:t>
      </w:r>
    </w:p>
    <w:p>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w:t>
      </w:r>
      <w:r>
        <w:rPr>
          <w:rFonts w:hint="eastAsia" w:ascii="宋体" w:hAnsi="宋体"/>
          <w:sz w:val="24"/>
          <w:u w:val="single"/>
          <w:lang w:val="en-US" w:eastAsia="zh-CN"/>
        </w:rPr>
        <w:t>身份证号</w:t>
      </w:r>
      <w:r>
        <w:rPr>
          <w:rFonts w:hint="eastAsia" w:hAnsi="宋体"/>
          <w:sz w:val="24"/>
          <w:u w:val="single"/>
          <w:lang w:val="en-US" w:eastAsia="zh-CN"/>
        </w:rPr>
        <w:t>码</w:t>
      </w:r>
      <w:r>
        <w:rPr>
          <w:rFonts w:hint="eastAsia" w:ascii="宋体" w:hAnsi="宋体"/>
          <w:sz w:val="24"/>
          <w:u w:val="single"/>
          <w:lang w:val="en-US" w:eastAsia="zh-CN"/>
        </w:rPr>
        <w:t xml:space="preserve">：               </w:t>
      </w:r>
      <w:r>
        <w:rPr>
          <w:rFonts w:hint="eastAsia" w:hAnsi="宋体"/>
          <w:sz w:val="24"/>
          <w:u w:val="single"/>
          <w:lang w:eastAsia="zh-CN"/>
        </w:rPr>
        <w:t>、</w:t>
      </w:r>
      <w:r>
        <w:rPr>
          <w:rFonts w:hint="eastAsia"/>
          <w:sz w:val="24"/>
          <w:szCs w:val="24"/>
          <w:u w:val="single"/>
        </w:rPr>
        <w:t>职务、手机号码）</w:t>
      </w:r>
      <w:r>
        <w:rPr>
          <w:rFonts w:hint="eastAsia"/>
          <w:sz w:val="24"/>
          <w:szCs w:val="24"/>
        </w:rPr>
        <w:t>作为本单位（公司）的合法代理人，就</w:t>
      </w:r>
      <w:r>
        <w:rPr>
          <w:rFonts w:hint="eastAsia"/>
          <w:color w:val="auto"/>
          <w:sz w:val="24"/>
          <w:szCs w:val="24"/>
          <w:u w:val="single"/>
        </w:rPr>
        <w:t>（</w:t>
      </w:r>
      <w:r>
        <w:rPr>
          <w:rFonts w:hint="eastAsia" w:asciiTheme="minorEastAsia" w:hAnsiTheme="minorEastAsia"/>
          <w:color w:val="auto"/>
          <w:sz w:val="24"/>
          <w:u w:val="single"/>
          <w:lang w:eastAsia="zh-CN"/>
        </w:rPr>
        <w:t>智慧城管信息化项目软件运行维护服务</w:t>
      </w:r>
      <w:r>
        <w:rPr>
          <w:rFonts w:hint="eastAsia"/>
          <w:color w:val="auto"/>
          <w:sz w:val="24"/>
          <w:szCs w:val="24"/>
          <w:u w:val="single"/>
        </w:rPr>
        <w:t>、</w:t>
      </w:r>
      <w:r>
        <w:rPr>
          <w:rFonts w:hint="eastAsia"/>
          <w:color w:val="auto"/>
          <w:sz w:val="24"/>
          <w:szCs w:val="24"/>
          <w:u w:val="single"/>
          <w:lang w:eastAsia="zh-CN"/>
        </w:rPr>
        <w:t>SZDL2025000653（CLF0125SZ06ZC42）</w:t>
      </w:r>
      <w:r>
        <w:rPr>
          <w:rFonts w:hint="eastAsia"/>
          <w:sz w:val="24"/>
          <w:szCs w:val="24"/>
        </w:rPr>
        <w:t>）的招投标活动，采购合同的签订、执行、完成和售后服务，作为投标人代表以我方的名义处理一切与之有关的事务。</w:t>
      </w:r>
    </w:p>
    <w:p>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被授权人（投标人授权代表）无转委托权限。</w:t>
      </w:r>
    </w:p>
    <w:p>
      <w:pPr>
        <w:spacing w:line="360" w:lineRule="auto"/>
        <w:rPr>
          <w:rFonts w:ascii="宋体"/>
          <w:b/>
          <w:sz w:val="24"/>
        </w:rPr>
      </w:pPr>
      <w:r>
        <w:rPr>
          <w:rFonts w:hint="eastAsia" w:ascii="宋体"/>
          <w:b/>
          <w:sz w:val="24"/>
        </w:rPr>
        <w:t>随附《法定代表人证明》</w:t>
      </w:r>
    </w:p>
    <w:p>
      <w:pPr>
        <w:spacing w:line="360" w:lineRule="auto"/>
        <w:rPr>
          <w:rFonts w:ascii="宋体"/>
          <w:sz w:val="24"/>
        </w:rPr>
      </w:pPr>
    </w:p>
    <w:p>
      <w:pPr>
        <w:rPr>
          <w:sz w:val="24"/>
        </w:rPr>
      </w:pPr>
    </w:p>
    <w:p>
      <w:pPr>
        <w:rPr>
          <w:rFonts w:ascii="宋体"/>
          <w:sz w:val="24"/>
        </w:rPr>
      </w:pPr>
      <w:bookmarkStart w:id="163" w:name="_Hlk30667959"/>
      <w:r>
        <w:rPr>
          <w:rFonts w:hint="eastAsia"/>
          <w:sz w:val="24"/>
        </w:rPr>
        <w:t>提供被授权人（授权代表）居民身份证（正反面）</w:t>
      </w:r>
      <w:bookmarkEnd w:id="163"/>
      <w:r>
        <w:rPr>
          <w:rFonts w:hint="eastAsia"/>
          <w:sz w:val="24"/>
        </w:rPr>
        <w:t>扫描件：</w:t>
      </w: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rPr>
          <w:rFonts w:hint="default"/>
          <w:b/>
          <w:bCs/>
          <w:sz w:val="24"/>
          <w:szCs w:val="24"/>
          <w:lang w:val="en-US" w:eastAsia="zh-CN"/>
        </w:rPr>
      </w:pPr>
    </w:p>
    <w:p>
      <w:pPr>
        <w:spacing w:line="360" w:lineRule="auto"/>
        <w:rPr>
          <w:rFonts w:ascii="宋体"/>
        </w:rPr>
      </w:pPr>
      <w:r>
        <w:rPr>
          <w:rFonts w:hint="default"/>
          <w:b/>
          <w:bCs/>
          <w:sz w:val="24"/>
          <w:szCs w:val="24"/>
          <w:lang w:val="en-US" w:eastAsia="zh-CN"/>
        </w:rPr>
        <w:t>温馨提示：</w:t>
      </w:r>
      <w:r>
        <w:rPr>
          <w:rFonts w:hint="default"/>
          <w:sz w:val="24"/>
          <w:szCs w:val="24"/>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286" w:bottom="1440" w:left="1440" w:header="851" w:footer="992" w:gutter="0"/>
          <w:cols w:space="720" w:num="1"/>
          <w:docGrid w:type="lines" w:linePitch="312" w:charSpace="0"/>
        </w:sectPr>
      </w:pPr>
      <w:bookmarkStart w:id="164" w:name="_Toc226217114"/>
    </w:p>
    <w:bookmarkEnd w:id="158"/>
    <w:bookmarkEnd w:id="159"/>
    <w:bookmarkEnd w:id="160"/>
    <w:bookmarkEnd w:id="161"/>
    <w:bookmarkEnd w:id="162"/>
    <w:bookmarkEnd w:id="164"/>
    <w:p>
      <w:pPr>
        <w:pStyle w:val="3"/>
        <w:numPr>
          <w:ilvl w:val="0"/>
          <w:numId w:val="75"/>
        </w:numPr>
        <w:spacing w:line="240" w:lineRule="auto"/>
        <w:jc w:val="center"/>
        <w:rPr>
          <w:b w:val="0"/>
          <w:color w:val="auto"/>
        </w:rPr>
      </w:pPr>
      <w:r>
        <w:rPr>
          <w:rFonts w:hint="eastAsia"/>
          <w:b w:val="0"/>
          <w:color w:val="auto"/>
        </w:rPr>
        <w:t>实质性条款响应情况表</w:t>
      </w:r>
    </w:p>
    <w:p>
      <w:pPr>
        <w:spacing w:line="400" w:lineRule="exact"/>
        <w:ind w:left="1474" w:leftChars="100" w:hanging="1264" w:hangingChars="350"/>
        <w:jc w:val="center"/>
        <w:rPr>
          <w:rFonts w:ascii="宋体" w:hAnsi="宋体"/>
          <w:b/>
          <w:bCs/>
          <w:color w:val="auto"/>
          <w:sz w:val="36"/>
          <w:szCs w:val="36"/>
        </w:rPr>
      </w:pPr>
      <w:r>
        <w:rPr>
          <w:rFonts w:hint="eastAsia" w:ascii="宋体" w:hAnsi="宋体"/>
          <w:b/>
          <w:bCs/>
          <w:color w:val="auto"/>
          <w:sz w:val="36"/>
          <w:szCs w:val="36"/>
        </w:rPr>
        <w:t>（非信息公开部分）</w:t>
      </w:r>
    </w:p>
    <w:p>
      <w:pPr>
        <w:spacing w:line="400" w:lineRule="exact"/>
        <w:ind w:left="1050" w:leftChars="100" w:hanging="840" w:hangingChars="350"/>
        <w:rPr>
          <w:rFonts w:ascii="宋体" w:hAnsi="宋体"/>
          <w:color w:val="auto"/>
          <w:sz w:val="24"/>
        </w:rPr>
      </w:pPr>
      <w:r>
        <w:rPr>
          <w:rFonts w:hint="eastAsia" w:ascii="宋体" w:hAnsi="宋体"/>
          <w:color w:val="auto"/>
          <w:sz w:val="24"/>
        </w:rPr>
        <w:t>说明：投标人必须对应招标文件</w:t>
      </w:r>
      <w:r>
        <w:rPr>
          <w:rFonts w:hint="eastAsia" w:ascii="宋体" w:hAnsi="宋体"/>
          <w:b/>
          <w:bCs/>
          <w:color w:val="auto"/>
          <w:sz w:val="24"/>
        </w:rPr>
        <w:t>第二章用户需求书</w:t>
      </w:r>
      <w:r>
        <w:rPr>
          <w:rFonts w:hint="eastAsia"/>
          <w:color w:val="auto"/>
          <w:sz w:val="24"/>
        </w:rPr>
        <w:t>带“</w:t>
      </w:r>
      <w:r>
        <w:rPr>
          <w:rFonts w:hint="eastAsia" w:ascii="宋体"/>
          <w:b/>
          <w:bCs/>
          <w:color w:val="auto"/>
          <w:sz w:val="24"/>
        </w:rPr>
        <w:t>★</w:t>
      </w:r>
      <w:r>
        <w:rPr>
          <w:rFonts w:hint="eastAsia"/>
          <w:color w:val="auto"/>
          <w:sz w:val="24"/>
        </w:rPr>
        <w:t>”的</w:t>
      </w:r>
      <w:r>
        <w:rPr>
          <w:rFonts w:hint="eastAsia" w:ascii="宋体" w:hAnsi="宋体"/>
          <w:color w:val="auto"/>
          <w:sz w:val="24"/>
        </w:rPr>
        <w:t>实质性条款逐条应答并按要求填写下表。</w:t>
      </w:r>
    </w:p>
    <w:p>
      <w:pPr>
        <w:spacing w:line="400" w:lineRule="exact"/>
        <w:ind w:firstLine="240" w:firstLineChars="100"/>
        <w:rPr>
          <w:rFonts w:hint="eastAsia" w:ascii="宋体" w:hAnsi="宋体"/>
          <w:color w:val="auto"/>
          <w:sz w:val="24"/>
        </w:rPr>
      </w:pPr>
      <w:r>
        <w:rPr>
          <w:rFonts w:hint="eastAsia" w:ascii="宋体" w:hAnsi="宋体"/>
          <w:color w:val="auto"/>
          <w:sz w:val="24"/>
        </w:rPr>
        <w:t xml:space="preserve">投标人名称：                      </w:t>
      </w:r>
    </w:p>
    <w:p>
      <w:pPr>
        <w:spacing w:line="400" w:lineRule="exact"/>
        <w:ind w:firstLine="240" w:firstLineChars="100"/>
        <w:rPr>
          <w:rFonts w:hint="eastAsia" w:ascii="宋体" w:hAnsi="宋体" w:eastAsia="宋体"/>
          <w:color w:val="auto"/>
          <w:sz w:val="24"/>
          <w:lang w:eastAsia="zh-CN"/>
        </w:rPr>
      </w:pPr>
      <w:r>
        <w:rPr>
          <w:rFonts w:hint="eastAsia" w:ascii="宋体" w:hAnsi="宋体"/>
          <w:color w:val="auto"/>
          <w:sz w:val="24"/>
        </w:rPr>
        <w:t>项目编号：</w:t>
      </w:r>
      <w:r>
        <w:rPr>
          <w:rFonts w:hint="eastAsia" w:ascii="宋体" w:hAnsi="宋体"/>
          <w:color w:val="auto"/>
          <w:sz w:val="24"/>
          <w:lang w:eastAsia="zh-CN"/>
        </w:rPr>
        <w:t>SZDL2025000653（CLF0125SZ06ZC42）</w:t>
      </w:r>
    </w:p>
    <w:tbl>
      <w:tblPr>
        <w:tblStyle w:val="18"/>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530"/>
        <w:gridCol w:w="2531"/>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r>
              <w:rPr>
                <w:rFonts w:hint="eastAsia" w:ascii="宋体" w:hAnsi="宋体"/>
                <w:sz w:val="24"/>
              </w:rPr>
              <w:t>序号</w:t>
            </w:r>
          </w:p>
        </w:tc>
        <w:tc>
          <w:tcPr>
            <w:tcW w:w="2530" w:type="dxa"/>
            <w:tcBorders>
              <w:top w:val="single" w:color="auto" w:sz="12" w:space="0"/>
              <w:bottom w:val="double" w:color="auto" w:sz="4" w:space="0"/>
            </w:tcBorders>
            <w:shd w:val="clear" w:color="auto" w:fill="EEECE1"/>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r>
              <w:rPr>
                <w:rFonts w:hint="eastAsia" w:ascii="宋体" w:hAnsi="宋体"/>
                <w:sz w:val="24"/>
              </w:rPr>
              <w:t>招标文件条款描述</w:t>
            </w:r>
          </w:p>
        </w:tc>
        <w:tc>
          <w:tcPr>
            <w:tcW w:w="2531" w:type="dxa"/>
            <w:tcBorders>
              <w:top w:val="single" w:color="auto" w:sz="12" w:space="0"/>
              <w:bottom w:val="double" w:color="auto" w:sz="4" w:space="0"/>
            </w:tcBorders>
            <w:shd w:val="clear" w:color="auto" w:fill="EEECE1"/>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r>
              <w:rPr>
                <w:rFonts w:hint="eastAsia" w:ascii="宋体" w:hAnsi="宋体"/>
                <w:sz w:val="24"/>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r>
              <w:rPr>
                <w:rFonts w:hint="eastAsia" w:ascii="宋体" w:hAnsi="宋体"/>
                <w:sz w:val="24"/>
              </w:rPr>
              <w:t>偏离情况说明</w:t>
            </w:r>
          </w:p>
          <w:p>
            <w:pPr>
              <w:keepNext w:val="0"/>
              <w:keepLines w:val="0"/>
              <w:suppressLineNumbers w:val="0"/>
              <w:spacing w:before="0" w:beforeAutospacing="0" w:after="0" w:afterAutospacing="0"/>
              <w:ind w:left="-90" w:leftChars="-43" w:right="-80" w:rightChars="-38"/>
              <w:jc w:val="center"/>
              <w:rPr>
                <w:rFonts w:hint="default" w:ascii="宋体" w:hAnsi="宋体"/>
                <w:sz w:val="24"/>
              </w:rPr>
            </w:pPr>
            <w:r>
              <w:rPr>
                <w:rFonts w:hint="eastAsia" w:ascii="宋体" w:hAnsi="宋体"/>
                <w:sz w:val="24"/>
              </w:rPr>
              <w:t>（</w:t>
            </w:r>
            <w:r>
              <w:rPr>
                <w:rFonts w:hint="eastAsia"/>
                <w:sz w:val="24"/>
              </w:rPr>
              <w:t>正偏离/完全响应/负偏离</w:t>
            </w:r>
            <w:r>
              <w:rPr>
                <w:rFonts w:hint="eastAsia" w:ascii="宋体" w:hAnsi="宋体"/>
                <w:sz w:val="24"/>
              </w:rPr>
              <w:t>）</w:t>
            </w:r>
          </w:p>
        </w:tc>
        <w:tc>
          <w:tcPr>
            <w:tcW w:w="1440" w:type="dxa"/>
            <w:tcBorders>
              <w:top w:val="single" w:color="auto" w:sz="12" w:space="0"/>
              <w:left w:val="single" w:color="auto" w:sz="2" w:space="0"/>
              <w:bottom w:val="double" w:color="auto" w:sz="4" w:space="0"/>
            </w:tcBorders>
            <w:shd w:val="clear" w:color="auto" w:fill="EEECE1"/>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r>
              <w:rPr>
                <w:rFonts w:hint="eastAsia"/>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keepNext w:val="0"/>
              <w:keepLines w:val="0"/>
              <w:numPr>
                <w:ilvl w:val="0"/>
                <w:numId w:val="80"/>
              </w:numPr>
              <w:suppressLineNumbers w:val="0"/>
              <w:spacing w:before="0" w:beforeAutospacing="0" w:after="0" w:afterAutospacing="0"/>
              <w:ind w:right="0"/>
              <w:jc w:val="center"/>
              <w:rPr>
                <w:rFonts w:hint="default" w:ascii="宋体" w:hAnsi="宋体"/>
                <w:sz w:val="24"/>
              </w:rPr>
            </w:pPr>
          </w:p>
        </w:tc>
        <w:tc>
          <w:tcPr>
            <w:tcW w:w="2530" w:type="dxa"/>
            <w:tcBorders>
              <w:top w:val="double" w:color="auto" w:sz="4" w:space="0"/>
            </w:tcBorders>
            <w:vAlign w:val="center"/>
          </w:tcPr>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四、★服务要求</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负责保障智慧城管信息化项目软件运行维护服务17个系统（综合执法管理系统、环卫综合管理系统、养犬管理系统、安全生产监管系统、户外广告管理系统、数字城管系统、公众互动服务平台、统一用户管理系统、大数据治理应用平台、大数据分析决策平台、地理信息平台、车联网管理子系统、智能考评管理子系统、视频联网平台、企业征信服务平台、高分可视化展示子系统、微服务支撑平台）及其配套硬件设备、相关服务器、存储设备、支撑软件等正常运行，提供日常运维服务，负责系统漏洞修复及安全保障、各系统的对接及迭代升级。</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1.系统运维要求</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（1）建立专门运维团队，设立完善的运维机制，制定工作计划，为系统安全提供专业化的技术支撑；</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（2）负责系统的数据和信息安全管理，保证数据鲜活可用，实现系统在政务外网环境下的安全运行及全市各授权访问单位的信息畅通；</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（3）负责系统维护，确保系统安全可控；</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（4）负责硬件维护，确保硬件正常使用；</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（5）熟练掌握服务器设备的使用和基本应急维护；</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（6）为授权使用系统的单位提供技术咨询服务；</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（7）负责软件系统对接其它系统接口的升级迭代；</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（8）负责软件系统功能和性能的优化；</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（9）负责软件系统对接其它信息系统接口升级或新增对接其它信息系统；</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（10）负责系统培训、推广和现场技术支持；</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（11）系统操作手册更新；</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（12）日常运行状态监测；</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（13）负责系统漏洞修复；</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（14）负责用户答疑；</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（15）在合同服务期结束前须提供网络安全等级保护测评备案证明。</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2.运维方案和服务报告要求</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（1）根据项目实际情况，编制并优化《智慧城管信息化项目软件运行维护服务工作方案》，包括但不限于基础设施、工具、组织架构、人员、管理制度等内容，提供完善、可行性极高的工作方案。</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2）根据采购人的要求，提供月度、季度、半年、年度的项目运维报告，报告出具时间以采购人的要求为准；出具每周、月度、季度巡检报告，报告出具时间以采购人的要求为准；在项目实施过程中，根据实际情况提供与项目相关联的报告，包括但不限于驻点人员管理、漏洞修复、软件系统运行、硬件使用情况、相关问题、解决建议、培训推广、甲方交办事件落实、现场技术支持等内容。</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3.故障响应要求</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投标人提供驻场服务人员7×24小时微信在线或电话服务，根据实际需求随时提供现场技术支持。遇到软件或系统问题30分钟内响应，2小时内修复完毕，如遇无法按时修复，需在1日内提供解决方案。遇到硬件故障或损坏问题需投标人在1日内，要求对硬件进行维护或更换。</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2）事件处理以迅速恢复服务为首要目标，按照“先疏通，后抢修”的原则，须第一时间恢复业务，待排除故障，恢复正常后，进一步采取纠正预防措施，避免类似故障的反复发生。在现场处理事件时，须严格遵守采购人相关规定，在需要做出紧急重大变更等操作前须首先提供判断分析建议，获得采购人许可后方可进行操作。</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3）故障处理完成后2个工作日内，投标人须提供《故障处理报告》，详细说明故障原因、处理过程、解决办法、预防措施等内容，提交给采购人报审批。系统（硬件设备）恢复正常后，投标人工程师应对系统（硬件设备）进行持续跟踪，避免遗留问题；所有故障处理环节须整理成工作台账并形成相应的工作记录。</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4.特殊时期和重大活动期间运维保障服务</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（1）根据重大活动特性和实际需要制定重保方案，明确分工职责和工作要求，以及突发事件的处理流程，并在其结束后输出专项报告。</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（2）遇特殊时期、重大保障任务及节假日期间，需提前1周时间对所维护内容进行巡检，并提交巡检报告；按要求派专人现场值守，并在人员、设备等各方面提供无条件支持。</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（3）针对重大信息安全事件及上级单位组织的攻防演练，提供信息安全应急响应服务。包括但不限于建 立应急预案、事件处置、问题修复及报告输出等。提供7×24小时重大安全事件的应急响应工作，应急响应主要针对突发的安全故障、网络安全、应用系统安全、主机安全、黑客攻击等事件进行诊断，分析并协助解决。</w:t>
            </w:r>
          </w:p>
        </w:tc>
        <w:tc>
          <w:tcPr>
            <w:tcW w:w="2531" w:type="dxa"/>
            <w:tcBorders>
              <w:top w:val="double" w:color="auto" w:sz="4" w:space="0"/>
            </w:tcBorders>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c>
          <w:tcPr>
            <w:tcW w:w="2003" w:type="dxa"/>
            <w:tcBorders>
              <w:top w:val="double" w:color="auto" w:sz="4" w:space="0"/>
              <w:right w:val="single" w:color="auto" w:sz="2" w:space="0"/>
            </w:tcBorders>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c>
          <w:tcPr>
            <w:tcW w:w="1440" w:type="dxa"/>
            <w:tcBorders>
              <w:top w:val="double" w:color="auto" w:sz="4" w:space="0"/>
              <w:left w:val="single" w:color="auto" w:sz="2" w:space="0"/>
            </w:tcBorders>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keepNext w:val="0"/>
              <w:keepLines w:val="0"/>
              <w:numPr>
                <w:ilvl w:val="0"/>
                <w:numId w:val="80"/>
              </w:numPr>
              <w:suppressLineNumbers w:val="0"/>
              <w:spacing w:before="0" w:beforeAutospacing="0" w:after="0" w:afterAutospacing="0"/>
              <w:ind w:right="0"/>
              <w:jc w:val="center"/>
              <w:rPr>
                <w:rFonts w:hint="default" w:ascii="宋体" w:hAnsi="宋体"/>
                <w:sz w:val="24"/>
              </w:rPr>
            </w:pPr>
          </w:p>
        </w:tc>
        <w:tc>
          <w:tcPr>
            <w:tcW w:w="2530" w:type="dxa"/>
            <w:vAlign w:val="center"/>
          </w:tcPr>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六、商务要求</w:t>
            </w:r>
            <w:r>
              <w:rPr>
                <w:rFonts w:hint="default" w:ascii="宋体" w:hAnsi="宋体"/>
                <w:sz w:val="24"/>
              </w:rPr>
              <w:br w:type="textWrapping"/>
            </w:r>
            <w:r>
              <w:rPr>
                <w:rFonts w:hint="default" w:ascii="宋体" w:hAnsi="宋体"/>
                <w:sz w:val="24"/>
              </w:rPr>
              <w:t>（一）★服务期限</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合同服务期为一年，服务期起止时间根据采购人实际需求在合同中约定。该项目为长期服务项目，第一年为本次中标服务的期限，合同一年一签，采购人可根据项目需要和中标供应商的履约情况确定合同是否续签，最长不超过三年。</w:t>
            </w:r>
          </w:p>
        </w:tc>
        <w:tc>
          <w:tcPr>
            <w:tcW w:w="2531" w:type="dxa"/>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c>
          <w:tcPr>
            <w:tcW w:w="2003" w:type="dxa"/>
            <w:tcBorders>
              <w:right w:val="single" w:color="auto" w:sz="2" w:space="0"/>
            </w:tcBorders>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c>
          <w:tcPr>
            <w:tcW w:w="1440" w:type="dxa"/>
            <w:tcBorders>
              <w:left w:val="single" w:color="auto" w:sz="2" w:space="0"/>
            </w:tcBorders>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keepNext w:val="0"/>
              <w:keepLines w:val="0"/>
              <w:numPr>
                <w:ilvl w:val="0"/>
                <w:numId w:val="80"/>
              </w:numPr>
              <w:suppressLineNumbers w:val="0"/>
              <w:spacing w:before="0" w:beforeAutospacing="0" w:after="0" w:afterAutospacing="0"/>
              <w:ind w:right="0"/>
              <w:jc w:val="center"/>
              <w:rPr>
                <w:rFonts w:hint="default" w:ascii="宋体" w:hAnsi="宋体"/>
                <w:sz w:val="24"/>
              </w:rPr>
            </w:pPr>
          </w:p>
        </w:tc>
        <w:tc>
          <w:tcPr>
            <w:tcW w:w="2530" w:type="dxa"/>
            <w:vAlign w:val="center"/>
          </w:tcPr>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八、其他商务要求</w:t>
            </w:r>
            <w:r>
              <w:rPr>
                <w:rFonts w:hint="default" w:ascii="宋体" w:hAnsi="宋体"/>
                <w:sz w:val="24"/>
              </w:rPr>
              <w:br w:type="textWrapping"/>
            </w:r>
            <w:r>
              <w:rPr>
                <w:rFonts w:hint="default" w:ascii="宋体" w:hAnsi="宋体"/>
                <w:sz w:val="24"/>
              </w:rPr>
              <w:t>7.★知识产权</w:t>
            </w:r>
            <w:r>
              <w:rPr>
                <w:rFonts w:hint="default" w:ascii="宋体" w:hAnsi="宋体"/>
                <w:sz w:val="24"/>
              </w:rPr>
              <w:tab/>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7.1.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pPr>
              <w:keepNext w:val="0"/>
              <w:keepLines w:val="0"/>
              <w:suppressLineNumbers w:val="0"/>
              <w:spacing w:before="0" w:beforeAutospacing="0" w:after="0" w:afterAutospacing="0"/>
              <w:ind w:left="-78" w:leftChars="-37" w:right="-80" w:rightChars="-38"/>
              <w:jc w:val="left"/>
              <w:rPr>
                <w:rFonts w:hint="default" w:ascii="宋体" w:hAnsi="宋体"/>
                <w:sz w:val="24"/>
              </w:rPr>
            </w:pPr>
            <w:r>
              <w:rPr>
                <w:rFonts w:hint="default" w:ascii="宋体" w:hAnsi="宋体"/>
                <w:sz w:val="24"/>
              </w:rPr>
              <w:t>7.2.除第三人依法享有知识产权的除外，中标人实施本项目所形成成果的知识产权归采购人所有，未经采购人许可，中标人不得随意使用。</w:t>
            </w:r>
          </w:p>
        </w:tc>
        <w:tc>
          <w:tcPr>
            <w:tcW w:w="2531" w:type="dxa"/>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c>
          <w:tcPr>
            <w:tcW w:w="2003" w:type="dxa"/>
            <w:tcBorders>
              <w:right w:val="single" w:color="auto" w:sz="2" w:space="0"/>
            </w:tcBorders>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c>
          <w:tcPr>
            <w:tcW w:w="1440" w:type="dxa"/>
            <w:tcBorders>
              <w:left w:val="single" w:color="auto" w:sz="2" w:space="0"/>
            </w:tcBorders>
            <w:vAlign w:val="center"/>
          </w:tcPr>
          <w:p>
            <w:pPr>
              <w:keepNext w:val="0"/>
              <w:keepLines w:val="0"/>
              <w:suppressLineNumbers w:val="0"/>
              <w:spacing w:before="0" w:beforeAutospacing="0" w:after="0" w:afterAutospacing="0"/>
              <w:ind w:left="-78" w:leftChars="-37" w:right="-80" w:rightChars="-38"/>
              <w:jc w:val="center"/>
              <w:rPr>
                <w:rFonts w:hint="default" w:ascii="宋体" w:hAnsi="宋体"/>
                <w:sz w:val="24"/>
              </w:rPr>
            </w:pPr>
          </w:p>
        </w:tc>
      </w:tr>
    </w:tbl>
    <w:p>
      <w:pPr>
        <w:adjustRightInd w:val="0"/>
        <w:snapToGrid w:val="0"/>
        <w:spacing w:line="460" w:lineRule="exact"/>
        <w:ind w:left="225" w:leftChars="107"/>
        <w:rPr>
          <w:rFonts w:ascii="宋体" w:hAnsi="宋体"/>
          <w:sz w:val="24"/>
        </w:rPr>
      </w:pPr>
      <w:r>
        <w:rPr>
          <w:rFonts w:hint="eastAsia" w:ascii="宋体" w:hAnsi="宋体"/>
          <w:sz w:val="24"/>
        </w:rPr>
        <w:t>备注：</w:t>
      </w:r>
    </w:p>
    <w:p>
      <w:pPr>
        <w:adjustRightInd w:val="0"/>
        <w:snapToGrid w:val="0"/>
        <w:spacing w:line="460" w:lineRule="exact"/>
        <w:ind w:left="225" w:leftChars="107"/>
        <w:rPr>
          <w:rFonts w:ascii="宋体" w:hAnsi="宋体"/>
          <w:sz w:val="24"/>
        </w:rPr>
      </w:pPr>
      <w:r>
        <w:rPr>
          <w:rFonts w:hint="eastAsia" w:ascii="宋体" w:hAnsi="宋体"/>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hAnsiTheme="minorEastAsia" w:eastAsiaTheme="minorEastAsia"/>
          <w:b/>
          <w:bCs/>
          <w:sz w:val="24"/>
        </w:rPr>
      </w:pPr>
      <w:r>
        <w:rPr>
          <w:rFonts w:hint="eastAsia" w:ascii="宋体" w:hAnsi="宋体"/>
          <w:sz w:val="24"/>
        </w:rPr>
        <w:t>2、投标人必须按招标文件要求附相关证明文件，</w:t>
      </w:r>
      <w:r>
        <w:rPr>
          <w:rFonts w:hint="eastAsia" w:asciiTheme="minorEastAsia" w:hAnsiTheme="minorEastAsia" w:eastAsiaTheme="minorEastAsia"/>
          <w:b/>
          <w:bCs/>
          <w:sz w:val="24"/>
        </w:rPr>
        <w:t>如未按招标文件要求提供相关证明资料或有任何一条负偏离则导致无效投标。</w:t>
      </w:r>
    </w:p>
    <w:p>
      <w:pPr>
        <w:adjustRightInd w:val="0"/>
        <w:snapToGrid w:val="0"/>
        <w:spacing w:line="460" w:lineRule="exact"/>
        <w:ind w:left="225" w:leftChars="107"/>
        <w:rPr>
          <w:rFonts w:hint="eastAsia" w:ascii="宋体" w:hAnsi="宋体"/>
          <w:sz w:val="24"/>
        </w:rPr>
      </w:pPr>
      <w:r>
        <w:rPr>
          <w:rFonts w:hint="eastAsia" w:ascii="宋体" w:hAnsi="宋体"/>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、投标人所填写的“投标人响应描述”及“偏离情况说明”必须与客观事实相一致，响应不实且情节严重的，经查实，将依法记入供应商诚信档案或受到行政处罚。</w:t>
      </w:r>
    </w:p>
    <w:p>
      <w:pPr>
        <w:adjustRightInd w:val="0"/>
        <w:snapToGrid w:val="0"/>
        <w:spacing w:line="460" w:lineRule="exact"/>
        <w:ind w:left="225" w:leftChars="107"/>
        <w:rPr>
          <w:rFonts w:asciiTheme="minorEastAsia" w:hAnsiTheme="minorEastAsia" w:eastAsiaTheme="minorEastAsia"/>
          <w:b/>
          <w:bCs/>
          <w:sz w:val="24"/>
        </w:rPr>
      </w:pPr>
    </w:p>
    <w:p>
      <w:pPr>
        <w:adjustRightInd w:val="0"/>
        <w:snapToGrid w:val="0"/>
        <w:spacing w:line="460" w:lineRule="exact"/>
        <w:ind w:left="848" w:leftChars="107" w:hanging="623"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3"/>
        <w:numPr>
          <w:ilvl w:val="0"/>
          <w:numId w:val="75"/>
        </w:numPr>
        <w:spacing w:line="240" w:lineRule="auto"/>
        <w:jc w:val="center"/>
        <w:rPr>
          <w:b w:val="0"/>
        </w:rPr>
      </w:pPr>
      <w:bookmarkStart w:id="165" w:name="_Toc20053"/>
      <w:bookmarkStart w:id="166" w:name="_Toc30664884"/>
      <w:r>
        <w:rPr>
          <w:rFonts w:hint="eastAsia"/>
          <w:b w:val="0"/>
        </w:rPr>
        <w:t>技术规格偏离表</w:t>
      </w:r>
    </w:p>
    <w:p>
      <w:pPr>
        <w:spacing w:line="400" w:lineRule="exact"/>
        <w:ind w:left="1474" w:leftChars="100" w:hanging="1264" w:hangingChars="350"/>
        <w:jc w:val="center"/>
        <w:rPr>
          <w:rFonts w:ascii="宋体" w:hAnsi="宋体"/>
          <w:b/>
          <w:bCs/>
          <w:sz w:val="36"/>
          <w:szCs w:val="36"/>
        </w:rPr>
      </w:pPr>
      <w:r>
        <w:rPr>
          <w:rFonts w:hint="eastAsia" w:ascii="宋体" w:hAnsi="宋体"/>
          <w:b/>
          <w:bCs/>
          <w:sz w:val="36"/>
          <w:szCs w:val="36"/>
        </w:rPr>
        <w:t>（非信息公开部分）</w:t>
      </w:r>
    </w:p>
    <w:p>
      <w:pPr>
        <w:spacing w:line="400" w:lineRule="exact"/>
        <w:rPr>
          <w:rFonts w:ascii="宋体" w:hAnsi="宋体"/>
          <w:color w:val="auto"/>
          <w:sz w:val="24"/>
        </w:rPr>
      </w:pPr>
      <w:r>
        <w:rPr>
          <w:rFonts w:hint="eastAsia" w:ascii="宋体" w:hAnsi="宋体"/>
          <w:sz w:val="24"/>
        </w:rPr>
        <w:t>说明：投标人必须对应招</w:t>
      </w:r>
      <w:r>
        <w:rPr>
          <w:rFonts w:hint="eastAsia" w:ascii="宋体" w:hAnsi="宋体"/>
          <w:color w:val="auto"/>
          <w:sz w:val="24"/>
        </w:rPr>
        <w:t>标文件</w:t>
      </w:r>
      <w:r>
        <w:rPr>
          <w:rFonts w:hint="eastAsia" w:ascii="宋体" w:hAnsi="宋体"/>
          <w:b/>
          <w:bCs/>
          <w:color w:val="auto"/>
          <w:sz w:val="24"/>
        </w:rPr>
        <w:t>第二章用户需求书</w:t>
      </w:r>
      <w:r>
        <w:rPr>
          <w:rFonts w:hint="eastAsia" w:ascii="宋体" w:hAnsi="宋体"/>
          <w:color w:val="auto"/>
          <w:sz w:val="24"/>
        </w:rPr>
        <w:t>条款逐条应答并按要求填写下表。</w:t>
      </w:r>
    </w:p>
    <w:p>
      <w:pPr>
        <w:widowControl/>
        <w:wordWrap w:val="0"/>
        <w:spacing w:line="360" w:lineRule="auto"/>
        <w:jc w:val="left"/>
        <w:rPr>
          <w:rFonts w:hint="eastAsia" w:ascii="宋体" w:hAnsi="宋体"/>
          <w:color w:val="auto"/>
          <w:sz w:val="24"/>
        </w:rPr>
      </w:pPr>
      <w:r>
        <w:rPr>
          <w:rFonts w:hint="eastAsia" w:ascii="宋体" w:hAnsi="宋体"/>
          <w:color w:val="auto"/>
          <w:sz w:val="24"/>
        </w:rPr>
        <w:t xml:space="preserve">投标人名称：                    </w:t>
      </w:r>
    </w:p>
    <w:p>
      <w:pPr>
        <w:widowControl/>
        <w:wordWrap w:val="0"/>
        <w:spacing w:line="360" w:lineRule="auto"/>
        <w:jc w:val="left"/>
        <w:rPr>
          <w:rFonts w:ascii="宋体" w:hAnsi="宋体"/>
          <w:color w:val="auto"/>
          <w:sz w:val="24"/>
        </w:rPr>
      </w:pPr>
      <w:r>
        <w:rPr>
          <w:rFonts w:hint="eastAsia" w:ascii="宋体" w:hAnsi="宋体"/>
          <w:color w:val="auto"/>
          <w:sz w:val="24"/>
        </w:rPr>
        <w:t>项目编号：</w:t>
      </w:r>
      <w:r>
        <w:rPr>
          <w:rFonts w:hint="eastAsia" w:ascii="宋体" w:hAnsi="宋体"/>
          <w:color w:val="auto"/>
          <w:sz w:val="24"/>
          <w:lang w:eastAsia="zh-CN"/>
        </w:rPr>
        <w:t>SZDL2025000653（CLF0125SZ06ZC42）</w:t>
      </w:r>
      <w:r>
        <w:rPr>
          <w:rFonts w:ascii="ˎ̥" w:hAnsi="ˎ̥" w:cs="宋体"/>
          <w:color w:val="auto"/>
          <w:kern w:val="0"/>
          <w:sz w:val="24"/>
        </w:rPr>
        <w:t> </w:t>
      </w:r>
    </w:p>
    <w:tbl>
      <w:tblPr>
        <w:tblStyle w:val="18"/>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685"/>
        <w:gridCol w:w="2430"/>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71" w:leftChars="-34" w:right="-73" w:rightChars="-35"/>
              <w:jc w:val="center"/>
              <w:rPr>
                <w:rFonts w:hint="default" w:ascii="宋体" w:hAnsi="宋体"/>
                <w:sz w:val="24"/>
              </w:rPr>
            </w:pPr>
            <w:r>
              <w:rPr>
                <w:rFonts w:hint="eastAsia" w:ascii="宋体" w:hAnsi="宋体"/>
                <w:sz w:val="24"/>
              </w:rPr>
              <w:t>序号</w:t>
            </w:r>
          </w:p>
        </w:tc>
        <w:tc>
          <w:tcPr>
            <w:tcW w:w="2685"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71" w:leftChars="-34" w:right="-73" w:rightChars="-35"/>
              <w:jc w:val="center"/>
              <w:rPr>
                <w:rFonts w:hint="default" w:ascii="宋体" w:hAnsi="宋体"/>
                <w:sz w:val="24"/>
              </w:rPr>
            </w:pPr>
            <w:r>
              <w:rPr>
                <w:rFonts w:hint="eastAsia" w:ascii="宋体" w:hAnsi="宋体"/>
                <w:sz w:val="24"/>
              </w:rPr>
              <w:t>招标文件条款描述</w:t>
            </w:r>
          </w:p>
        </w:tc>
        <w:tc>
          <w:tcPr>
            <w:tcW w:w="2430"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71" w:leftChars="-34" w:right="-73" w:rightChars="-35"/>
              <w:jc w:val="center"/>
              <w:rPr>
                <w:rFonts w:hint="default" w:ascii="宋体" w:hAnsi="宋体"/>
                <w:sz w:val="24"/>
              </w:rPr>
            </w:pPr>
            <w:r>
              <w:rPr>
                <w:rFonts w:hint="eastAsia" w:ascii="宋体" w:hAnsi="宋体"/>
                <w:sz w:val="24"/>
              </w:rPr>
              <w:t>投标人响应描述</w:t>
            </w:r>
          </w:p>
          <w:p>
            <w:pPr>
              <w:keepNext w:val="0"/>
              <w:keepLines w:val="0"/>
              <w:suppressLineNumbers w:val="0"/>
              <w:adjustRightInd w:val="0"/>
              <w:snapToGrid w:val="0"/>
              <w:spacing w:before="0" w:beforeAutospacing="0" w:after="0" w:afterAutospacing="0"/>
              <w:ind w:left="-71" w:leftChars="-34" w:right="-73" w:rightChars="-35"/>
              <w:jc w:val="center"/>
              <w:rPr>
                <w:rFonts w:hint="default" w:ascii="宋体" w:hAnsi="宋体"/>
                <w:sz w:val="24"/>
              </w:rPr>
            </w:pPr>
            <w:r>
              <w:rPr>
                <w:rFonts w:hint="eastAsia" w:ascii="宋体" w:hAnsi="宋体"/>
                <w:b/>
                <w:bCs/>
                <w:color w:val="000000"/>
                <w:sz w:val="24"/>
              </w:rPr>
              <w:t>(投标人应按响应货物/服务实际数据填写)</w:t>
            </w:r>
          </w:p>
        </w:tc>
        <w:tc>
          <w:tcPr>
            <w:tcW w:w="2032"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71" w:leftChars="-34" w:right="-73" w:rightChars="-35"/>
              <w:jc w:val="center"/>
              <w:rPr>
                <w:rFonts w:hint="default" w:ascii="宋体" w:hAnsi="宋体"/>
                <w:sz w:val="24"/>
              </w:rPr>
            </w:pPr>
            <w:r>
              <w:rPr>
                <w:rFonts w:hint="eastAsia" w:ascii="宋体" w:hAnsi="宋体"/>
                <w:sz w:val="24"/>
              </w:rPr>
              <w:t>偏离情况说明</w:t>
            </w:r>
          </w:p>
          <w:p>
            <w:pPr>
              <w:keepNext w:val="0"/>
              <w:keepLines w:val="0"/>
              <w:suppressLineNumbers w:val="0"/>
              <w:adjustRightInd w:val="0"/>
              <w:snapToGrid w:val="0"/>
              <w:spacing w:before="0" w:beforeAutospacing="0" w:after="0" w:afterAutospacing="0"/>
              <w:ind w:left="0" w:right="0"/>
              <w:jc w:val="center"/>
              <w:rPr>
                <w:rFonts w:hint="default" w:ascii="宋体" w:hAnsi="宋体"/>
                <w:b/>
                <w:sz w:val="24"/>
              </w:rPr>
            </w:pPr>
            <w:r>
              <w:rPr>
                <w:rFonts w:hint="eastAsia" w:ascii="宋体" w:hAnsi="宋体"/>
                <w:b/>
                <w:sz w:val="24"/>
              </w:rPr>
              <w:t>（</w:t>
            </w:r>
            <w:r>
              <w:rPr>
                <w:rFonts w:hint="eastAsia"/>
                <w:b/>
                <w:sz w:val="24"/>
              </w:rPr>
              <w:t>正偏离/完全响应/负偏离</w:t>
            </w:r>
            <w:r>
              <w:rPr>
                <w:rFonts w:hint="eastAsia" w:ascii="宋体" w:hAnsi="宋体"/>
                <w:b/>
                <w:sz w:val="24"/>
              </w:rPr>
              <w:t>）</w:t>
            </w:r>
          </w:p>
        </w:tc>
        <w:tc>
          <w:tcPr>
            <w:tcW w:w="1344"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71" w:leftChars="-34" w:right="-73" w:rightChars="-35"/>
              <w:jc w:val="center"/>
              <w:rPr>
                <w:rFonts w:hint="default" w:ascii="宋体" w:hAnsi="宋体"/>
                <w:sz w:val="24"/>
              </w:rPr>
            </w:pPr>
            <w:r>
              <w:rPr>
                <w:rFonts w:hint="eastAsia"/>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keepNext w:val="0"/>
              <w:keepLines w:val="0"/>
              <w:numPr>
                <w:ilvl w:val="0"/>
                <w:numId w:val="81"/>
              </w:numPr>
              <w:suppressLineNumbers w:val="0"/>
              <w:spacing w:before="0" w:beforeAutospacing="0" w:after="0" w:afterAutospacing="0"/>
              <w:ind w:right="0"/>
              <w:jc w:val="center"/>
              <w:rPr>
                <w:rFonts w:hint="default" w:ascii="宋体" w:hAnsi="宋体"/>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keepNext w:val="0"/>
              <w:keepLines w:val="0"/>
              <w:numPr>
                <w:ilvl w:val="0"/>
                <w:numId w:val="81"/>
              </w:numPr>
              <w:suppressLineNumbers w:val="0"/>
              <w:spacing w:before="0" w:beforeAutospacing="0" w:after="0" w:afterAutospacing="0"/>
              <w:ind w:right="0"/>
              <w:jc w:val="center"/>
              <w:rPr>
                <w:rFonts w:hint="default" w:ascii="宋体" w:hAnsi="宋体"/>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keepNext w:val="0"/>
              <w:keepLines w:val="0"/>
              <w:numPr>
                <w:ilvl w:val="0"/>
                <w:numId w:val="81"/>
              </w:numPr>
              <w:suppressLineNumbers w:val="0"/>
              <w:spacing w:before="0" w:beforeAutospacing="0" w:after="0" w:afterAutospacing="0"/>
              <w:ind w:right="0"/>
              <w:jc w:val="center"/>
              <w:rPr>
                <w:rFonts w:hint="default" w:ascii="宋体" w:hAnsi="宋体"/>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keepNext w:val="0"/>
              <w:keepLines w:val="0"/>
              <w:numPr>
                <w:ilvl w:val="0"/>
                <w:numId w:val="81"/>
              </w:numPr>
              <w:suppressLineNumbers w:val="0"/>
              <w:spacing w:before="0" w:beforeAutospacing="0" w:after="0" w:afterAutospacing="0"/>
              <w:ind w:right="0"/>
              <w:jc w:val="center"/>
              <w:rPr>
                <w:rFonts w:hint="default" w:ascii="宋体" w:hAnsi="宋体"/>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keepNext w:val="0"/>
              <w:keepLines w:val="0"/>
              <w:numPr>
                <w:ilvl w:val="0"/>
                <w:numId w:val="81"/>
              </w:numPr>
              <w:suppressLineNumbers w:val="0"/>
              <w:spacing w:before="0" w:beforeAutospacing="0" w:after="0" w:afterAutospacing="0"/>
              <w:ind w:right="0"/>
              <w:jc w:val="center"/>
              <w:rPr>
                <w:rFonts w:hint="default" w:ascii="宋体" w:hAnsi="宋体"/>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keepNext w:val="0"/>
              <w:keepLines w:val="0"/>
              <w:numPr>
                <w:ilvl w:val="0"/>
                <w:numId w:val="81"/>
              </w:numPr>
              <w:suppressLineNumbers w:val="0"/>
              <w:spacing w:before="0" w:beforeAutospacing="0" w:after="0" w:afterAutospacing="0"/>
              <w:ind w:right="0"/>
              <w:jc w:val="center"/>
              <w:rPr>
                <w:rFonts w:hint="default" w:ascii="宋体" w:hAnsi="宋体"/>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24"/>
              </w:rPr>
            </w:pPr>
          </w:p>
        </w:tc>
      </w:tr>
    </w:tbl>
    <w:p>
      <w:pPr>
        <w:spacing w:line="360" w:lineRule="auto"/>
        <w:ind w:right="84" w:rightChars="40"/>
        <w:rPr>
          <w:rFonts w:ascii="宋体" w:hAnsi="宋体"/>
          <w:sz w:val="24"/>
        </w:rPr>
      </w:pPr>
      <w:r>
        <w:rPr>
          <w:rFonts w:hint="eastAsia" w:ascii="宋体" w:hAnsi="宋体"/>
          <w:sz w:val="24"/>
        </w:rPr>
        <w:t>备注：</w:t>
      </w:r>
    </w:p>
    <w:p>
      <w:pPr>
        <w:numPr>
          <w:ilvl w:val="0"/>
          <w:numId w:val="82"/>
        </w:numPr>
        <w:spacing w:line="360" w:lineRule="auto"/>
        <w:ind w:left="425" w:right="84" w:rightChars="40" w:hanging="425"/>
        <w:rPr>
          <w:rFonts w:ascii="宋体" w:hAnsi="宋体"/>
          <w:sz w:val="24"/>
        </w:rPr>
      </w:pPr>
      <w:r>
        <w:rPr>
          <w:rFonts w:hint="eastAsia" w:ascii="宋体" w:hAnsi="宋体"/>
          <w:sz w:val="24"/>
        </w:rPr>
        <w:t>本表的货物名称及规格型号须与《投标分项报价表》一致，投标人必须按招标文件要求附相关证明文件，如有任何一项不响应或不满足的视为负偏离。</w:t>
      </w:r>
    </w:p>
    <w:p>
      <w:pPr>
        <w:numPr>
          <w:ilvl w:val="0"/>
          <w:numId w:val="82"/>
        </w:numPr>
        <w:spacing w:line="360" w:lineRule="auto"/>
        <w:ind w:left="425" w:right="84" w:rightChars="40" w:hanging="425"/>
        <w:rPr>
          <w:color w:val="auto"/>
          <w:sz w:val="24"/>
          <w:highlight w:val="none"/>
        </w:rPr>
      </w:pPr>
      <w:r>
        <w:rPr>
          <w:rFonts w:hint="eastAsia" w:ascii="宋体" w:hAnsi="宋体"/>
          <w:sz w:val="24"/>
        </w:rPr>
        <w:t>投标人应在“说明”一栏中列出技术参数的证明资料（如有）名称，并指明该证明资料</w:t>
      </w:r>
      <w:r>
        <w:rPr>
          <w:rFonts w:hint="eastAsia" w:ascii="宋体" w:hAnsi="宋体"/>
          <w:color w:val="auto"/>
          <w:sz w:val="24"/>
          <w:highlight w:val="none"/>
        </w:rPr>
        <w:t>在投标文件中的具体位置。</w:t>
      </w:r>
    </w:p>
    <w:p>
      <w:pPr>
        <w:numPr>
          <w:ilvl w:val="0"/>
          <w:numId w:val="82"/>
        </w:numPr>
        <w:spacing w:line="360" w:lineRule="auto"/>
        <w:ind w:left="425" w:right="84" w:rightChars="40" w:hanging="425"/>
        <w:rPr>
          <w:color w:val="auto"/>
          <w:sz w:val="24"/>
          <w:highlight w:val="none"/>
        </w:rPr>
      </w:pPr>
      <w:r>
        <w:rPr>
          <w:rFonts w:hint="eastAsia"/>
          <w:color w:val="auto"/>
          <w:sz w:val="24"/>
          <w:highlight w:val="none"/>
        </w:rPr>
        <w:t>投标人所填写的“投标人响应描述”及“偏离情况说明”必须与客观事实相一致，响应不实且情节严重的，经查实，将依法记入供应商诚信档案或受到行政处罚。</w:t>
      </w:r>
    </w:p>
    <w:p>
      <w:r>
        <w:rPr>
          <w:rFonts w:hint="eastAsia"/>
          <w:color w:val="FF0000"/>
        </w:rPr>
        <w:br w:type="page"/>
      </w:r>
    </w:p>
    <w:p>
      <w:pPr>
        <w:pStyle w:val="3"/>
        <w:numPr>
          <w:ilvl w:val="0"/>
          <w:numId w:val="75"/>
        </w:numPr>
        <w:spacing w:line="240" w:lineRule="auto"/>
        <w:jc w:val="center"/>
        <w:rPr>
          <w:b w:val="0"/>
        </w:rPr>
      </w:pPr>
      <w:r>
        <w:rPr>
          <w:rFonts w:hint="eastAsia"/>
          <w:b w:val="0"/>
        </w:rPr>
        <w:t>用户需求书商务条款响应一览表</w:t>
      </w:r>
    </w:p>
    <w:p>
      <w:pPr>
        <w:pStyle w:val="39"/>
        <w:ind w:left="420" w:leftChars="200" w:firstLine="2692" w:firstLineChars="745"/>
        <w:rPr>
          <w:sz w:val="36"/>
          <w:szCs w:val="36"/>
        </w:rPr>
      </w:pPr>
      <w:r>
        <w:rPr>
          <w:rFonts w:hint="eastAsia" w:ascii="宋体" w:hAnsi="宋体"/>
          <w:b/>
          <w:sz w:val="36"/>
          <w:szCs w:val="36"/>
        </w:rPr>
        <w:t>（非信息公开部分）</w:t>
      </w:r>
    </w:p>
    <w:p>
      <w:pPr>
        <w:spacing w:line="400" w:lineRule="exact"/>
        <w:rPr>
          <w:rFonts w:ascii="宋体" w:hAnsi="宋体"/>
          <w:sz w:val="24"/>
        </w:rPr>
      </w:pPr>
      <w:r>
        <w:rPr>
          <w:rFonts w:hint="eastAsia" w:ascii="宋体" w:hAnsi="宋体"/>
          <w:sz w:val="24"/>
        </w:rPr>
        <w:t>说明：投标人必须对应招标文件</w:t>
      </w:r>
      <w:r>
        <w:rPr>
          <w:rFonts w:hint="eastAsia" w:ascii="宋体" w:hAnsi="宋体"/>
          <w:b/>
          <w:bCs/>
          <w:sz w:val="24"/>
        </w:rPr>
        <w:t>第二章用户需求书</w:t>
      </w:r>
      <w:r>
        <w:rPr>
          <w:rFonts w:hint="eastAsia" w:ascii="宋体" w:hAnsi="宋体"/>
          <w:sz w:val="24"/>
        </w:rPr>
        <w:t>条款逐条应答并按要求填写下表。</w:t>
      </w:r>
    </w:p>
    <w:p>
      <w:pPr>
        <w:widowControl/>
        <w:wordWrap w:val="0"/>
        <w:spacing w:line="360" w:lineRule="auto"/>
        <w:jc w:val="left"/>
        <w:rPr>
          <w:rFonts w:hint="eastAsia" w:ascii="宋体" w:hAnsi="宋体"/>
          <w:sz w:val="24"/>
        </w:rPr>
      </w:pPr>
      <w:r>
        <w:rPr>
          <w:rFonts w:hint="eastAsia" w:ascii="宋体" w:hAnsi="宋体"/>
          <w:sz w:val="24"/>
        </w:rPr>
        <w:t xml:space="preserve">投标人名称：           </w:t>
      </w:r>
      <w:r>
        <w:rPr>
          <w:rFonts w:hint="eastAsia" w:ascii="宋体" w:hAnsi="宋体"/>
          <w:color w:val="FF0000"/>
          <w:sz w:val="24"/>
        </w:rPr>
        <w:t xml:space="preserve">   </w:t>
      </w:r>
      <w:r>
        <w:rPr>
          <w:rFonts w:hint="eastAsia" w:ascii="宋体" w:hAnsi="宋体"/>
          <w:sz w:val="24"/>
        </w:rPr>
        <w:t xml:space="preserve">      </w:t>
      </w:r>
    </w:p>
    <w:p>
      <w:pPr>
        <w:widowControl/>
        <w:wordWrap w:val="0"/>
        <w:spacing w:line="360" w:lineRule="auto"/>
        <w:jc w:val="left"/>
        <w:rPr>
          <w:rFonts w:ascii="宋体" w:hAnsi="宋体"/>
          <w:color w:val="000000"/>
          <w:sz w:val="24"/>
        </w:rPr>
      </w:pPr>
      <w:r>
        <w:rPr>
          <w:rFonts w:hint="eastAsia" w:ascii="宋体" w:hAnsi="宋体"/>
          <w:sz w:val="24"/>
        </w:rPr>
        <w:t>项目编号</w:t>
      </w:r>
      <w:r>
        <w:rPr>
          <w:rFonts w:hint="eastAsia" w:ascii="宋体" w:hAnsi="宋体"/>
          <w:color w:val="auto"/>
          <w:sz w:val="24"/>
        </w:rPr>
        <w:t>：</w:t>
      </w:r>
      <w:r>
        <w:rPr>
          <w:rFonts w:hint="eastAsia" w:ascii="宋体" w:hAnsi="宋体"/>
          <w:color w:val="auto"/>
          <w:sz w:val="24"/>
          <w:lang w:eastAsia="zh-CN"/>
        </w:rPr>
        <w:t>SZDL2025000653（CLF0125SZ06ZC42）</w:t>
      </w:r>
      <w:r>
        <w:rPr>
          <w:rFonts w:ascii="ˎ̥" w:hAnsi="ˎ̥" w:cs="宋体"/>
          <w:color w:val="auto"/>
          <w:kern w:val="0"/>
          <w:sz w:val="24"/>
        </w:rPr>
        <w:t> </w:t>
      </w:r>
    </w:p>
    <w:tbl>
      <w:tblPr>
        <w:tblStyle w:val="18"/>
        <w:tblpPr w:leftFromText="180" w:rightFromText="180" w:vertAnchor="text" w:tblpY="1"/>
        <w:tblOverlap w:val="never"/>
        <w:tblW w:w="89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82"/>
        <w:gridCol w:w="1740"/>
        <w:gridCol w:w="2226"/>
        <w:gridCol w:w="1601"/>
        <w:gridCol w:w="14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CECEC" w:themeFill="accent3" w:themeFillTint="3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082" w:type="dxa"/>
            <w:shd w:val="clear" w:color="auto" w:fill="ECECEC" w:themeFill="accent3" w:themeFillTint="3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目录</w:t>
            </w:r>
          </w:p>
        </w:tc>
        <w:tc>
          <w:tcPr>
            <w:tcW w:w="1740" w:type="dxa"/>
            <w:shd w:val="clear" w:color="auto" w:fill="ECECEC" w:themeFill="accent3" w:themeFillTint="3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宋体" w:hAnsi="宋体"/>
                <w:color w:val="auto"/>
                <w:sz w:val="24"/>
                <w:highlight w:val="none"/>
              </w:rPr>
              <w:t>招标文件条款描述</w:t>
            </w:r>
          </w:p>
        </w:tc>
        <w:tc>
          <w:tcPr>
            <w:tcW w:w="2226" w:type="dxa"/>
            <w:shd w:val="clear" w:color="auto" w:fill="ECECEC" w:themeFill="accent3" w:themeFillTint="33"/>
            <w:vAlign w:val="center"/>
          </w:tcPr>
          <w:p>
            <w:pPr>
              <w:keepNext w:val="0"/>
              <w:keepLines w:val="0"/>
              <w:suppressLineNumbers w:val="0"/>
              <w:adjustRightInd w:val="0"/>
              <w:snapToGrid w:val="0"/>
              <w:spacing w:before="0" w:beforeAutospacing="0" w:after="0" w:afterAutospacing="0"/>
              <w:ind w:left="-71" w:leftChars="-34" w:right="-73" w:rightChars="-35"/>
              <w:jc w:val="center"/>
              <w:rPr>
                <w:rFonts w:hint="default" w:ascii="宋体" w:hAnsi="宋体"/>
                <w:color w:val="auto"/>
                <w:sz w:val="24"/>
                <w:highlight w:val="none"/>
              </w:rPr>
            </w:pPr>
            <w:r>
              <w:rPr>
                <w:rFonts w:hint="eastAsia" w:ascii="宋体" w:hAnsi="宋体"/>
                <w:color w:val="auto"/>
                <w:sz w:val="24"/>
                <w:highlight w:val="none"/>
              </w:rPr>
              <w:t>投标人响应描述</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宋体" w:hAnsi="宋体"/>
                <w:b/>
                <w:bCs/>
                <w:color w:val="auto"/>
                <w:sz w:val="24"/>
                <w:highlight w:val="none"/>
              </w:rPr>
              <w:t>(投标人应按响应货物/服务实际数据填写)</w:t>
            </w:r>
          </w:p>
        </w:tc>
        <w:tc>
          <w:tcPr>
            <w:tcW w:w="1601" w:type="dxa"/>
            <w:shd w:val="clear" w:color="auto" w:fill="ECECEC" w:themeFill="accent3" w:themeFillTint="33"/>
            <w:vAlign w:val="center"/>
          </w:tcPr>
          <w:p>
            <w:pPr>
              <w:keepNext w:val="0"/>
              <w:keepLines w:val="0"/>
              <w:suppressLineNumbers w:val="0"/>
              <w:adjustRightInd w:val="0"/>
              <w:snapToGrid w:val="0"/>
              <w:spacing w:before="0" w:beforeAutospacing="0" w:after="0" w:afterAutospacing="0"/>
              <w:ind w:left="-71" w:leftChars="-34" w:right="-73" w:rightChars="-35"/>
              <w:jc w:val="center"/>
              <w:rPr>
                <w:rFonts w:hint="default" w:ascii="宋体" w:hAnsi="宋体"/>
                <w:color w:val="auto"/>
                <w:sz w:val="24"/>
                <w:highlight w:val="none"/>
              </w:rPr>
            </w:pPr>
            <w:r>
              <w:rPr>
                <w:rFonts w:hint="eastAsia" w:ascii="宋体" w:hAnsi="宋体"/>
                <w:color w:val="auto"/>
                <w:sz w:val="24"/>
                <w:highlight w:val="none"/>
              </w:rPr>
              <w:t>偏离情况说明</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宋体" w:hAnsi="宋体"/>
                <w:b/>
                <w:color w:val="auto"/>
                <w:sz w:val="24"/>
                <w:highlight w:val="none"/>
              </w:rPr>
              <w:t>（</w:t>
            </w:r>
            <w:r>
              <w:rPr>
                <w:rFonts w:hint="eastAsia"/>
                <w:b/>
                <w:color w:val="auto"/>
                <w:sz w:val="24"/>
                <w:highlight w:val="none"/>
              </w:rPr>
              <w:t>正偏离/完全响应/负偏离</w:t>
            </w:r>
            <w:r>
              <w:rPr>
                <w:rFonts w:hint="eastAsia" w:ascii="宋体" w:hAnsi="宋体"/>
                <w:b/>
                <w:color w:val="auto"/>
                <w:sz w:val="24"/>
                <w:highlight w:val="none"/>
              </w:rPr>
              <w:t>）</w:t>
            </w:r>
          </w:p>
        </w:tc>
        <w:tc>
          <w:tcPr>
            <w:tcW w:w="1465" w:type="dxa"/>
            <w:shd w:val="clear" w:color="auto" w:fill="ECECEC" w:themeFill="accent3" w:themeFillTint="3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08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7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222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601"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46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08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7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222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601"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46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w:t>
            </w:r>
          </w:p>
        </w:tc>
        <w:tc>
          <w:tcPr>
            <w:tcW w:w="108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7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222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601"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46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108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7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222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601"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46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108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7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222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601"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46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08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7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222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601"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c>
          <w:tcPr>
            <w:tcW w:w="146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highlight w:val="none"/>
              </w:rPr>
            </w:pPr>
          </w:p>
        </w:tc>
      </w:tr>
    </w:tbl>
    <w:p>
      <w:pPr>
        <w:spacing w:line="360" w:lineRule="auto"/>
        <w:ind w:right="84" w:rightChars="40"/>
        <w:rPr>
          <w:rFonts w:hint="eastAsia" w:ascii="宋体" w:hAnsi="宋体"/>
          <w:color w:val="auto"/>
          <w:sz w:val="24"/>
          <w:highlight w:val="none"/>
        </w:rPr>
      </w:pPr>
      <w:r>
        <w:rPr>
          <w:rFonts w:hint="eastAsia" w:ascii="宋体" w:hAnsi="宋体"/>
          <w:color w:val="auto"/>
          <w:sz w:val="24"/>
          <w:highlight w:val="none"/>
        </w:rPr>
        <w:t>备注：</w:t>
      </w:r>
    </w:p>
    <w:p>
      <w:pPr>
        <w:spacing w:line="360" w:lineRule="auto"/>
        <w:ind w:right="84" w:rightChars="4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投标人必须按招标文件要求附相关证明文件，如有任何一项不响应或不满足的视为负偏离。</w:t>
      </w:r>
    </w:p>
    <w:p>
      <w:pPr>
        <w:spacing w:line="360" w:lineRule="auto"/>
        <w:ind w:right="84" w:rightChars="40"/>
        <w:rPr>
          <w:rFonts w:hint="default" w:ascii="宋体" w:hAnsi="宋体"/>
          <w:color w:val="auto"/>
          <w:sz w:val="24"/>
          <w:highlight w:val="none"/>
          <w:lang w:val="en-US" w:eastAsia="zh-CN"/>
        </w:rPr>
      </w:pPr>
      <w:r>
        <w:rPr>
          <w:rFonts w:hint="eastAsia" w:ascii="宋体" w:hAnsi="宋体"/>
          <w:color w:val="auto"/>
          <w:sz w:val="24"/>
          <w:highlight w:val="none"/>
          <w:lang w:val="en-US" w:eastAsia="zh-CN"/>
        </w:rPr>
        <w:t>2.投标人所填写的“投标人响应描述”及“偏离情况说明”必须与客观事实相一致，响应不实且情节严重的，经查实，将依法记入供应商诚信档案或受到行政处罚。</w:t>
      </w:r>
    </w:p>
    <w:p>
      <w:r>
        <w:rPr>
          <w:rFonts w:hint="eastAsia"/>
          <w:color w:val="FF0000"/>
        </w:rPr>
        <w:br w:type="page"/>
      </w:r>
    </w:p>
    <w:p>
      <w:pPr>
        <w:pStyle w:val="3"/>
        <w:numPr>
          <w:ilvl w:val="0"/>
          <w:numId w:val="75"/>
        </w:numPr>
        <w:spacing w:line="240" w:lineRule="auto"/>
        <w:jc w:val="center"/>
        <w:rPr>
          <w:b w:val="0"/>
          <w:color w:val="auto"/>
          <w:highlight w:val="none"/>
        </w:rPr>
      </w:pPr>
      <w:r>
        <w:rPr>
          <w:rFonts w:hint="eastAsia"/>
          <w:b w:val="0"/>
          <w:color w:val="auto"/>
          <w:highlight w:val="none"/>
        </w:rPr>
        <w:t>政府采购违法行为风险知悉确认书</w:t>
      </w:r>
    </w:p>
    <w:p>
      <w:pPr>
        <w:pStyle w:val="39"/>
        <w:ind w:firstLine="0" w:firstLineChars="0"/>
        <w:jc w:val="center"/>
        <w:rPr>
          <w:color w:val="auto"/>
          <w:sz w:val="36"/>
          <w:szCs w:val="36"/>
          <w:highlight w:val="none"/>
        </w:rPr>
      </w:pPr>
      <w:r>
        <w:rPr>
          <w:rFonts w:hint="eastAsia" w:ascii="宋体" w:hAnsi="宋体"/>
          <w:b/>
          <w:color w:val="auto"/>
          <w:sz w:val="36"/>
          <w:szCs w:val="36"/>
          <w:highlight w:val="none"/>
        </w:rPr>
        <w:t>（非信息公开部分）</w:t>
      </w:r>
    </w:p>
    <w:p>
      <w:pPr>
        <w:spacing w:before="0" w:beforeLines="0" w:after="157" w:afterLines="50" w:line="360" w:lineRule="exact"/>
        <w:ind w:firstLine="481"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我</w:t>
      </w:r>
      <w:r>
        <w:rPr>
          <w:rFonts w:hint="eastAsia" w:ascii="宋体" w:hAnsi="宋体" w:eastAsia="宋体" w:cs="宋体"/>
          <w:b/>
          <w:bCs/>
          <w:color w:val="auto"/>
          <w:sz w:val="24"/>
          <w:szCs w:val="24"/>
          <w:lang w:val="en-US" w:eastAsia="zh-CN"/>
        </w:rPr>
        <w:t>单位</w:t>
      </w:r>
      <w:r>
        <w:rPr>
          <w:rFonts w:hint="eastAsia" w:ascii="宋体" w:hAnsi="宋体" w:eastAsia="宋体" w:cs="宋体"/>
          <w:b/>
          <w:bCs/>
          <w:color w:val="auto"/>
          <w:sz w:val="24"/>
          <w:szCs w:val="24"/>
        </w:rPr>
        <w:t>在投标前已充分知悉以下情形为参与政府采购活动时的重大风险事项，并承诺已对下述风险提示事项重点排查，</w:t>
      </w:r>
      <w:r>
        <w:rPr>
          <w:rFonts w:hint="eastAsia" w:ascii="宋体" w:hAnsi="宋体" w:eastAsia="宋体" w:cs="宋体"/>
          <w:b/>
          <w:bCs/>
          <w:color w:val="auto"/>
          <w:sz w:val="24"/>
          <w:szCs w:val="24"/>
          <w:lang w:val="en-US" w:eastAsia="zh-CN"/>
        </w:rPr>
        <w:t>若存在下述情况，我单位愿意依法承担被记入供应商诚信档案、罚款、取消参与政府采购资格、吊销营业执照等处罚；构成犯罪的，依法承担刑事责任。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8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pPr>
        <w:spacing w:before="157" w:beforeLines="50" w:line="380" w:lineRule="exact"/>
        <w:ind w:firstLine="481"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eastAsia="zh-CN"/>
        </w:rPr>
        <w:t>我</w:t>
      </w:r>
      <w:r>
        <w:rPr>
          <w:rFonts w:hint="eastAsia" w:ascii="宋体" w:hAnsi="宋体" w:eastAsia="宋体" w:cs="宋体"/>
          <w:b/>
          <w:color w:val="auto"/>
          <w:sz w:val="24"/>
          <w:szCs w:val="24"/>
          <w:lang w:val="en-US" w:eastAsia="zh-CN"/>
        </w:rPr>
        <w:t>单位</w:t>
      </w:r>
      <w:r>
        <w:rPr>
          <w:rFonts w:hint="eastAsia" w:ascii="宋体" w:hAnsi="宋体" w:eastAsia="宋体" w:cs="宋体"/>
          <w:b/>
          <w:color w:val="auto"/>
          <w:sz w:val="24"/>
          <w:szCs w:val="24"/>
        </w:rPr>
        <w:t>已充分知悉“隐瞒真实情况，提供虚假资料”的法定情形，包括但不限于：</w:t>
      </w:r>
    </w:p>
    <w:p>
      <w:pPr>
        <w:spacing w:beforeLines="0"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（一）通过转让或者租借等方式从其他单位获取资格或者资质证书投标的</w:t>
      </w:r>
      <w:r>
        <w:rPr>
          <w:rFonts w:hint="eastAsia" w:ascii="宋体" w:hAnsi="宋体" w:eastAsia="宋体" w:cs="宋体"/>
          <w:color w:val="auto"/>
          <w:sz w:val="24"/>
          <w:szCs w:val="24"/>
          <w:highlight w:val="none"/>
        </w:rPr>
        <w:t>。</w:t>
      </w:r>
    </w:p>
    <w:p>
      <w:pPr>
        <w:spacing w:beforeLines="0"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（二）由其他单位或者其他单位负责人在投标供应商编制的投标文件上加盖印章或者签字的。</w:t>
      </w:r>
    </w:p>
    <w:p>
      <w:pPr>
        <w:spacing w:beforeLines="0"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（三）项目负责人或者主要技术人员不是本单位人员的。</w:t>
      </w:r>
    </w:p>
    <w:p>
      <w:pPr>
        <w:spacing w:beforeLines="0"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（四）投标保证金不是从投标供应商基本账户转出的。</w:t>
      </w:r>
    </w:p>
    <w:p>
      <w:pPr>
        <w:spacing w:beforeLines="0"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（五）其他隐瞒真实情况、提供虚假资料的行为。</w:t>
      </w:r>
    </w:p>
    <w:p>
      <w:pPr>
        <w:spacing w:beforeLines="0" w:line="380" w:lineRule="exact"/>
        <w:ind w:firstLine="481"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eastAsia="zh-CN"/>
        </w:rPr>
        <w:t>我</w:t>
      </w:r>
      <w:r>
        <w:rPr>
          <w:rFonts w:hint="eastAsia" w:ascii="宋体" w:hAnsi="宋体" w:eastAsia="宋体" w:cs="宋体"/>
          <w:b/>
          <w:color w:val="auto"/>
          <w:sz w:val="24"/>
          <w:szCs w:val="24"/>
          <w:lang w:val="en-US" w:eastAsia="zh-CN"/>
        </w:rPr>
        <w:t>单位</w:t>
      </w:r>
      <w:r>
        <w:rPr>
          <w:rFonts w:hint="eastAsia" w:ascii="宋体" w:hAnsi="宋体" w:eastAsia="宋体" w:cs="宋体"/>
          <w:b/>
          <w:color w:val="auto"/>
          <w:sz w:val="24"/>
          <w:szCs w:val="24"/>
        </w:rPr>
        <w:t>已充分知悉“与其他采购参加人串通投标”的法定情形，包括但不限于：</w:t>
      </w:r>
    </w:p>
    <w:p>
      <w:pPr>
        <w:spacing w:beforeLines="0"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（一）投标供应商之间相互约定给予未中标的供应商利益补偿。</w:t>
      </w:r>
    </w:p>
    <w:p>
      <w:pPr>
        <w:spacing w:beforeLines="0"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（二）不同投标供应商的法定代表人、主要经营负责人、项目投标授权代表人、项目负责人、主要技术人员为同一人、属同一单位或者在同一单位缴纳社会保险。</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（三）不同投标供应商的投标文件由同一单位或者同一人编制，或者由同一人分阶段参与编制的。</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（四）不同投标供应商的投标文件或部分投标文件相互混装。</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（五）不同投标供应商的投标文件内容存在非正常一致。</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（六）由同一单位工作人员为两家以上（含两家）供应商进行同一项投标活动的。</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（七）不同投标人的投标报价呈规律性差异。</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（八）不同投标人的投标保证金从同一单位或者个人的账户转出。</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（九）主管部门依照法律、法规认定的其他情形。</w:t>
      </w:r>
    </w:p>
    <w:p>
      <w:pPr>
        <w:spacing w:beforeLines="0" w:line="340" w:lineRule="exact"/>
        <w:ind w:firstLine="481"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我</w:t>
      </w:r>
      <w:r>
        <w:rPr>
          <w:rFonts w:hint="eastAsia" w:ascii="宋体" w:hAnsi="宋体" w:eastAsia="宋体" w:cs="宋体"/>
          <w:b/>
          <w:color w:val="auto"/>
          <w:sz w:val="24"/>
          <w:szCs w:val="24"/>
          <w:lang w:val="en-US" w:eastAsia="zh-CN"/>
        </w:rPr>
        <w:t>单位</w:t>
      </w:r>
      <w:r>
        <w:rPr>
          <w:rFonts w:hint="eastAsia" w:ascii="宋体" w:hAnsi="宋体" w:eastAsia="宋体" w:cs="宋体"/>
          <w:b/>
          <w:color w:val="auto"/>
          <w:sz w:val="24"/>
          <w:szCs w:val="24"/>
        </w:rPr>
        <w:t>已充分知悉下列情形</w:t>
      </w:r>
      <w:r>
        <w:rPr>
          <w:rFonts w:hint="eastAsia" w:ascii="宋体" w:hAnsi="宋体" w:eastAsia="宋体" w:cs="宋体"/>
          <w:b/>
          <w:color w:val="auto"/>
          <w:sz w:val="24"/>
          <w:szCs w:val="24"/>
          <w:lang w:eastAsia="zh-CN"/>
        </w:rPr>
        <w:t>存在</w:t>
      </w:r>
      <w:r>
        <w:rPr>
          <w:rFonts w:hint="eastAsia" w:ascii="宋体" w:hAnsi="宋体" w:eastAsia="宋体" w:cs="宋体"/>
          <w:b/>
          <w:color w:val="auto"/>
          <w:sz w:val="24"/>
          <w:szCs w:val="24"/>
        </w:rPr>
        <w:t>法律风险，在投标前已对相关风险事项进行排</w:t>
      </w:r>
      <w:r>
        <w:rPr>
          <w:rFonts w:hint="eastAsia" w:ascii="宋体" w:hAnsi="宋体" w:eastAsia="宋体" w:cs="宋体"/>
          <w:b/>
          <w:color w:val="auto"/>
          <w:sz w:val="24"/>
          <w:szCs w:val="24"/>
          <w:highlight w:val="none"/>
        </w:rPr>
        <w:t>查。</w:t>
      </w:r>
    </w:p>
    <w:p>
      <w:pPr>
        <w:spacing w:beforeLines="0" w:line="34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（一）对于从其他主体获取的投标资料，</w:t>
      </w: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应审慎核查，确保</w:t>
      </w:r>
      <w:r>
        <w:rPr>
          <w:rFonts w:hint="eastAsia" w:ascii="宋体" w:hAnsi="宋体" w:eastAsia="宋体" w:cs="宋体"/>
          <w:color w:val="auto"/>
          <w:sz w:val="24"/>
          <w:szCs w:val="24"/>
          <w:lang w:eastAsia="zh-CN"/>
        </w:rPr>
        <w:t>其</w:t>
      </w:r>
      <w:r>
        <w:rPr>
          <w:rFonts w:hint="eastAsia" w:ascii="宋体" w:hAnsi="宋体" w:eastAsia="宋体" w:cs="宋体"/>
          <w:color w:val="auto"/>
          <w:sz w:val="24"/>
          <w:szCs w:val="24"/>
        </w:rPr>
        <w:t>真实性。</w:t>
      </w:r>
      <w:r>
        <w:rPr>
          <w:rFonts w:hint="eastAsia" w:ascii="宋体" w:hAnsi="宋体" w:eastAsia="宋体" w:cs="宋体"/>
          <w:b/>
          <w:color w:val="auto"/>
          <w:sz w:val="24"/>
          <w:szCs w:val="24"/>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4"/>
          <w:szCs w:val="24"/>
          <w:lang w:eastAsia="zh-CN"/>
        </w:rPr>
        <w:t>处理</w:t>
      </w:r>
      <w:r>
        <w:rPr>
          <w:rFonts w:hint="eastAsia" w:ascii="宋体" w:hAnsi="宋体" w:eastAsia="宋体" w:cs="宋体"/>
          <w:color w:val="auto"/>
          <w:sz w:val="24"/>
          <w:szCs w:val="24"/>
        </w:rPr>
        <w:t>。</w:t>
      </w:r>
    </w:p>
    <w:p>
      <w:pPr>
        <w:spacing w:beforeLines="0" w:line="3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对投标电子密钥</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lang w:val="en-US" w:eastAsia="zh-CN"/>
        </w:rPr>
        <w:t>电子营业执照</w:t>
      </w:r>
      <w:r>
        <w:rPr>
          <w:rFonts w:hint="eastAsia" w:ascii="宋体" w:hAnsi="宋体" w:eastAsia="宋体" w:cs="宋体"/>
          <w:color w:val="auto"/>
          <w:sz w:val="24"/>
          <w:szCs w:val="24"/>
        </w:rPr>
        <w:t>负有妥善保管、及时变更和续期等主体责任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使用电子密钥</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lang w:val="en-US" w:eastAsia="zh-CN"/>
        </w:rPr>
        <w:t>电子营业执照</w:t>
      </w:r>
      <w:r>
        <w:rPr>
          <w:rFonts w:hint="eastAsia" w:ascii="宋体" w:hAnsi="宋体" w:eastAsia="宋体" w:cs="宋体"/>
          <w:color w:val="auto"/>
          <w:sz w:val="24"/>
          <w:szCs w:val="24"/>
        </w:rPr>
        <w:t>在深圳政府采购网站进行的活动，均具有法律效力，须承担相应的法律后果。</w:t>
      </w:r>
      <w:r>
        <w:rPr>
          <w:rFonts w:hint="eastAsia" w:ascii="宋体" w:hAnsi="宋体" w:eastAsia="宋体" w:cs="宋体"/>
          <w:color w:val="auto"/>
          <w:sz w:val="24"/>
          <w:szCs w:val="24"/>
          <w:lang w:eastAsia="zh-CN"/>
        </w:rPr>
        <w:t>若</w:t>
      </w:r>
      <w:r>
        <w:rPr>
          <w:rFonts w:hint="eastAsia" w:ascii="宋体" w:hAnsi="宋体" w:eastAsia="宋体" w:cs="宋体"/>
          <w:b/>
          <w:bCs/>
          <w:color w:val="auto"/>
          <w:sz w:val="24"/>
          <w:szCs w:val="24"/>
        </w:rPr>
        <w:t>擅自将投标密钥</w:t>
      </w:r>
      <w:r>
        <w:rPr>
          <w:rFonts w:hint="eastAsia" w:ascii="宋体" w:hAnsi="宋体" w:eastAsia="宋体" w:cs="宋体"/>
          <w:b/>
          <w:bCs/>
          <w:color w:val="auto"/>
          <w:sz w:val="24"/>
          <w:szCs w:val="24"/>
          <w:lang w:eastAsia="zh-CN"/>
        </w:rPr>
        <w:t>或</w:t>
      </w:r>
      <w:r>
        <w:rPr>
          <w:rFonts w:hint="eastAsia" w:ascii="宋体" w:hAnsi="宋体" w:eastAsia="宋体" w:cs="宋体"/>
          <w:b/>
          <w:bCs/>
          <w:color w:val="auto"/>
          <w:sz w:val="24"/>
          <w:szCs w:val="24"/>
          <w:lang w:val="en-US" w:eastAsia="zh-CN"/>
        </w:rPr>
        <w:t>电子营业执照</w:t>
      </w:r>
      <w:r>
        <w:rPr>
          <w:rFonts w:hint="eastAsia" w:ascii="宋体" w:hAnsi="宋体" w:eastAsia="宋体" w:cs="宋体"/>
          <w:b/>
          <w:bCs/>
          <w:color w:val="auto"/>
          <w:sz w:val="24"/>
          <w:szCs w:val="24"/>
        </w:rPr>
        <w:t>出借他人使用所造成的法律后果，由</w:t>
      </w:r>
      <w:r>
        <w:rPr>
          <w:rFonts w:hint="eastAsia" w:ascii="宋体" w:hAnsi="宋体" w:eastAsia="宋体" w:cs="宋体"/>
          <w:b/>
          <w:bCs/>
          <w:color w:val="auto"/>
          <w:sz w:val="24"/>
          <w:szCs w:val="24"/>
          <w:lang w:eastAsia="zh-CN"/>
        </w:rPr>
        <w:t>我</w:t>
      </w:r>
      <w:r>
        <w:rPr>
          <w:rFonts w:hint="eastAsia" w:ascii="宋体" w:hAnsi="宋体" w:eastAsia="宋体" w:cs="宋体"/>
          <w:b/>
          <w:bCs/>
          <w:color w:val="auto"/>
          <w:sz w:val="24"/>
          <w:szCs w:val="24"/>
          <w:lang w:val="en-US" w:eastAsia="zh-CN"/>
        </w:rPr>
        <w:t>单位</w:t>
      </w:r>
      <w:r>
        <w:rPr>
          <w:rFonts w:hint="eastAsia" w:ascii="宋体" w:hAnsi="宋体" w:eastAsia="宋体" w:cs="宋体"/>
          <w:b/>
          <w:bCs/>
          <w:color w:val="auto"/>
          <w:sz w:val="24"/>
          <w:szCs w:val="24"/>
        </w:rPr>
        <w:t>自行承担</w:t>
      </w:r>
      <w:r>
        <w:rPr>
          <w:rFonts w:hint="eastAsia" w:ascii="宋体" w:hAnsi="宋体" w:eastAsia="宋体" w:cs="宋体"/>
          <w:color w:val="auto"/>
          <w:sz w:val="24"/>
          <w:szCs w:val="24"/>
        </w:rPr>
        <w:t>。</w:t>
      </w:r>
    </w:p>
    <w:p>
      <w:pPr>
        <w:spacing w:beforeLines="0" w:line="340" w:lineRule="exact"/>
        <w:ind w:firstLine="481"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w:t>
      </w:r>
      <w:r>
        <w:rPr>
          <w:rFonts w:hint="eastAsia" w:ascii="宋体" w:hAnsi="宋体" w:eastAsia="宋体" w:cs="宋体"/>
          <w:b/>
          <w:color w:val="auto"/>
          <w:sz w:val="24"/>
          <w:szCs w:val="24"/>
          <w:lang w:eastAsia="zh-CN"/>
        </w:rPr>
        <w:t>我</w:t>
      </w:r>
      <w:r>
        <w:rPr>
          <w:rFonts w:hint="eastAsia" w:ascii="宋体" w:hAnsi="宋体" w:eastAsia="宋体" w:cs="宋体"/>
          <w:b/>
          <w:color w:val="auto"/>
          <w:sz w:val="24"/>
          <w:szCs w:val="24"/>
          <w:lang w:val="en-US" w:eastAsia="zh-CN"/>
        </w:rPr>
        <w:t>单位</w:t>
      </w:r>
      <w:r>
        <w:rPr>
          <w:rFonts w:hint="eastAsia" w:ascii="宋体" w:hAnsi="宋体" w:eastAsia="宋体" w:cs="宋体"/>
          <w:b/>
          <w:color w:val="auto"/>
          <w:sz w:val="24"/>
          <w:szCs w:val="24"/>
        </w:rPr>
        <w:t>已充分知悉政府采购违法、违规行为的法律</w:t>
      </w:r>
      <w:r>
        <w:rPr>
          <w:rFonts w:hint="eastAsia" w:ascii="宋体" w:hAnsi="宋体" w:eastAsia="宋体" w:cs="宋体"/>
          <w:b/>
          <w:color w:val="auto"/>
          <w:sz w:val="24"/>
          <w:szCs w:val="24"/>
          <w:highlight w:val="none"/>
        </w:rPr>
        <w:t>后果。</w:t>
      </w:r>
    </w:p>
    <w:p>
      <w:pPr>
        <w:spacing w:beforeLines="0"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经查实，若</w:t>
      </w: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4"/>
          <w:szCs w:val="24"/>
          <w:highlight w:val="none"/>
        </w:rPr>
        <w:t>分之二十以上千分之三十以下罚款，由市场监管部门依法吊销营业执照。</w:t>
      </w:r>
    </w:p>
    <w:p>
      <w:pPr>
        <w:spacing w:beforeLines="0"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以下文字请投标供应商抄写并确认：“</w:t>
      </w:r>
      <w:r>
        <w:rPr>
          <w:rFonts w:hint="eastAsia" w:ascii="宋体" w:hAnsi="宋体" w:eastAsia="宋体" w:cs="宋体"/>
          <w:color w:val="auto"/>
          <w:sz w:val="24"/>
          <w:szCs w:val="24"/>
          <w:highlight w:val="none"/>
          <w:lang w:eastAsia="zh-CN"/>
        </w:rPr>
        <w:t>我</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highlight w:val="none"/>
        </w:rPr>
        <w:t>已仔细阅读《政府采购违法行为风险知悉确认书》，充分知悉违法行为的法律后果，并承诺将严谨、诚信、依法依规参与政府采购活动”。</w:t>
      </w:r>
    </w:p>
    <w:tbl>
      <w:tblPr>
        <w:tblStyle w:val="5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keepNext w:val="0"/>
              <w:keepLines w:val="0"/>
              <w:suppressLineNumbers w:val="0"/>
              <w:autoSpaceDE w:val="0"/>
              <w:autoSpaceDN w:val="0"/>
              <w:spacing w:before="0" w:beforeLines="0" w:beforeAutospacing="0" w:after="0" w:afterAutospacing="0" w:line="340" w:lineRule="exact"/>
              <w:ind w:left="0" w:right="0" w:firstLine="1866"/>
              <w:rPr>
                <w:rFonts w:hint="eastAsia" w:ascii="宋体" w:hAnsi="宋体" w:eastAsia="宋体" w:cs="宋体"/>
                <w:color w:val="auto"/>
                <w:spacing w:val="-4"/>
                <w:kern w:val="0"/>
                <w:sz w:val="24"/>
                <w:szCs w:val="24"/>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keepNext w:val="0"/>
              <w:keepLines w:val="0"/>
              <w:suppressLineNumbers w:val="0"/>
              <w:autoSpaceDE w:val="0"/>
              <w:autoSpaceDN w:val="0"/>
              <w:spacing w:before="0" w:beforeLines="0" w:beforeAutospacing="0" w:after="0" w:afterAutospacing="0" w:line="340" w:lineRule="exact"/>
              <w:ind w:left="0" w:right="0" w:firstLine="1866"/>
              <w:rPr>
                <w:rFonts w:hint="eastAsia" w:ascii="宋体" w:hAnsi="宋体" w:eastAsia="宋体" w:cs="宋体"/>
                <w:color w:val="auto"/>
                <w:spacing w:val="-4"/>
                <w:kern w:val="0"/>
                <w:sz w:val="24"/>
                <w:szCs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keepNext w:val="0"/>
              <w:keepLines w:val="0"/>
              <w:suppressLineNumbers w:val="0"/>
              <w:autoSpaceDE w:val="0"/>
              <w:autoSpaceDN w:val="0"/>
              <w:spacing w:before="0" w:beforeLines="0" w:beforeAutospacing="0" w:after="0" w:afterAutospacing="0" w:line="340" w:lineRule="exact"/>
              <w:ind w:left="0" w:right="0" w:firstLine="1866"/>
              <w:rPr>
                <w:rFonts w:hint="eastAsia" w:ascii="宋体" w:hAnsi="宋体" w:eastAsia="宋体" w:cs="宋体"/>
                <w:color w:val="auto"/>
                <w:spacing w:val="-4"/>
                <w:kern w:val="0"/>
                <w:sz w:val="24"/>
                <w:szCs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pPr>
              <w:keepNext w:val="0"/>
              <w:keepLines w:val="0"/>
              <w:suppressLineNumbers w:val="0"/>
              <w:autoSpaceDE w:val="0"/>
              <w:autoSpaceDN w:val="0"/>
              <w:spacing w:before="0" w:beforeLines="0" w:beforeAutospacing="0" w:after="0" w:afterAutospacing="0" w:line="340" w:lineRule="exact"/>
              <w:ind w:left="0" w:right="0" w:firstLine="1866"/>
              <w:rPr>
                <w:rFonts w:hint="eastAsia" w:ascii="宋体" w:hAnsi="宋体" w:eastAsia="宋体" w:cs="宋体"/>
                <w:color w:val="auto"/>
                <w:spacing w:val="-4"/>
                <w:kern w:val="0"/>
                <w:sz w:val="24"/>
                <w:szCs w:val="24"/>
              </w:rPr>
            </w:pPr>
          </w:p>
        </w:tc>
      </w:tr>
    </w:tbl>
    <w:p>
      <w:pPr>
        <w:widowControl/>
        <w:wordWrap w:val="0"/>
        <w:autoSpaceDE w:val="0"/>
        <w:autoSpaceDN w:val="0"/>
        <w:spacing w:beforeLines="0" w:line="340" w:lineRule="exact"/>
        <w:ind w:right="808" w:firstLine="464" w:firstLineChars="200"/>
        <w:jc w:val="right"/>
        <w:rPr>
          <w:rFonts w:hint="eastAsia" w:ascii="宋体" w:hAnsi="宋体" w:eastAsia="宋体" w:cs="宋体"/>
          <w:color w:val="auto"/>
          <w:spacing w:val="-4"/>
          <w:kern w:val="0"/>
          <w:sz w:val="24"/>
          <w:szCs w:val="24"/>
        </w:rPr>
      </w:pPr>
    </w:p>
    <w:p>
      <w:pPr>
        <w:widowControl/>
        <w:wordWrap w:val="0"/>
        <w:autoSpaceDE w:val="0"/>
        <w:autoSpaceDN w:val="0"/>
        <w:spacing w:beforeLines="0" w:line="340" w:lineRule="exact"/>
        <w:ind w:right="808" w:firstLine="464" w:firstLineChars="200"/>
        <w:jc w:val="center"/>
        <w:rPr>
          <w:rFonts w:hint="eastAsia" w:ascii="宋体" w:hAnsi="宋体" w:eastAsia="宋体" w:cs="宋体"/>
          <w:color w:val="auto"/>
          <w:spacing w:val="-4"/>
          <w:kern w:val="0"/>
          <w:sz w:val="24"/>
          <w:szCs w:val="24"/>
          <w:u w:val="none"/>
        </w:rPr>
      </w:pPr>
      <w:r>
        <w:rPr>
          <w:rFonts w:hint="eastAsia" w:ascii="宋体" w:hAnsi="宋体" w:cs="宋体"/>
          <w:color w:val="auto"/>
          <w:spacing w:val="-4"/>
          <w:kern w:val="0"/>
          <w:sz w:val="24"/>
          <w:szCs w:val="24"/>
          <w:u w:val="none"/>
          <w:lang w:val="en-US" w:eastAsia="zh-CN"/>
        </w:rPr>
        <w:t xml:space="preserve">                                            </w:t>
      </w:r>
      <w:r>
        <w:rPr>
          <w:rFonts w:hint="eastAsia" w:ascii="宋体" w:hAnsi="宋体" w:eastAsia="宋体" w:cs="宋体"/>
          <w:color w:val="auto"/>
          <w:spacing w:val="-4"/>
          <w:kern w:val="0"/>
          <w:sz w:val="24"/>
          <w:szCs w:val="24"/>
          <w:u w:val="none"/>
        </w:rPr>
        <w:t>负责人/投标授权代表签名：</w:t>
      </w:r>
    </w:p>
    <w:p>
      <w:pPr>
        <w:widowControl/>
        <w:wordWrap w:val="0"/>
        <w:autoSpaceDE w:val="0"/>
        <w:autoSpaceDN w:val="0"/>
        <w:spacing w:beforeLines="0" w:line="340" w:lineRule="exact"/>
        <w:ind w:right="808" w:firstLine="464" w:firstLineChars="200"/>
        <w:jc w:val="center"/>
        <w:rPr>
          <w:rFonts w:hint="eastAsia" w:ascii="宋体" w:hAnsi="宋体" w:eastAsia="宋体" w:cs="宋体"/>
          <w:color w:val="auto"/>
          <w:spacing w:val="-4"/>
          <w:kern w:val="0"/>
          <w:sz w:val="24"/>
          <w:szCs w:val="24"/>
          <w:u w:val="single"/>
        </w:rPr>
      </w:pPr>
      <w:r>
        <w:rPr>
          <w:rFonts w:hint="eastAsia" w:ascii="宋体" w:hAnsi="宋体" w:cs="宋体"/>
          <w:color w:val="auto"/>
          <w:spacing w:val="-4"/>
          <w:kern w:val="0"/>
          <w:sz w:val="24"/>
          <w:szCs w:val="24"/>
          <w:u w:val="none"/>
          <w:lang w:val="en-US" w:eastAsia="zh-CN"/>
        </w:rPr>
        <w:t xml:space="preserve">                                   </w:t>
      </w:r>
      <w:r>
        <w:rPr>
          <w:rFonts w:hint="eastAsia" w:ascii="宋体" w:hAnsi="宋体" w:eastAsia="宋体" w:cs="宋体"/>
          <w:color w:val="auto"/>
          <w:spacing w:val="-4"/>
          <w:kern w:val="0"/>
          <w:sz w:val="24"/>
          <w:szCs w:val="24"/>
          <w:u w:val="none"/>
        </w:rPr>
        <w:t>知悉人（公章）：</w:t>
      </w:r>
    </w:p>
    <w:p>
      <w:pPr>
        <w:widowControl/>
        <w:wordWrap w:val="0"/>
        <w:autoSpaceDE w:val="0"/>
        <w:autoSpaceDN w:val="0"/>
        <w:spacing w:beforeLines="0" w:line="340" w:lineRule="exact"/>
        <w:ind w:right="808" w:firstLine="464" w:firstLineChars="200"/>
        <w:jc w:val="right"/>
        <w:rPr>
          <w:rFonts w:hint="eastAsia" w:ascii="宋体" w:hAnsi="宋体" w:eastAsia="宋体" w:cs="宋体"/>
          <w:color w:val="auto"/>
          <w:spacing w:val="-4"/>
          <w:kern w:val="0"/>
          <w:sz w:val="24"/>
          <w:szCs w:val="24"/>
          <w:u w:val="single"/>
        </w:rPr>
      </w:pPr>
      <w:r>
        <w:rPr>
          <w:rFonts w:hint="eastAsia" w:ascii="宋体" w:hAnsi="宋体" w:eastAsia="宋体" w:cs="宋体"/>
          <w:color w:val="auto"/>
          <w:spacing w:val="-4"/>
          <w:kern w:val="0"/>
          <w:sz w:val="24"/>
          <w:szCs w:val="24"/>
        </w:rPr>
        <w:t xml:space="preserve">     日期：</w:t>
      </w:r>
      <w:r>
        <w:rPr>
          <w:rFonts w:hint="eastAsia" w:ascii="宋体" w:hAnsi="宋体" w:eastAsia="宋体" w:cs="宋体"/>
          <w:color w:val="auto"/>
          <w:spacing w:val="-4"/>
          <w:kern w:val="0"/>
          <w:sz w:val="24"/>
          <w:szCs w:val="24"/>
          <w:u w:val="single"/>
        </w:rPr>
        <w:t xml:space="preserve">              </w:t>
      </w:r>
    </w:p>
    <w:p>
      <w:pPr>
        <w:widowControl/>
        <w:autoSpaceDE w:val="0"/>
        <w:autoSpaceDN w:val="0"/>
        <w:spacing w:beforeLines="0" w:line="340" w:lineRule="exact"/>
        <w:ind w:firstLine="465" w:firstLineChars="200"/>
        <w:jc w:val="left"/>
        <w:rPr>
          <w:rFonts w:hint="eastAsia" w:ascii="宋体" w:hAnsi="宋体" w:eastAsia="宋体" w:cs="宋体"/>
          <w:b/>
          <w:bCs/>
          <w:color w:val="auto"/>
          <w:spacing w:val="-4"/>
          <w:kern w:val="0"/>
          <w:sz w:val="24"/>
          <w:szCs w:val="24"/>
        </w:rPr>
      </w:pPr>
    </w:p>
    <w:p>
      <w:pPr>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spacing w:val="-4"/>
          <w:kern w:val="0"/>
          <w:sz w:val="24"/>
          <w:szCs w:val="24"/>
        </w:rPr>
        <w:t>注：</w:t>
      </w:r>
      <w:r>
        <w:rPr>
          <w:rFonts w:hint="eastAsia" w:ascii="宋体" w:hAnsi="宋体" w:eastAsia="宋体" w:cs="宋体"/>
          <w:b/>
          <w:bCs/>
          <w:color w:val="auto"/>
          <w:spacing w:val="-4"/>
          <w:kern w:val="0"/>
          <w:sz w:val="24"/>
          <w:szCs w:val="24"/>
          <w:lang w:eastAsia="zh-CN"/>
        </w:rPr>
        <w:t>《</w:t>
      </w:r>
      <w:r>
        <w:rPr>
          <w:rFonts w:hint="eastAsia" w:ascii="宋体" w:hAnsi="宋体" w:eastAsia="宋体" w:cs="宋体"/>
          <w:b/>
          <w:bCs/>
          <w:color w:val="auto"/>
          <w:spacing w:val="-4"/>
          <w:kern w:val="0"/>
          <w:sz w:val="24"/>
          <w:szCs w:val="24"/>
          <w:lang w:val="en-US" w:eastAsia="zh-CN"/>
        </w:rPr>
        <w:t>政府采购违法行为风险知悉确认书</w:t>
      </w:r>
      <w:r>
        <w:rPr>
          <w:rFonts w:hint="eastAsia" w:ascii="宋体" w:hAnsi="宋体" w:eastAsia="宋体" w:cs="宋体"/>
          <w:b/>
          <w:bCs/>
          <w:color w:val="auto"/>
          <w:spacing w:val="-4"/>
          <w:kern w:val="0"/>
          <w:sz w:val="24"/>
          <w:szCs w:val="24"/>
          <w:lang w:eastAsia="zh-CN"/>
        </w:rPr>
        <w:t>》需由</w:t>
      </w:r>
      <w:r>
        <w:rPr>
          <w:rFonts w:hint="eastAsia" w:ascii="宋体" w:hAnsi="宋体" w:eastAsia="宋体" w:cs="宋体"/>
          <w:b/>
          <w:bCs/>
          <w:color w:val="auto"/>
          <w:spacing w:val="-4"/>
          <w:kern w:val="0"/>
          <w:sz w:val="24"/>
          <w:szCs w:val="24"/>
          <w:highlight w:val="none"/>
        </w:rPr>
        <w:t>投标供应商负责人签字并加盖单位公章后，扫描上传至投标文件一并提交。该风险知悉确认书用于对供应商违法行为的警示，不作为供应商资格性审查及符合性审查条件。</w:t>
      </w:r>
    </w:p>
    <w:p>
      <w:pPr>
        <w:rPr>
          <w:b/>
          <w:bCs/>
          <w:sz w:val="30"/>
          <w:szCs w:val="30"/>
          <w:highlight w:val="none"/>
        </w:rPr>
      </w:pPr>
    </w:p>
    <w:p>
      <w:r>
        <w:br w:type="page"/>
      </w:r>
    </w:p>
    <w:p>
      <w:pPr>
        <w:pStyle w:val="3"/>
        <w:numPr>
          <w:ilvl w:val="0"/>
          <w:numId w:val="75"/>
        </w:numPr>
        <w:spacing w:line="240" w:lineRule="auto"/>
        <w:jc w:val="center"/>
        <w:rPr>
          <w:b w:val="0"/>
        </w:rPr>
      </w:pPr>
      <w:r>
        <w:rPr>
          <w:rFonts w:hint="eastAsia"/>
          <w:b w:val="0"/>
        </w:rPr>
        <w:t>供应商基本情况表</w:t>
      </w:r>
    </w:p>
    <w:tbl>
      <w:tblPr>
        <w:tblStyle w:val="58"/>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57"/>
              <w:spacing w:before="40" w:line="191" w:lineRule="auto"/>
              <w:ind w:right="105"/>
              <w:jc w:val="center"/>
              <w:rPr>
                <w:rFonts w:hint="eastAsia" w:ascii="宋体" w:hAnsi="宋体" w:eastAsia="宋体" w:cs="宋体"/>
                <w:sz w:val="24"/>
                <w:szCs w:val="24"/>
              </w:rPr>
            </w:pPr>
            <w:r>
              <w:rPr>
                <w:rFonts w:hint="eastAsia" w:ascii="宋体" w:hAnsi="宋体" w:eastAsia="宋体" w:cs="宋体"/>
                <w:spacing w:val="-4"/>
                <w:sz w:val="24"/>
                <w:szCs w:val="24"/>
              </w:rPr>
              <w:t>投标（响</w:t>
            </w:r>
            <w:r>
              <w:rPr>
                <w:rFonts w:hint="eastAsia" w:ascii="宋体" w:hAnsi="宋体" w:eastAsia="宋体" w:cs="宋体"/>
                <w:spacing w:val="-5"/>
                <w:sz w:val="24"/>
                <w:szCs w:val="24"/>
              </w:rPr>
              <w:t>应）供应商</w:t>
            </w:r>
          </w:p>
        </w:tc>
        <w:tc>
          <w:tcPr>
            <w:tcW w:w="2551" w:type="dxa"/>
            <w:gridSpan w:val="2"/>
            <w:vAlign w:val="center"/>
          </w:tcPr>
          <w:p>
            <w:pPr>
              <w:jc w:val="both"/>
              <w:rPr>
                <w:rFonts w:hint="eastAsia" w:ascii="宋体" w:hAnsi="宋体" w:eastAsia="宋体" w:cs="宋体"/>
                <w:sz w:val="24"/>
                <w:szCs w:val="24"/>
              </w:rPr>
            </w:pPr>
          </w:p>
        </w:tc>
        <w:tc>
          <w:tcPr>
            <w:tcW w:w="1990" w:type="dxa"/>
            <w:gridSpan w:val="2"/>
            <w:vAlign w:val="center"/>
          </w:tcPr>
          <w:p>
            <w:pPr>
              <w:pStyle w:val="57"/>
              <w:spacing w:before="40" w:line="191" w:lineRule="auto"/>
              <w:ind w:left="527" w:right="152" w:hanging="362"/>
              <w:jc w:val="both"/>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rPr>
              <w:t>项目名称</w:t>
            </w:r>
            <w:r>
              <w:rPr>
                <w:rFonts w:hint="eastAsia" w:ascii="宋体" w:hAnsi="宋体" w:eastAsia="宋体" w:cs="宋体"/>
                <w:color w:val="auto"/>
                <w:spacing w:val="-3"/>
                <w:sz w:val="24"/>
                <w:szCs w:val="24"/>
                <w:lang w:val="en-US" w:eastAsia="zh-CN"/>
              </w:rPr>
              <w:t>及编号</w:t>
            </w:r>
          </w:p>
        </w:tc>
        <w:tc>
          <w:tcPr>
            <w:tcW w:w="2988" w:type="dxa"/>
            <w:gridSpan w:val="2"/>
            <w:vAlign w:val="center"/>
          </w:tcPr>
          <w:p>
            <w:pPr>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智慧城管信息化项目软件运行维护服务</w:t>
            </w:r>
          </w:p>
          <w:p>
            <w:pPr>
              <w:pStyle w:val="2"/>
              <w:ind w:left="0" w:leftChars="0"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SZDL2025000653（CLF0125SZ06ZC42）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57"/>
              <w:spacing w:before="175" w:line="198" w:lineRule="auto"/>
              <w:ind w:left="2683"/>
              <w:rPr>
                <w:rFonts w:hint="eastAsia" w:ascii="宋体" w:hAnsi="宋体" w:eastAsia="宋体" w:cs="宋体"/>
                <w:sz w:val="24"/>
                <w:szCs w:val="24"/>
              </w:rPr>
            </w:pPr>
            <w:r>
              <w:rPr>
                <w:rFonts w:hint="eastAsia" w:ascii="宋体" w:hAnsi="宋体" w:eastAsia="宋体" w:cs="宋体"/>
                <w:b/>
                <w:bCs/>
                <w:sz w:val="24"/>
                <w:szCs w:val="24"/>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pPr>
              <w:pStyle w:val="57"/>
              <w:spacing w:before="217" w:line="202" w:lineRule="auto"/>
              <w:ind w:left="145"/>
              <w:rPr>
                <w:rFonts w:hint="eastAsia" w:ascii="宋体" w:hAnsi="宋体" w:eastAsia="宋体" w:cs="宋体"/>
                <w:sz w:val="24"/>
                <w:szCs w:val="24"/>
              </w:rPr>
            </w:pPr>
            <w:r>
              <w:rPr>
                <w:rFonts w:hint="eastAsia" w:ascii="宋体" w:hAnsi="宋体" w:eastAsia="宋体" w:cs="宋体"/>
                <w:spacing w:val="-5"/>
                <w:sz w:val="24"/>
                <w:szCs w:val="24"/>
              </w:rPr>
              <w:t>序号</w:t>
            </w:r>
          </w:p>
        </w:tc>
        <w:tc>
          <w:tcPr>
            <w:tcW w:w="2281" w:type="dxa"/>
            <w:gridSpan w:val="2"/>
            <w:vAlign w:val="top"/>
          </w:tcPr>
          <w:p>
            <w:pPr>
              <w:pStyle w:val="57"/>
              <w:spacing w:before="213" w:line="202" w:lineRule="auto"/>
              <w:ind w:left="916"/>
              <w:rPr>
                <w:rFonts w:hint="eastAsia" w:ascii="宋体" w:hAnsi="宋体" w:eastAsia="宋体" w:cs="宋体"/>
                <w:sz w:val="24"/>
                <w:szCs w:val="24"/>
              </w:rPr>
            </w:pPr>
            <w:r>
              <w:rPr>
                <w:rFonts w:hint="eastAsia" w:ascii="宋体" w:hAnsi="宋体" w:eastAsia="宋体" w:cs="宋体"/>
                <w:spacing w:val="-6"/>
                <w:sz w:val="24"/>
                <w:szCs w:val="24"/>
              </w:rPr>
              <w:t>职务</w:t>
            </w:r>
          </w:p>
        </w:tc>
        <w:tc>
          <w:tcPr>
            <w:tcW w:w="946" w:type="dxa"/>
            <w:vAlign w:val="top"/>
          </w:tcPr>
          <w:p>
            <w:pPr>
              <w:pStyle w:val="57"/>
              <w:spacing w:before="213" w:line="203" w:lineRule="auto"/>
              <w:ind w:left="245"/>
              <w:rPr>
                <w:rFonts w:hint="eastAsia" w:ascii="宋体" w:hAnsi="宋体" w:eastAsia="宋体" w:cs="宋体"/>
                <w:sz w:val="24"/>
                <w:szCs w:val="24"/>
              </w:rPr>
            </w:pPr>
            <w:r>
              <w:rPr>
                <w:rFonts w:hint="eastAsia" w:ascii="宋体" w:hAnsi="宋体" w:eastAsia="宋体" w:cs="宋体"/>
                <w:spacing w:val="-4"/>
                <w:sz w:val="24"/>
                <w:szCs w:val="24"/>
              </w:rPr>
              <w:t>姓名</w:t>
            </w:r>
          </w:p>
        </w:tc>
        <w:tc>
          <w:tcPr>
            <w:tcW w:w="1990" w:type="dxa"/>
            <w:gridSpan w:val="2"/>
            <w:vAlign w:val="top"/>
          </w:tcPr>
          <w:p>
            <w:pPr>
              <w:pStyle w:val="57"/>
              <w:spacing w:before="214" w:line="203" w:lineRule="auto"/>
              <w:ind w:left="410"/>
              <w:rPr>
                <w:rFonts w:hint="eastAsia" w:ascii="宋体" w:hAnsi="宋体" w:eastAsia="宋体" w:cs="宋体"/>
                <w:sz w:val="24"/>
                <w:szCs w:val="24"/>
              </w:rPr>
            </w:pPr>
            <w:r>
              <w:rPr>
                <w:rFonts w:hint="eastAsia" w:ascii="宋体" w:hAnsi="宋体" w:eastAsia="宋体" w:cs="宋体"/>
                <w:spacing w:val="-3"/>
                <w:sz w:val="24"/>
                <w:szCs w:val="24"/>
              </w:rPr>
              <w:t>身份证号码</w:t>
            </w:r>
          </w:p>
        </w:tc>
        <w:tc>
          <w:tcPr>
            <w:tcW w:w="1499" w:type="dxa"/>
            <w:vAlign w:val="top"/>
          </w:tcPr>
          <w:p>
            <w:pPr>
              <w:pStyle w:val="57"/>
              <w:spacing w:before="39" w:line="191" w:lineRule="auto"/>
              <w:ind w:left="288" w:right="266" w:firstLine="5"/>
              <w:rPr>
                <w:rFonts w:hint="eastAsia" w:ascii="宋体" w:hAnsi="宋体" w:eastAsia="宋体" w:cs="宋体"/>
                <w:sz w:val="24"/>
                <w:szCs w:val="24"/>
              </w:rPr>
            </w:pPr>
            <w:r>
              <w:rPr>
                <w:rFonts w:hint="eastAsia" w:ascii="宋体" w:hAnsi="宋体" w:eastAsia="宋体" w:cs="宋体"/>
                <w:spacing w:val="-7"/>
                <w:sz w:val="24"/>
                <w:szCs w:val="24"/>
              </w:rPr>
              <w:t>劳动合同</w:t>
            </w:r>
            <w:r>
              <w:rPr>
                <w:rFonts w:hint="eastAsia" w:ascii="宋体" w:hAnsi="宋体" w:eastAsia="宋体" w:cs="宋体"/>
                <w:sz w:val="24"/>
                <w:szCs w:val="24"/>
              </w:rPr>
              <w:t xml:space="preserve"> </w:t>
            </w:r>
            <w:r>
              <w:rPr>
                <w:rFonts w:hint="eastAsia" w:ascii="宋体" w:hAnsi="宋体" w:eastAsia="宋体" w:cs="宋体"/>
                <w:spacing w:val="-6"/>
                <w:sz w:val="24"/>
                <w:szCs w:val="24"/>
              </w:rPr>
              <w:t>关系单位</w:t>
            </w:r>
          </w:p>
        </w:tc>
        <w:tc>
          <w:tcPr>
            <w:tcW w:w="1489" w:type="dxa"/>
            <w:vAlign w:val="top"/>
          </w:tcPr>
          <w:p>
            <w:pPr>
              <w:pStyle w:val="57"/>
              <w:spacing w:before="39" w:line="191" w:lineRule="auto"/>
              <w:ind w:left="271" w:right="262" w:firstLine="8"/>
              <w:rPr>
                <w:rFonts w:hint="eastAsia" w:ascii="宋体" w:hAnsi="宋体" w:eastAsia="宋体" w:cs="宋体"/>
                <w:sz w:val="24"/>
                <w:szCs w:val="24"/>
              </w:rPr>
            </w:pPr>
            <w:r>
              <w:rPr>
                <w:rFonts w:hint="eastAsia" w:ascii="宋体" w:hAnsi="宋体" w:eastAsia="宋体" w:cs="宋体"/>
                <w:spacing w:val="-5"/>
                <w:sz w:val="24"/>
                <w:szCs w:val="24"/>
              </w:rPr>
              <w:t>缴纳社会</w:t>
            </w:r>
            <w:r>
              <w:rPr>
                <w:rFonts w:hint="eastAsia" w:ascii="宋体" w:hAnsi="宋体" w:eastAsia="宋体" w:cs="宋体"/>
                <w:sz w:val="24"/>
                <w:szCs w:val="24"/>
              </w:rPr>
              <w:t xml:space="preserve"> </w:t>
            </w:r>
            <w:r>
              <w:rPr>
                <w:rFonts w:hint="eastAsia" w:ascii="宋体" w:hAnsi="宋体" w:eastAsia="宋体" w:cs="宋体"/>
                <w:spacing w:val="-3"/>
                <w:sz w:val="24"/>
                <w:szCs w:val="24"/>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740" w:type="dxa"/>
            <w:vAlign w:val="top"/>
          </w:tcPr>
          <w:p>
            <w:pPr>
              <w:spacing w:line="252" w:lineRule="auto"/>
              <w:rPr>
                <w:rFonts w:hint="eastAsia" w:ascii="宋体" w:hAnsi="宋体" w:eastAsia="宋体" w:cs="宋体"/>
                <w:sz w:val="24"/>
                <w:szCs w:val="24"/>
              </w:rPr>
            </w:pPr>
          </w:p>
          <w:p>
            <w:pPr>
              <w:pStyle w:val="57"/>
              <w:spacing w:before="103" w:line="169" w:lineRule="auto"/>
              <w:ind w:left="321"/>
              <w:rPr>
                <w:rFonts w:hint="eastAsia" w:ascii="宋体" w:hAnsi="宋体" w:eastAsia="宋体" w:cs="宋体"/>
                <w:sz w:val="24"/>
                <w:szCs w:val="24"/>
              </w:rPr>
            </w:pPr>
            <w:r>
              <w:rPr>
                <w:rFonts w:hint="eastAsia" w:ascii="宋体" w:hAnsi="宋体" w:eastAsia="宋体" w:cs="宋体"/>
                <w:sz w:val="24"/>
                <w:szCs w:val="24"/>
              </w:rPr>
              <w:t>1</w:t>
            </w:r>
          </w:p>
        </w:tc>
        <w:tc>
          <w:tcPr>
            <w:tcW w:w="2281" w:type="dxa"/>
            <w:gridSpan w:val="2"/>
            <w:vAlign w:val="top"/>
          </w:tcPr>
          <w:p>
            <w:pPr>
              <w:pStyle w:val="57"/>
              <w:spacing w:before="174" w:line="235" w:lineRule="auto"/>
              <w:ind w:left="240" w:right="116" w:hanging="101"/>
              <w:rPr>
                <w:rFonts w:hint="eastAsia" w:ascii="宋体" w:hAnsi="宋体" w:eastAsia="宋体" w:cs="宋体"/>
                <w:sz w:val="24"/>
                <w:szCs w:val="24"/>
              </w:rPr>
            </w:pPr>
            <w:r>
              <w:rPr>
                <w:rFonts w:hint="eastAsia" w:ascii="宋体" w:hAnsi="宋体" w:eastAsia="宋体" w:cs="宋体"/>
                <w:spacing w:val="-6"/>
                <w:sz w:val="24"/>
                <w:szCs w:val="24"/>
              </w:rPr>
              <w:t>法定代表人/单位负责 人/主要经营负责人</w:t>
            </w:r>
          </w:p>
        </w:tc>
        <w:tc>
          <w:tcPr>
            <w:tcW w:w="946" w:type="dxa"/>
            <w:vAlign w:val="top"/>
          </w:tcPr>
          <w:p>
            <w:pPr>
              <w:rPr>
                <w:rFonts w:hint="eastAsia" w:ascii="宋体" w:hAnsi="宋体" w:eastAsia="宋体" w:cs="宋体"/>
                <w:sz w:val="24"/>
                <w:szCs w:val="24"/>
              </w:rPr>
            </w:pPr>
          </w:p>
        </w:tc>
        <w:tc>
          <w:tcPr>
            <w:tcW w:w="1990" w:type="dxa"/>
            <w:gridSpan w:val="2"/>
            <w:vAlign w:val="top"/>
          </w:tcPr>
          <w:p>
            <w:pPr>
              <w:rPr>
                <w:rFonts w:hint="eastAsia" w:ascii="宋体" w:hAnsi="宋体" w:eastAsia="宋体" w:cs="宋体"/>
                <w:sz w:val="24"/>
                <w:szCs w:val="24"/>
              </w:rPr>
            </w:pPr>
          </w:p>
        </w:tc>
        <w:tc>
          <w:tcPr>
            <w:tcW w:w="1499" w:type="dxa"/>
            <w:vAlign w:val="top"/>
          </w:tcPr>
          <w:p>
            <w:pPr>
              <w:rPr>
                <w:rFonts w:hint="eastAsia" w:ascii="宋体" w:hAnsi="宋体" w:eastAsia="宋体" w:cs="宋体"/>
                <w:sz w:val="24"/>
                <w:szCs w:val="24"/>
              </w:rPr>
            </w:pPr>
          </w:p>
        </w:tc>
        <w:tc>
          <w:tcPr>
            <w:tcW w:w="1489"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57"/>
              <w:spacing w:before="211" w:line="168" w:lineRule="auto"/>
              <w:ind w:left="322"/>
              <w:rPr>
                <w:rFonts w:hint="eastAsia" w:ascii="宋体" w:hAnsi="宋体" w:eastAsia="宋体" w:cs="宋体"/>
                <w:sz w:val="24"/>
                <w:szCs w:val="24"/>
              </w:rPr>
            </w:pPr>
            <w:r>
              <w:rPr>
                <w:rFonts w:hint="eastAsia" w:ascii="宋体" w:hAnsi="宋体" w:eastAsia="宋体" w:cs="宋体"/>
                <w:sz w:val="24"/>
                <w:szCs w:val="24"/>
              </w:rPr>
              <w:t>2</w:t>
            </w:r>
          </w:p>
        </w:tc>
        <w:tc>
          <w:tcPr>
            <w:tcW w:w="2281" w:type="dxa"/>
            <w:gridSpan w:val="2"/>
            <w:vAlign w:val="top"/>
          </w:tcPr>
          <w:p>
            <w:pPr>
              <w:pStyle w:val="57"/>
              <w:spacing w:before="190" w:line="202" w:lineRule="auto"/>
              <w:ind w:left="161"/>
              <w:rPr>
                <w:rFonts w:hint="eastAsia" w:ascii="宋体" w:hAnsi="宋体" w:eastAsia="宋体" w:cs="宋体"/>
                <w:sz w:val="24"/>
                <w:szCs w:val="24"/>
              </w:rPr>
            </w:pPr>
            <w:r>
              <w:rPr>
                <w:rFonts w:hint="eastAsia" w:ascii="宋体" w:hAnsi="宋体" w:eastAsia="宋体" w:cs="宋体"/>
                <w:spacing w:val="-2"/>
                <w:sz w:val="24"/>
                <w:szCs w:val="24"/>
              </w:rPr>
              <w:t>项目投标授权代表人</w:t>
            </w:r>
          </w:p>
        </w:tc>
        <w:tc>
          <w:tcPr>
            <w:tcW w:w="946" w:type="dxa"/>
            <w:vAlign w:val="top"/>
          </w:tcPr>
          <w:p>
            <w:pPr>
              <w:rPr>
                <w:rFonts w:hint="eastAsia" w:ascii="宋体" w:hAnsi="宋体" w:eastAsia="宋体" w:cs="宋体"/>
                <w:sz w:val="24"/>
                <w:szCs w:val="24"/>
              </w:rPr>
            </w:pPr>
          </w:p>
        </w:tc>
        <w:tc>
          <w:tcPr>
            <w:tcW w:w="1990" w:type="dxa"/>
            <w:gridSpan w:val="2"/>
            <w:vAlign w:val="top"/>
          </w:tcPr>
          <w:p>
            <w:pPr>
              <w:rPr>
                <w:rFonts w:hint="eastAsia" w:ascii="宋体" w:hAnsi="宋体" w:eastAsia="宋体" w:cs="宋体"/>
                <w:sz w:val="24"/>
                <w:szCs w:val="24"/>
              </w:rPr>
            </w:pPr>
          </w:p>
        </w:tc>
        <w:tc>
          <w:tcPr>
            <w:tcW w:w="1499" w:type="dxa"/>
            <w:vAlign w:val="top"/>
          </w:tcPr>
          <w:p>
            <w:pPr>
              <w:rPr>
                <w:rFonts w:hint="eastAsia" w:ascii="宋体" w:hAnsi="宋体" w:eastAsia="宋体" w:cs="宋体"/>
                <w:sz w:val="24"/>
                <w:szCs w:val="24"/>
              </w:rPr>
            </w:pPr>
          </w:p>
        </w:tc>
        <w:tc>
          <w:tcPr>
            <w:tcW w:w="1489"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57"/>
              <w:spacing w:before="210" w:line="167" w:lineRule="auto"/>
              <w:ind w:left="321"/>
              <w:rPr>
                <w:rFonts w:hint="eastAsia" w:ascii="宋体" w:hAnsi="宋体" w:eastAsia="宋体" w:cs="宋体"/>
                <w:sz w:val="24"/>
                <w:szCs w:val="24"/>
              </w:rPr>
            </w:pPr>
            <w:r>
              <w:rPr>
                <w:rFonts w:hint="eastAsia" w:ascii="宋体" w:hAnsi="宋体" w:eastAsia="宋体" w:cs="宋体"/>
                <w:sz w:val="24"/>
                <w:szCs w:val="24"/>
              </w:rPr>
              <w:t>3</w:t>
            </w:r>
          </w:p>
        </w:tc>
        <w:tc>
          <w:tcPr>
            <w:tcW w:w="2281" w:type="dxa"/>
            <w:gridSpan w:val="2"/>
            <w:vAlign w:val="top"/>
          </w:tcPr>
          <w:p>
            <w:pPr>
              <w:pStyle w:val="57"/>
              <w:spacing w:before="178" w:line="201" w:lineRule="auto"/>
              <w:ind w:left="551"/>
              <w:rPr>
                <w:rFonts w:hint="eastAsia" w:ascii="宋体" w:hAnsi="宋体" w:eastAsia="宋体" w:cs="宋体"/>
                <w:sz w:val="24"/>
                <w:szCs w:val="24"/>
              </w:rPr>
            </w:pPr>
            <w:r>
              <w:rPr>
                <w:rFonts w:hint="eastAsia" w:ascii="宋体" w:hAnsi="宋体" w:eastAsia="宋体" w:cs="宋体"/>
                <w:spacing w:val="-3"/>
                <w:sz w:val="24"/>
                <w:szCs w:val="24"/>
              </w:rPr>
              <w:t>项目负责人</w:t>
            </w:r>
          </w:p>
        </w:tc>
        <w:tc>
          <w:tcPr>
            <w:tcW w:w="946" w:type="dxa"/>
            <w:vAlign w:val="top"/>
          </w:tcPr>
          <w:p>
            <w:pPr>
              <w:rPr>
                <w:rFonts w:hint="eastAsia" w:ascii="宋体" w:hAnsi="宋体" w:eastAsia="宋体" w:cs="宋体"/>
                <w:sz w:val="24"/>
                <w:szCs w:val="24"/>
              </w:rPr>
            </w:pPr>
          </w:p>
        </w:tc>
        <w:tc>
          <w:tcPr>
            <w:tcW w:w="1990" w:type="dxa"/>
            <w:gridSpan w:val="2"/>
            <w:vAlign w:val="top"/>
          </w:tcPr>
          <w:p>
            <w:pPr>
              <w:rPr>
                <w:rFonts w:hint="eastAsia" w:ascii="宋体" w:hAnsi="宋体" w:eastAsia="宋体" w:cs="宋体"/>
                <w:sz w:val="24"/>
                <w:szCs w:val="24"/>
              </w:rPr>
            </w:pPr>
          </w:p>
        </w:tc>
        <w:tc>
          <w:tcPr>
            <w:tcW w:w="1499" w:type="dxa"/>
            <w:vAlign w:val="top"/>
          </w:tcPr>
          <w:p>
            <w:pPr>
              <w:rPr>
                <w:rFonts w:hint="eastAsia" w:ascii="宋体" w:hAnsi="宋体" w:eastAsia="宋体" w:cs="宋体"/>
                <w:sz w:val="24"/>
                <w:szCs w:val="24"/>
              </w:rPr>
            </w:pPr>
          </w:p>
        </w:tc>
        <w:tc>
          <w:tcPr>
            <w:tcW w:w="1489"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57"/>
              <w:spacing w:before="210" w:line="168" w:lineRule="auto"/>
              <w:ind w:left="314"/>
              <w:rPr>
                <w:rFonts w:hint="eastAsia" w:ascii="宋体" w:hAnsi="宋体" w:eastAsia="宋体" w:cs="宋体"/>
                <w:sz w:val="24"/>
                <w:szCs w:val="24"/>
              </w:rPr>
            </w:pPr>
            <w:r>
              <w:rPr>
                <w:rFonts w:hint="eastAsia" w:ascii="宋体" w:hAnsi="宋体" w:eastAsia="宋体" w:cs="宋体"/>
                <w:sz w:val="24"/>
                <w:szCs w:val="24"/>
              </w:rPr>
              <w:t>4</w:t>
            </w:r>
          </w:p>
        </w:tc>
        <w:tc>
          <w:tcPr>
            <w:tcW w:w="2281" w:type="dxa"/>
            <w:gridSpan w:val="2"/>
            <w:vAlign w:val="top"/>
          </w:tcPr>
          <w:p>
            <w:pPr>
              <w:pStyle w:val="57"/>
              <w:spacing w:before="176" w:line="202" w:lineRule="auto"/>
              <w:ind w:left="440"/>
              <w:rPr>
                <w:rFonts w:hint="eastAsia" w:ascii="宋体" w:hAnsi="宋体" w:eastAsia="宋体" w:cs="宋体"/>
                <w:sz w:val="24"/>
                <w:szCs w:val="24"/>
              </w:rPr>
            </w:pPr>
            <w:r>
              <w:rPr>
                <w:rFonts w:hint="eastAsia" w:ascii="宋体" w:hAnsi="宋体" w:eastAsia="宋体" w:cs="宋体"/>
                <w:spacing w:val="-4"/>
                <w:sz w:val="24"/>
                <w:szCs w:val="24"/>
              </w:rPr>
              <w:t>主要技术人员</w:t>
            </w:r>
          </w:p>
        </w:tc>
        <w:tc>
          <w:tcPr>
            <w:tcW w:w="946" w:type="dxa"/>
            <w:vAlign w:val="top"/>
          </w:tcPr>
          <w:p>
            <w:pPr>
              <w:rPr>
                <w:rFonts w:hint="eastAsia" w:ascii="宋体" w:hAnsi="宋体" w:eastAsia="宋体" w:cs="宋体"/>
                <w:sz w:val="24"/>
                <w:szCs w:val="24"/>
              </w:rPr>
            </w:pPr>
          </w:p>
        </w:tc>
        <w:tc>
          <w:tcPr>
            <w:tcW w:w="1990" w:type="dxa"/>
            <w:gridSpan w:val="2"/>
            <w:vAlign w:val="top"/>
          </w:tcPr>
          <w:p>
            <w:pPr>
              <w:rPr>
                <w:rFonts w:hint="eastAsia" w:ascii="宋体" w:hAnsi="宋体" w:eastAsia="宋体" w:cs="宋体"/>
                <w:sz w:val="24"/>
                <w:szCs w:val="24"/>
              </w:rPr>
            </w:pPr>
          </w:p>
        </w:tc>
        <w:tc>
          <w:tcPr>
            <w:tcW w:w="1499" w:type="dxa"/>
            <w:vAlign w:val="top"/>
          </w:tcPr>
          <w:p>
            <w:pPr>
              <w:rPr>
                <w:rFonts w:hint="eastAsia" w:ascii="宋体" w:hAnsi="宋体" w:eastAsia="宋体" w:cs="宋体"/>
                <w:sz w:val="24"/>
                <w:szCs w:val="24"/>
              </w:rPr>
            </w:pPr>
          </w:p>
        </w:tc>
        <w:tc>
          <w:tcPr>
            <w:tcW w:w="1489"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57"/>
              <w:spacing w:before="215" w:line="165" w:lineRule="auto"/>
              <w:ind w:left="325"/>
              <w:rPr>
                <w:rFonts w:hint="eastAsia" w:ascii="宋体" w:hAnsi="宋体" w:eastAsia="宋体" w:cs="宋体"/>
                <w:sz w:val="24"/>
                <w:szCs w:val="24"/>
              </w:rPr>
            </w:pPr>
            <w:r>
              <w:rPr>
                <w:rFonts w:hint="eastAsia" w:ascii="宋体" w:hAnsi="宋体" w:eastAsia="宋体" w:cs="宋体"/>
                <w:sz w:val="24"/>
                <w:szCs w:val="24"/>
              </w:rPr>
              <w:t>5</w:t>
            </w:r>
          </w:p>
        </w:tc>
        <w:tc>
          <w:tcPr>
            <w:tcW w:w="2281" w:type="dxa"/>
            <w:gridSpan w:val="2"/>
            <w:vAlign w:val="top"/>
          </w:tcPr>
          <w:p>
            <w:pPr>
              <w:pStyle w:val="57"/>
              <w:spacing w:before="178" w:line="202" w:lineRule="auto"/>
              <w:ind w:left="189"/>
              <w:rPr>
                <w:rFonts w:hint="eastAsia" w:ascii="宋体" w:hAnsi="宋体" w:eastAsia="宋体" w:cs="宋体"/>
                <w:sz w:val="24"/>
                <w:szCs w:val="24"/>
              </w:rPr>
            </w:pPr>
            <w:r>
              <w:rPr>
                <w:rFonts w:hint="eastAsia" w:ascii="宋体" w:hAnsi="宋体" w:eastAsia="宋体" w:cs="宋体"/>
                <w:spacing w:val="-2"/>
                <w:sz w:val="24"/>
                <w:szCs w:val="24"/>
              </w:rPr>
              <w:t>投标文件编制人员</w:t>
            </w:r>
          </w:p>
        </w:tc>
        <w:tc>
          <w:tcPr>
            <w:tcW w:w="946" w:type="dxa"/>
            <w:vAlign w:val="top"/>
          </w:tcPr>
          <w:p>
            <w:pPr>
              <w:rPr>
                <w:rFonts w:hint="eastAsia" w:ascii="宋体" w:hAnsi="宋体" w:eastAsia="宋体" w:cs="宋体"/>
                <w:sz w:val="24"/>
                <w:szCs w:val="24"/>
              </w:rPr>
            </w:pPr>
          </w:p>
        </w:tc>
        <w:tc>
          <w:tcPr>
            <w:tcW w:w="1990" w:type="dxa"/>
            <w:gridSpan w:val="2"/>
            <w:vAlign w:val="top"/>
          </w:tcPr>
          <w:p>
            <w:pPr>
              <w:rPr>
                <w:rFonts w:hint="eastAsia" w:ascii="宋体" w:hAnsi="宋体" w:eastAsia="宋体" w:cs="宋体"/>
                <w:sz w:val="24"/>
                <w:szCs w:val="24"/>
              </w:rPr>
            </w:pPr>
          </w:p>
        </w:tc>
        <w:tc>
          <w:tcPr>
            <w:tcW w:w="1499" w:type="dxa"/>
            <w:vAlign w:val="top"/>
          </w:tcPr>
          <w:p>
            <w:pPr>
              <w:rPr>
                <w:rFonts w:hint="eastAsia" w:ascii="宋体" w:hAnsi="宋体" w:eastAsia="宋体" w:cs="宋体"/>
                <w:sz w:val="24"/>
                <w:szCs w:val="24"/>
              </w:rPr>
            </w:pPr>
          </w:p>
        </w:tc>
        <w:tc>
          <w:tcPr>
            <w:tcW w:w="1489"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57"/>
              <w:spacing w:before="178" w:line="198" w:lineRule="auto"/>
              <w:ind w:left="120"/>
              <w:rPr>
                <w:rFonts w:hint="eastAsia" w:ascii="宋体" w:hAnsi="宋体" w:eastAsia="宋体" w:cs="宋体"/>
                <w:sz w:val="24"/>
                <w:szCs w:val="24"/>
              </w:rPr>
            </w:pPr>
            <w:r>
              <w:rPr>
                <w:rFonts w:hint="eastAsia" w:ascii="宋体" w:hAnsi="宋体" w:eastAsia="宋体" w:cs="宋体"/>
                <w:b/>
                <w:bCs/>
                <w:spacing w:val="-1"/>
                <w:sz w:val="24"/>
                <w:szCs w:val="24"/>
              </w:rPr>
              <w:t>说明：同一职务有多人担任（如主要技术人员</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57"/>
              <w:spacing w:before="177" w:line="198" w:lineRule="auto"/>
              <w:ind w:left="2683"/>
              <w:rPr>
                <w:rFonts w:hint="eastAsia" w:ascii="宋体" w:hAnsi="宋体" w:eastAsia="宋体" w:cs="宋体"/>
                <w:sz w:val="24"/>
                <w:szCs w:val="24"/>
              </w:rPr>
            </w:pPr>
            <w:r>
              <w:rPr>
                <w:rFonts w:hint="eastAsia" w:ascii="宋体" w:hAnsi="宋体" w:eastAsia="宋体" w:cs="宋体"/>
                <w:b/>
                <w:bCs/>
                <w:sz w:val="24"/>
                <w:szCs w:val="24"/>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57"/>
              <w:spacing w:before="178" w:line="202" w:lineRule="auto"/>
              <w:ind w:left="145"/>
              <w:rPr>
                <w:rFonts w:hint="eastAsia" w:ascii="宋体" w:hAnsi="宋体" w:eastAsia="宋体" w:cs="宋体"/>
                <w:sz w:val="24"/>
                <w:szCs w:val="24"/>
              </w:rPr>
            </w:pPr>
            <w:r>
              <w:rPr>
                <w:rFonts w:hint="eastAsia" w:ascii="宋体" w:hAnsi="宋体" w:eastAsia="宋体" w:cs="宋体"/>
                <w:spacing w:val="-5"/>
                <w:sz w:val="24"/>
                <w:szCs w:val="24"/>
              </w:rPr>
              <w:t>序号</w:t>
            </w:r>
          </w:p>
        </w:tc>
        <w:tc>
          <w:tcPr>
            <w:tcW w:w="2281" w:type="dxa"/>
            <w:gridSpan w:val="2"/>
            <w:vAlign w:val="top"/>
          </w:tcPr>
          <w:p>
            <w:pPr>
              <w:pStyle w:val="57"/>
              <w:spacing w:before="177" w:line="202" w:lineRule="auto"/>
              <w:ind w:left="436"/>
              <w:rPr>
                <w:rFonts w:hint="eastAsia" w:ascii="宋体" w:hAnsi="宋体" w:eastAsia="宋体" w:cs="宋体"/>
                <w:sz w:val="24"/>
                <w:szCs w:val="24"/>
              </w:rPr>
            </w:pPr>
            <w:r>
              <w:rPr>
                <w:rFonts w:hint="eastAsia" w:ascii="宋体" w:hAnsi="宋体" w:eastAsia="宋体" w:cs="宋体"/>
                <w:spacing w:val="-3"/>
                <w:sz w:val="24"/>
                <w:szCs w:val="24"/>
              </w:rPr>
              <w:t>关联关系类型</w:t>
            </w:r>
          </w:p>
        </w:tc>
        <w:tc>
          <w:tcPr>
            <w:tcW w:w="1737" w:type="dxa"/>
            <w:gridSpan w:val="2"/>
            <w:vAlign w:val="top"/>
          </w:tcPr>
          <w:p>
            <w:pPr>
              <w:pStyle w:val="57"/>
              <w:spacing w:before="177" w:line="203" w:lineRule="auto"/>
              <w:ind w:left="166"/>
              <w:rPr>
                <w:rFonts w:hint="eastAsia" w:ascii="宋体" w:hAnsi="宋体" w:eastAsia="宋体" w:cs="宋体"/>
                <w:sz w:val="24"/>
                <w:szCs w:val="24"/>
              </w:rPr>
            </w:pPr>
            <w:r>
              <w:rPr>
                <w:rFonts w:hint="eastAsia" w:ascii="宋体" w:hAnsi="宋体" w:eastAsia="宋体" w:cs="宋体"/>
                <w:spacing w:val="-3"/>
                <w:sz w:val="24"/>
                <w:szCs w:val="24"/>
              </w:rPr>
              <w:t>关联主体名称</w:t>
            </w:r>
          </w:p>
        </w:tc>
        <w:tc>
          <w:tcPr>
            <w:tcW w:w="4187" w:type="dxa"/>
            <w:gridSpan w:val="3"/>
            <w:vAlign w:val="top"/>
          </w:tcPr>
          <w:p>
            <w:pPr>
              <w:pStyle w:val="57"/>
              <w:spacing w:before="177" w:line="204" w:lineRule="auto"/>
              <w:ind w:left="1862"/>
              <w:rPr>
                <w:rFonts w:hint="eastAsia" w:ascii="宋体" w:hAnsi="宋体" w:eastAsia="宋体" w:cs="宋体"/>
                <w:sz w:val="24"/>
                <w:szCs w:val="24"/>
              </w:rPr>
            </w:pPr>
            <w:r>
              <w:rPr>
                <w:rFonts w:hint="eastAsia" w:ascii="宋体" w:hAnsi="宋体" w:eastAsia="宋体" w:cs="宋体"/>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pPr>
              <w:spacing w:line="290" w:lineRule="auto"/>
              <w:rPr>
                <w:rFonts w:hint="eastAsia" w:ascii="宋体" w:hAnsi="宋体" w:eastAsia="宋体" w:cs="宋体"/>
                <w:sz w:val="24"/>
                <w:szCs w:val="24"/>
              </w:rPr>
            </w:pPr>
          </w:p>
          <w:p>
            <w:pPr>
              <w:spacing w:line="290" w:lineRule="auto"/>
              <w:rPr>
                <w:rFonts w:hint="eastAsia" w:ascii="宋体" w:hAnsi="宋体" w:eastAsia="宋体" w:cs="宋体"/>
                <w:sz w:val="24"/>
                <w:szCs w:val="24"/>
              </w:rPr>
            </w:pPr>
          </w:p>
          <w:p>
            <w:pPr>
              <w:pStyle w:val="57"/>
              <w:spacing w:before="103" w:line="169" w:lineRule="auto"/>
              <w:ind w:left="321"/>
              <w:rPr>
                <w:rFonts w:hint="eastAsia" w:ascii="宋体" w:hAnsi="宋体" w:eastAsia="宋体" w:cs="宋体"/>
                <w:sz w:val="24"/>
                <w:szCs w:val="24"/>
              </w:rPr>
            </w:pPr>
            <w:r>
              <w:rPr>
                <w:rFonts w:hint="eastAsia" w:ascii="宋体" w:hAnsi="宋体" w:eastAsia="宋体" w:cs="宋体"/>
                <w:sz w:val="24"/>
                <w:szCs w:val="24"/>
              </w:rPr>
              <w:t>1</w:t>
            </w:r>
          </w:p>
        </w:tc>
        <w:tc>
          <w:tcPr>
            <w:tcW w:w="2281" w:type="dxa"/>
            <w:gridSpan w:val="2"/>
            <w:vAlign w:val="top"/>
          </w:tcPr>
          <w:p>
            <w:pPr>
              <w:spacing w:line="274" w:lineRule="auto"/>
              <w:rPr>
                <w:rFonts w:hint="eastAsia" w:ascii="宋体" w:hAnsi="宋体" w:eastAsia="宋体" w:cs="宋体"/>
                <w:sz w:val="24"/>
                <w:szCs w:val="24"/>
              </w:rPr>
            </w:pPr>
          </w:p>
          <w:p>
            <w:pPr>
              <w:spacing w:line="274" w:lineRule="auto"/>
              <w:rPr>
                <w:rFonts w:hint="eastAsia" w:ascii="宋体" w:hAnsi="宋体" w:eastAsia="宋体" w:cs="宋体"/>
                <w:sz w:val="24"/>
                <w:szCs w:val="24"/>
              </w:rPr>
            </w:pPr>
          </w:p>
          <w:p>
            <w:pPr>
              <w:pStyle w:val="57"/>
              <w:spacing w:before="103" w:line="203" w:lineRule="auto"/>
              <w:ind w:left="671"/>
              <w:rPr>
                <w:rFonts w:hint="eastAsia" w:ascii="宋体" w:hAnsi="宋体" w:eastAsia="宋体" w:cs="宋体"/>
                <w:sz w:val="24"/>
                <w:szCs w:val="24"/>
              </w:rPr>
            </w:pPr>
            <w:r>
              <w:rPr>
                <w:rFonts w:hint="eastAsia" w:ascii="宋体" w:hAnsi="宋体" w:eastAsia="宋体" w:cs="宋体"/>
                <w:spacing w:val="-3"/>
                <w:sz w:val="24"/>
                <w:szCs w:val="24"/>
              </w:rPr>
              <w:t>控股股东</w:t>
            </w:r>
          </w:p>
        </w:tc>
        <w:tc>
          <w:tcPr>
            <w:tcW w:w="1737" w:type="dxa"/>
            <w:gridSpan w:val="2"/>
            <w:vAlign w:val="top"/>
          </w:tcPr>
          <w:p>
            <w:pPr>
              <w:rPr>
                <w:rFonts w:hint="eastAsia" w:ascii="宋体" w:hAnsi="宋体" w:eastAsia="宋体" w:cs="宋体"/>
                <w:sz w:val="24"/>
                <w:szCs w:val="24"/>
              </w:rPr>
            </w:pPr>
          </w:p>
        </w:tc>
        <w:tc>
          <w:tcPr>
            <w:tcW w:w="4187" w:type="dxa"/>
            <w:gridSpan w:val="3"/>
            <w:vAlign w:val="top"/>
          </w:tcPr>
          <w:p>
            <w:pPr>
              <w:pStyle w:val="57"/>
              <w:spacing w:before="27" w:line="200" w:lineRule="auto"/>
              <w:ind w:left="98" w:right="116" w:firstLine="19"/>
              <w:jc w:val="both"/>
              <w:rPr>
                <w:rFonts w:hint="eastAsia" w:ascii="宋体" w:hAnsi="宋体" w:eastAsia="宋体" w:cs="宋体"/>
                <w:sz w:val="24"/>
                <w:szCs w:val="24"/>
              </w:rPr>
            </w:pPr>
            <w:r>
              <w:rPr>
                <w:rFonts w:hint="eastAsia" w:ascii="宋体" w:hAnsi="宋体" w:eastAsia="宋体" w:cs="宋体"/>
                <w:spacing w:val="-1"/>
                <w:sz w:val="24"/>
                <w:szCs w:val="24"/>
              </w:rPr>
              <w:t>指出资额（或持有股份）占投标（响应）供应商资</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本总额（或股本总额）50%以上的股东，以及出资额</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（或持有股份）的比例虽然不足</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50%，但依</w:t>
            </w:r>
            <w:r>
              <w:rPr>
                <w:rFonts w:hint="eastAsia" w:ascii="宋体" w:hAnsi="宋体" w:eastAsia="宋体" w:cs="宋体"/>
                <w:spacing w:val="-6"/>
                <w:sz w:val="24"/>
                <w:szCs w:val="24"/>
              </w:rPr>
              <w:t>其出资</w:t>
            </w:r>
            <w:r>
              <w:rPr>
                <w:rFonts w:hint="eastAsia" w:ascii="宋体" w:hAnsi="宋体" w:eastAsia="宋体" w:cs="宋体"/>
                <w:spacing w:val="-9"/>
                <w:sz w:val="24"/>
                <w:szCs w:val="24"/>
              </w:rPr>
              <w:t>额（或持有股份）所享有的表决权已足以对投标（响</w:t>
            </w:r>
            <w:r>
              <w:rPr>
                <w:rFonts w:hint="eastAsia" w:ascii="宋体" w:hAnsi="宋体" w:eastAsia="宋体" w:cs="宋体"/>
                <w:spacing w:val="18"/>
                <w:w w:val="101"/>
                <w:sz w:val="24"/>
                <w:szCs w:val="24"/>
              </w:rPr>
              <w:t xml:space="preserve"> </w:t>
            </w:r>
            <w:r>
              <w:rPr>
                <w:rFonts w:hint="eastAsia" w:ascii="宋体" w:hAnsi="宋体" w:eastAsia="宋体" w:cs="宋体"/>
                <w:sz w:val="24"/>
                <w:szCs w:val="24"/>
              </w:rPr>
              <w:t>应）供应商股东会（或股东大会）的决议产生重要</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pPr>
              <w:pStyle w:val="57"/>
              <w:spacing w:before="251" w:line="168" w:lineRule="auto"/>
              <w:ind w:left="322"/>
              <w:rPr>
                <w:rFonts w:hint="eastAsia" w:ascii="宋体" w:hAnsi="宋体" w:eastAsia="宋体" w:cs="宋体"/>
                <w:sz w:val="24"/>
                <w:szCs w:val="24"/>
              </w:rPr>
            </w:pPr>
            <w:r>
              <w:rPr>
                <w:rFonts w:hint="eastAsia" w:ascii="宋体" w:hAnsi="宋体" w:eastAsia="宋体" w:cs="宋体"/>
                <w:sz w:val="24"/>
                <w:szCs w:val="24"/>
              </w:rPr>
              <w:t>2</w:t>
            </w:r>
          </w:p>
        </w:tc>
        <w:tc>
          <w:tcPr>
            <w:tcW w:w="2281" w:type="dxa"/>
            <w:gridSpan w:val="2"/>
            <w:vAlign w:val="top"/>
          </w:tcPr>
          <w:p>
            <w:pPr>
              <w:pStyle w:val="57"/>
              <w:spacing w:before="217" w:line="203" w:lineRule="auto"/>
              <w:ind w:left="678"/>
              <w:rPr>
                <w:rFonts w:hint="eastAsia" w:ascii="宋体" w:hAnsi="宋体" w:eastAsia="宋体" w:cs="宋体"/>
                <w:sz w:val="24"/>
                <w:szCs w:val="24"/>
              </w:rPr>
            </w:pPr>
            <w:r>
              <w:rPr>
                <w:rFonts w:hint="eastAsia" w:ascii="宋体" w:hAnsi="宋体" w:eastAsia="宋体" w:cs="宋体"/>
                <w:spacing w:val="-5"/>
                <w:sz w:val="24"/>
                <w:szCs w:val="24"/>
              </w:rPr>
              <w:t>管理关系</w:t>
            </w:r>
          </w:p>
        </w:tc>
        <w:tc>
          <w:tcPr>
            <w:tcW w:w="1737" w:type="dxa"/>
            <w:gridSpan w:val="2"/>
            <w:vAlign w:val="top"/>
          </w:tcPr>
          <w:p>
            <w:pPr>
              <w:rPr>
                <w:rFonts w:hint="eastAsia" w:ascii="宋体" w:hAnsi="宋体" w:eastAsia="宋体" w:cs="宋体"/>
                <w:sz w:val="24"/>
                <w:szCs w:val="24"/>
              </w:rPr>
            </w:pPr>
          </w:p>
        </w:tc>
        <w:tc>
          <w:tcPr>
            <w:tcW w:w="4187" w:type="dxa"/>
            <w:gridSpan w:val="3"/>
            <w:vAlign w:val="top"/>
          </w:tcPr>
          <w:p>
            <w:pPr>
              <w:pStyle w:val="57"/>
              <w:spacing w:before="43" w:line="190" w:lineRule="auto"/>
              <w:ind w:left="120" w:right="24"/>
              <w:rPr>
                <w:rFonts w:hint="eastAsia" w:ascii="宋体" w:hAnsi="宋体" w:eastAsia="宋体" w:cs="宋体"/>
                <w:sz w:val="24"/>
                <w:szCs w:val="24"/>
              </w:rPr>
            </w:pPr>
            <w:r>
              <w:rPr>
                <w:rFonts w:hint="eastAsia" w:ascii="宋体" w:hAnsi="宋体" w:eastAsia="宋体" w:cs="宋体"/>
                <w:spacing w:val="-8"/>
                <w:sz w:val="24"/>
                <w:szCs w:val="24"/>
              </w:rPr>
              <w:t>指对投标（响应）供应商不具有出资持</w:t>
            </w:r>
            <w:r>
              <w:rPr>
                <w:rFonts w:hint="eastAsia" w:ascii="宋体" w:hAnsi="宋体" w:eastAsia="宋体" w:cs="宋体"/>
                <w:spacing w:val="-3"/>
                <w:sz w:val="24"/>
                <w:szCs w:val="24"/>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57"/>
              <w:spacing w:before="42" w:line="180" w:lineRule="auto"/>
              <w:ind w:left="120"/>
              <w:rPr>
                <w:rFonts w:hint="eastAsia" w:ascii="宋体" w:hAnsi="宋体" w:eastAsia="宋体" w:cs="宋体"/>
                <w:sz w:val="24"/>
                <w:szCs w:val="24"/>
              </w:rPr>
            </w:pPr>
            <w:r>
              <w:rPr>
                <w:rFonts w:hint="eastAsia" w:ascii="宋体" w:hAnsi="宋体" w:eastAsia="宋体" w:cs="宋体"/>
                <w:b/>
                <w:bCs/>
                <w:spacing w:val="-1"/>
                <w:sz w:val="24"/>
                <w:szCs w:val="24"/>
              </w:rPr>
              <w:t>说明：同一关联关系类型有多个主体的，应分行填写。</w:t>
            </w:r>
          </w:p>
        </w:tc>
      </w:tr>
    </w:tbl>
    <w:p>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注</w:t>
      </w:r>
      <w:r>
        <w:rPr>
          <w:rFonts w:hint="eastAsia" w:ascii="宋体" w:hAnsi="宋体" w:eastAsia="宋体" w:cs="宋体"/>
          <w:sz w:val="24"/>
          <w:szCs w:val="24"/>
          <w:highlight w:val="none"/>
        </w:rPr>
        <w:t>：</w:t>
      </w:r>
    </w:p>
    <w:p>
      <w:pPr>
        <w:numPr>
          <w:ilvl w:val="0"/>
          <w:numId w:val="83"/>
        </w:numPr>
        <w:spacing w:line="440" w:lineRule="exact"/>
        <w:ind w:left="0" w:leftChars="0" w:firstLine="454"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主要经营负责人</w:t>
      </w:r>
      <w:r>
        <w:rPr>
          <w:rFonts w:hint="eastAsia" w:ascii="宋体" w:hAnsi="宋体" w:eastAsia="宋体" w:cs="宋体"/>
          <w:b w:val="0"/>
          <w:bCs w:val="0"/>
          <w:sz w:val="24"/>
          <w:szCs w:val="24"/>
          <w:highlight w:val="none"/>
          <w:lang w:val="en-US" w:eastAsia="zh-CN"/>
        </w:rPr>
        <w:t>即实际控制人，是指通过投资关系、协议或者其他安排，能够实际支配公司行为的人。</w:t>
      </w:r>
    </w:p>
    <w:p>
      <w:pPr>
        <w:numPr>
          <w:ilvl w:val="0"/>
          <w:numId w:val="83"/>
        </w:numPr>
        <w:spacing w:line="440" w:lineRule="exact"/>
        <w:ind w:left="0" w:leftChars="0" w:firstLine="454"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如未有相关情况，请在相应栏填写“无”。</w:t>
      </w:r>
    </w:p>
    <w:p>
      <w:pPr>
        <w:numPr>
          <w:ilvl w:val="0"/>
          <w:numId w:val="83"/>
        </w:numPr>
        <w:spacing w:line="440" w:lineRule="exact"/>
        <w:ind w:left="0" w:leftChars="0" w:firstLine="454" w:firstLineChars="0"/>
        <w:rPr>
          <w:rFonts w:hint="eastAsia" w:ascii="宋体" w:hAnsi="宋体" w:eastAsia="宋体" w:cs="宋体"/>
          <w:b w:val="0"/>
          <w:bCs w:val="0"/>
          <w:sz w:val="24"/>
          <w:szCs w:val="24"/>
          <w:u w:val="double"/>
          <w:lang w:val="en-US" w:eastAsia="zh-CN"/>
        </w:rPr>
      </w:pPr>
      <w:r>
        <w:rPr>
          <w:rFonts w:hint="eastAsia" w:ascii="宋体" w:hAnsi="宋体" w:eastAsia="宋体" w:cs="宋体"/>
          <w:b w:val="0"/>
          <w:bCs w:val="0"/>
          <w:sz w:val="24"/>
          <w:szCs w:val="24"/>
          <w:lang w:val="en-US" w:eastAsia="zh-CN"/>
        </w:rPr>
        <w:t>响应</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应如实申报本单位控股及管理关系人员信息，如存在隐瞒真实情况，提供虚假资料的，经查实，主管部门将依据《深圳经济特区政府采购条例》第五十七条的规定进行处罚。</w:t>
      </w:r>
    </w:p>
    <w:p>
      <w:pPr>
        <w:rPr>
          <w:rFonts w:hint="eastAsia"/>
          <w:b w:val="0"/>
        </w:rPr>
      </w:pPr>
    </w:p>
    <w:p>
      <w:pPr>
        <w:rPr>
          <w:rFonts w:hint="eastAsia"/>
          <w:b w:val="0"/>
        </w:rPr>
      </w:pPr>
    </w:p>
    <w:p>
      <w:pPr>
        <w:rPr>
          <w:b w:val="0"/>
        </w:rPr>
      </w:pPr>
      <w:r>
        <w:rPr>
          <w:rFonts w:hint="eastAsia"/>
          <w:b w:val="0"/>
        </w:rPr>
        <w:br w:type="page"/>
      </w:r>
    </w:p>
    <w:p>
      <w:pPr>
        <w:pStyle w:val="3"/>
        <w:numPr>
          <w:ilvl w:val="0"/>
          <w:numId w:val="75"/>
        </w:numPr>
        <w:spacing w:line="240" w:lineRule="auto"/>
        <w:jc w:val="center"/>
        <w:rPr>
          <w:b w:val="0"/>
        </w:rPr>
      </w:pPr>
      <w:r>
        <w:rPr>
          <w:rFonts w:hint="eastAsia"/>
          <w:b w:val="0"/>
        </w:rPr>
        <w:t>《供应商基本情况表》附件</w:t>
      </w:r>
    </w:p>
    <w:p>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w:t>
      </w:r>
      <w:r>
        <w:rPr>
          <w:rFonts w:hint="eastAsia" w:ascii="宋体" w:hAnsi="宋体" w:cs="宋体"/>
          <w:b w:val="0"/>
          <w:bCs w:val="0"/>
          <w:kern w:val="2"/>
          <w:sz w:val="24"/>
          <w:szCs w:val="24"/>
          <w:highlight w:val="none"/>
          <w:lang w:val="en-US" w:eastAsia="zh-CN" w:bidi="ar-SA"/>
        </w:rPr>
        <w:t>投标供应商</w:t>
      </w:r>
      <w:r>
        <w:rPr>
          <w:rFonts w:hint="eastAsia" w:ascii="宋体" w:hAnsi="宋体" w:eastAsia="宋体" w:cs="宋体"/>
          <w:b w:val="0"/>
          <w:bCs w:val="0"/>
          <w:kern w:val="2"/>
          <w:sz w:val="24"/>
          <w:szCs w:val="24"/>
          <w:highlight w:val="none"/>
          <w:lang w:val="en-US" w:eastAsia="zh-CN" w:bidi="ar-SA"/>
        </w:rPr>
        <w:t>如实提供上述人员的社会保险证明，如上述人员的社会保险未由</w:t>
      </w:r>
      <w:r>
        <w:rPr>
          <w:rFonts w:hint="eastAsia" w:ascii="宋体" w:hAnsi="宋体" w:cs="宋体"/>
          <w:b w:val="0"/>
          <w:bCs w:val="0"/>
          <w:kern w:val="2"/>
          <w:sz w:val="24"/>
          <w:szCs w:val="24"/>
          <w:highlight w:val="none"/>
          <w:lang w:val="en-US" w:eastAsia="zh-CN" w:bidi="ar-SA"/>
        </w:rPr>
        <w:t>投标供应商</w:t>
      </w:r>
      <w:r>
        <w:rPr>
          <w:rFonts w:hint="eastAsia" w:ascii="宋体" w:hAnsi="宋体" w:eastAsia="宋体" w:cs="宋体"/>
          <w:b w:val="0"/>
          <w:bCs w:val="0"/>
          <w:kern w:val="2"/>
          <w:sz w:val="24"/>
          <w:szCs w:val="24"/>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w:t>
      </w:r>
      <w:r>
        <w:rPr>
          <w:rFonts w:hint="eastAsia" w:ascii="宋体" w:hAnsi="宋体" w:cs="宋体"/>
          <w:b w:val="0"/>
          <w:bCs w:val="0"/>
          <w:kern w:val="2"/>
          <w:sz w:val="24"/>
          <w:szCs w:val="24"/>
          <w:highlight w:val="none"/>
          <w:lang w:val="en-US" w:eastAsia="zh-CN" w:bidi="ar-SA"/>
        </w:rPr>
        <w:t>投标供应商</w:t>
      </w:r>
      <w:r>
        <w:rPr>
          <w:rFonts w:hint="eastAsia" w:ascii="宋体" w:hAnsi="宋体" w:eastAsia="宋体" w:cs="宋体"/>
          <w:b w:val="0"/>
          <w:bCs w:val="0"/>
          <w:kern w:val="2"/>
          <w:sz w:val="24"/>
          <w:szCs w:val="24"/>
          <w:highlight w:val="none"/>
          <w:lang w:val="en-US" w:eastAsia="zh-CN" w:bidi="ar-SA"/>
        </w:rPr>
        <w:t>为新成立企业且成立时间不足一个月可提供加盖</w:t>
      </w:r>
      <w:r>
        <w:rPr>
          <w:rFonts w:hint="eastAsia" w:ascii="宋体" w:hAnsi="宋体" w:cs="宋体"/>
          <w:b w:val="0"/>
          <w:bCs w:val="0"/>
          <w:kern w:val="2"/>
          <w:sz w:val="24"/>
          <w:szCs w:val="24"/>
          <w:highlight w:val="none"/>
          <w:lang w:val="en-US" w:eastAsia="zh-CN" w:bidi="ar-SA"/>
        </w:rPr>
        <w:t>投标供应商</w:t>
      </w:r>
      <w:r>
        <w:rPr>
          <w:rFonts w:hint="eastAsia" w:ascii="宋体" w:hAnsi="宋体" w:eastAsia="宋体" w:cs="宋体"/>
          <w:b w:val="0"/>
          <w:bCs w:val="0"/>
          <w:kern w:val="2"/>
          <w:sz w:val="24"/>
          <w:szCs w:val="24"/>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3.若因退休或新入职，无法提供由投标人缴纳的社保证明，应提供能够证明与投标人之间关系的材料（如退休证明、返聘合同，或劳动合同关键页并加盖投标人公章）。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5.若因为社保部门或税务部门原因无法提供的，需提供劳动合同及社保部门或税务部门官方通知证明（或官网公告截图）。</w:t>
      </w:r>
    </w:p>
    <w:p>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6.如本项目未安排项目投标授权代表人、项目负责人、主要技术人员的，无需提供投标授权代表人、项目负责人、主要技术人员的社保。</w:t>
      </w:r>
    </w:p>
    <w:p>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highlight w:val="none"/>
          <w:lang w:val="en-US" w:eastAsia="zh-CN"/>
        </w:rPr>
      </w:pPr>
      <w:r>
        <w:rPr>
          <w:rFonts w:hint="eastAsia" w:hAnsi="宋体" w:eastAsia="宋体" w:cs="宋体"/>
          <w:sz w:val="24"/>
          <w:szCs w:val="24"/>
          <w:highlight w:val="none"/>
          <w:lang w:val="en-US" w:eastAsia="zh-CN"/>
        </w:rPr>
        <w:t>7.</w:t>
      </w:r>
      <w:r>
        <w:rPr>
          <w:rFonts w:hint="default" w:ascii="宋体" w:hAnsi="宋体" w:eastAsia="宋体" w:cs="宋体"/>
          <w:sz w:val="24"/>
          <w:szCs w:val="24"/>
          <w:highlight w:val="none"/>
        </w:rPr>
        <w:t>主要经营负责人即实际控制人，是指通过投资关系、协议或者其他安排，能够实际支配公司行为的人。</w:t>
      </w:r>
      <w:r>
        <w:rPr>
          <w:rFonts w:hint="eastAsia" w:ascii="宋体" w:hAnsi="宋体" w:eastAsia="宋体" w:cs="宋体"/>
          <w:sz w:val="24"/>
          <w:szCs w:val="24"/>
          <w:highlight w:val="none"/>
          <w:lang w:val="en-US" w:eastAsia="zh-CN"/>
        </w:rPr>
        <w:t>如</w:t>
      </w:r>
      <w:r>
        <w:rPr>
          <w:rFonts w:hint="eastAsia" w:hAnsi="宋体" w:eastAsia="宋体" w:cs="宋体"/>
          <w:sz w:val="24"/>
          <w:szCs w:val="24"/>
          <w:highlight w:val="none"/>
          <w:lang w:val="en-US" w:eastAsia="zh-CN"/>
        </w:rPr>
        <w:t>投标供应商</w:t>
      </w:r>
      <w:r>
        <w:rPr>
          <w:rFonts w:hint="eastAsia" w:ascii="宋体" w:hAnsi="宋体" w:eastAsia="宋体" w:cs="宋体"/>
          <w:sz w:val="24"/>
          <w:szCs w:val="24"/>
          <w:highlight w:val="none"/>
          <w:lang w:val="en-US" w:eastAsia="zh-CN"/>
        </w:rPr>
        <w:t>无</w:t>
      </w:r>
      <w:r>
        <w:rPr>
          <w:rFonts w:hint="default" w:ascii="宋体" w:hAnsi="宋体" w:eastAsia="宋体" w:cs="宋体"/>
          <w:sz w:val="24"/>
          <w:szCs w:val="24"/>
          <w:highlight w:val="none"/>
        </w:rPr>
        <w:t>主要经营负责人</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eastAsia="zh-CN"/>
        </w:rPr>
        <w:t>，</w:t>
      </w:r>
      <w:r>
        <w:rPr>
          <w:rFonts w:hint="default" w:ascii="宋体" w:hAnsi="宋体" w:eastAsia="宋体" w:cs="宋体"/>
          <w:sz w:val="24"/>
          <w:szCs w:val="24"/>
          <w:highlight w:val="none"/>
        </w:rPr>
        <w:t>无需提供主要经营负责人的社保</w:t>
      </w:r>
      <w:r>
        <w:rPr>
          <w:rFonts w:hint="eastAsia"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lang w:val="en-US" w:eastAsia="zh-CN"/>
        </w:rPr>
        <w:t>8.请供应商按以下格式提供上述涉及人员身份证复印件（正反面）、近三个月（含开标当月）中的任意一个月的社保缴纳情况（社保缴纳证明材料需体现社保缴纳单位）以及企业股权关系证明</w:t>
      </w:r>
      <w:r>
        <w:rPr>
          <w:rFonts w:hint="eastAsia" w:cs="仿宋" w:asciiTheme="minorEastAsia" w:hAnsiTheme="minorEastAsia" w:eastAsiaTheme="minorEastAsia"/>
          <w:b/>
          <w:sz w:val="24"/>
          <w:szCs w:val="24"/>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cs="宋体"/>
          <w:b/>
          <w:sz w:val="24"/>
          <w:szCs w:val="24"/>
          <w:lang w:val="en-US" w:eastAsia="zh-CN"/>
        </w:rPr>
        <w:t>1</w:t>
      </w:r>
      <w:r>
        <w:rPr>
          <w:rFonts w:hint="eastAsia" w:ascii="宋体" w:hAnsi="宋体" w:eastAsia="宋体" w:cs="宋体"/>
          <w:b/>
          <w:sz w:val="24"/>
          <w:szCs w:val="24"/>
          <w:lang w:eastAsia="zh-CN"/>
        </w:rPr>
        <w:t>）</w:t>
      </w:r>
      <w:r>
        <w:rPr>
          <w:rFonts w:hint="eastAsia" w:cs="仿宋" w:asciiTheme="minorEastAsia" w:hAnsiTheme="minorEastAsia" w:eastAsiaTheme="minorEastAsia"/>
          <w:b/>
          <w:sz w:val="24"/>
          <w:szCs w:val="24"/>
        </w:rPr>
        <w:t>社保缴纳情况</w:t>
      </w:r>
      <w:r>
        <w:rPr>
          <w:rFonts w:hint="eastAsia" w:ascii="宋体" w:hAnsi="宋体" w:eastAsia="宋体" w:cs="宋体"/>
          <w:b/>
          <w:sz w:val="24"/>
          <w:szCs w:val="24"/>
        </w:rPr>
        <w:t>证明材料：</w:t>
      </w:r>
    </w:p>
    <w:p>
      <w:pPr>
        <w:keepNext w:val="0"/>
        <w:keepLines w:val="0"/>
        <w:pageBreakBefore w:val="0"/>
        <w:widowControl w:val="0"/>
        <w:numPr>
          <w:ilvl w:val="0"/>
          <w:numId w:val="8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sz w:val="24"/>
          <w:szCs w:val="24"/>
        </w:rPr>
        <w:t>身份证</w:t>
      </w:r>
      <w:r>
        <w:rPr>
          <w:rFonts w:hint="eastAsia" w:ascii="宋体" w:hAnsi="宋体" w:cs="宋体"/>
          <w:b/>
          <w:sz w:val="24"/>
          <w:szCs w:val="24"/>
          <w:lang w:val="en-US" w:eastAsia="zh-CN"/>
        </w:rPr>
        <w:t>扫描</w:t>
      </w:r>
      <w:r>
        <w:rPr>
          <w:rFonts w:hint="eastAsia" w:ascii="宋体" w:hAnsi="宋体" w:eastAsia="宋体" w:cs="宋体"/>
          <w:b/>
          <w:sz w:val="24"/>
          <w:szCs w:val="24"/>
        </w:rPr>
        <w:t>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近三个月（含开标当月）中的任意一个月</w:t>
      </w:r>
      <w:r>
        <w:rPr>
          <w:rFonts w:hint="eastAsia" w:ascii="宋体" w:hAnsi="宋体" w:eastAsia="宋体" w:cs="宋体"/>
          <w:b/>
          <w:sz w:val="24"/>
          <w:szCs w:val="24"/>
        </w:rPr>
        <w:t>的社保缴纳凭证：</w:t>
      </w: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8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单位负责人（</w:t>
      </w:r>
      <w:r>
        <w:rPr>
          <w:rFonts w:hint="eastAsia" w:ascii="宋体" w:hAnsi="宋体" w:cs="宋体"/>
          <w:b/>
          <w:sz w:val="24"/>
          <w:szCs w:val="24"/>
          <w:lang w:val="en-US" w:eastAsia="zh-CN"/>
        </w:rPr>
        <w:t>如有</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sz w:val="24"/>
          <w:szCs w:val="24"/>
        </w:rPr>
        <w:t>身份证</w:t>
      </w:r>
      <w:r>
        <w:rPr>
          <w:rFonts w:hint="eastAsia" w:ascii="宋体" w:hAnsi="宋体" w:cs="宋体"/>
          <w:b/>
          <w:sz w:val="24"/>
          <w:szCs w:val="24"/>
          <w:lang w:val="en-US" w:eastAsia="zh-CN"/>
        </w:rPr>
        <w:t>扫描</w:t>
      </w:r>
      <w:r>
        <w:rPr>
          <w:rFonts w:hint="eastAsia" w:ascii="宋体" w:hAnsi="宋体" w:eastAsia="宋体" w:cs="宋体"/>
          <w:b/>
          <w:sz w:val="24"/>
          <w:szCs w:val="24"/>
        </w:rPr>
        <w:t>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近三个月（含开标当月）中的任意一个月</w:t>
      </w:r>
      <w:r>
        <w:rPr>
          <w:rFonts w:hint="eastAsia" w:ascii="宋体" w:hAnsi="宋体" w:eastAsia="宋体" w:cs="宋体"/>
          <w:b/>
          <w:sz w:val="24"/>
          <w:szCs w:val="24"/>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p>
    <w:p>
      <w:pPr>
        <w:keepNext w:val="0"/>
        <w:keepLines w:val="0"/>
        <w:pageBreakBefore w:val="0"/>
        <w:widowControl w:val="0"/>
        <w:numPr>
          <w:ilvl w:val="0"/>
          <w:numId w:val="8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主要经营负责人（</w:t>
      </w:r>
      <w:r>
        <w:rPr>
          <w:rFonts w:hint="eastAsia" w:ascii="宋体" w:hAnsi="宋体" w:cs="宋体"/>
          <w:b/>
          <w:sz w:val="24"/>
          <w:szCs w:val="24"/>
          <w:lang w:val="en-US" w:eastAsia="zh-CN"/>
        </w:rPr>
        <w:t>如有</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cs="宋体"/>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身份证</w:t>
      </w:r>
      <w:r>
        <w:rPr>
          <w:rFonts w:hint="eastAsia" w:ascii="宋体" w:hAnsi="宋体" w:cs="宋体"/>
          <w:b/>
          <w:sz w:val="24"/>
          <w:szCs w:val="24"/>
          <w:lang w:val="en-US" w:eastAsia="zh-CN"/>
        </w:rPr>
        <w:t>扫描</w:t>
      </w:r>
      <w:r>
        <w:rPr>
          <w:rFonts w:hint="eastAsia" w:ascii="宋体" w:hAnsi="宋体" w:eastAsia="宋体" w:cs="宋体"/>
          <w:b/>
          <w:sz w:val="24"/>
          <w:szCs w:val="24"/>
        </w:rPr>
        <w:t>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近三个月（含开标当月）中的任意一个月</w:t>
      </w:r>
      <w:r>
        <w:rPr>
          <w:rFonts w:hint="eastAsia" w:ascii="宋体" w:hAnsi="宋体" w:eastAsia="宋体" w:cs="宋体"/>
          <w:b/>
          <w:sz w:val="24"/>
          <w:szCs w:val="24"/>
        </w:rPr>
        <w:t>的社保缴纳凭证：</w:t>
      </w: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8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sz w:val="24"/>
          <w:szCs w:val="24"/>
        </w:rPr>
        <w:t>身份证</w:t>
      </w:r>
      <w:r>
        <w:rPr>
          <w:rFonts w:hint="eastAsia" w:ascii="宋体" w:hAnsi="宋体" w:cs="宋体"/>
          <w:b/>
          <w:sz w:val="24"/>
          <w:szCs w:val="24"/>
          <w:lang w:val="en-US" w:eastAsia="zh-CN"/>
        </w:rPr>
        <w:t>扫描</w:t>
      </w:r>
      <w:r>
        <w:rPr>
          <w:rFonts w:hint="eastAsia" w:ascii="宋体" w:hAnsi="宋体" w:eastAsia="宋体" w:cs="宋体"/>
          <w:b/>
          <w:sz w:val="24"/>
          <w:szCs w:val="24"/>
        </w:rPr>
        <w:t>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近三个月（含开标当月）中的任意一个月</w:t>
      </w:r>
      <w:r>
        <w:rPr>
          <w:rFonts w:hint="eastAsia" w:ascii="宋体" w:hAnsi="宋体" w:eastAsia="宋体" w:cs="宋体"/>
          <w:b/>
          <w:sz w:val="24"/>
          <w:szCs w:val="24"/>
        </w:rPr>
        <w:t>的社保缴纳凭证：</w:t>
      </w: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8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sz w:val="24"/>
          <w:szCs w:val="24"/>
        </w:rPr>
        <w:t>身份证</w:t>
      </w:r>
      <w:r>
        <w:rPr>
          <w:rFonts w:hint="eastAsia" w:ascii="宋体" w:hAnsi="宋体" w:cs="宋体"/>
          <w:b/>
          <w:sz w:val="24"/>
          <w:szCs w:val="24"/>
          <w:lang w:val="en-US" w:eastAsia="zh-CN"/>
        </w:rPr>
        <w:t>扫描</w:t>
      </w:r>
      <w:r>
        <w:rPr>
          <w:rFonts w:hint="eastAsia" w:ascii="宋体" w:hAnsi="宋体" w:eastAsia="宋体" w:cs="宋体"/>
          <w:b/>
          <w:sz w:val="24"/>
          <w:szCs w:val="24"/>
        </w:rPr>
        <w:t>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近三个月（含开标当月）中的任意一个月</w:t>
      </w:r>
      <w:r>
        <w:rPr>
          <w:rFonts w:hint="eastAsia" w:ascii="宋体" w:hAnsi="宋体" w:eastAsia="宋体" w:cs="宋体"/>
          <w:b/>
          <w:sz w:val="24"/>
          <w:szCs w:val="24"/>
        </w:rPr>
        <w:t>的社保缴纳凭证：</w:t>
      </w: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8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主要技术人员</w:t>
      </w:r>
      <w:r>
        <w:rPr>
          <w:rFonts w:hint="eastAsia" w:ascii="宋体" w:hAnsi="宋体" w:cs="宋体"/>
          <w:b/>
          <w:sz w:val="24"/>
          <w:szCs w:val="24"/>
          <w:lang w:eastAsia="zh-CN"/>
        </w:rPr>
        <w:t>（</w:t>
      </w:r>
      <w:r>
        <w:rPr>
          <w:rFonts w:hint="eastAsia" w:ascii="宋体" w:hAnsi="宋体" w:eastAsia="宋体" w:cs="宋体"/>
          <w:b/>
          <w:bCs/>
          <w:spacing w:val="-1"/>
          <w:sz w:val="24"/>
          <w:szCs w:val="24"/>
        </w:rPr>
        <w:t>有多人担任</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sz w:val="24"/>
          <w:szCs w:val="24"/>
        </w:rPr>
        <w:t>身份证</w:t>
      </w:r>
      <w:r>
        <w:rPr>
          <w:rFonts w:hint="eastAsia" w:ascii="宋体" w:hAnsi="宋体" w:cs="宋体"/>
          <w:b/>
          <w:sz w:val="24"/>
          <w:szCs w:val="24"/>
          <w:lang w:val="en-US" w:eastAsia="zh-CN"/>
        </w:rPr>
        <w:t>扫描</w:t>
      </w:r>
      <w:r>
        <w:rPr>
          <w:rFonts w:hint="eastAsia" w:ascii="宋体" w:hAnsi="宋体" w:eastAsia="宋体" w:cs="宋体"/>
          <w:b/>
          <w:sz w:val="24"/>
          <w:szCs w:val="24"/>
        </w:rPr>
        <w:t>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近三个月（含开标当月）中的任意一个月</w:t>
      </w:r>
      <w:r>
        <w:rPr>
          <w:rFonts w:hint="eastAsia" w:ascii="宋体" w:hAnsi="宋体" w:eastAsia="宋体" w:cs="宋体"/>
          <w:b/>
          <w:sz w:val="24"/>
          <w:szCs w:val="24"/>
        </w:rPr>
        <w:t>的社保缴纳凭证：</w:t>
      </w:r>
    </w:p>
    <w:p>
      <w:pPr>
        <w:pStyle w:val="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84"/>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投标文件编制人员</w:t>
      </w:r>
      <w:r>
        <w:rPr>
          <w:rFonts w:hint="eastAsia" w:ascii="宋体" w:hAnsi="宋体" w:cs="宋体"/>
          <w:b/>
          <w:sz w:val="24"/>
          <w:szCs w:val="24"/>
          <w:lang w:eastAsia="zh-CN"/>
        </w:rPr>
        <w:t>（</w:t>
      </w:r>
      <w:r>
        <w:rPr>
          <w:rFonts w:hint="eastAsia" w:ascii="宋体" w:hAnsi="宋体" w:eastAsia="宋体" w:cs="宋体"/>
          <w:b/>
          <w:bCs/>
          <w:spacing w:val="-1"/>
          <w:sz w:val="24"/>
          <w:szCs w:val="24"/>
        </w:rPr>
        <w:t>有多人担任</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r>
        <w:rPr>
          <w:rFonts w:hint="eastAsia" w:ascii="宋体" w:hAnsi="宋体" w:cs="宋体"/>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sz w:val="24"/>
          <w:szCs w:val="24"/>
        </w:rPr>
        <w:t>身份证</w:t>
      </w:r>
      <w:r>
        <w:rPr>
          <w:rFonts w:hint="eastAsia" w:ascii="宋体" w:hAnsi="宋体" w:cs="宋体"/>
          <w:b/>
          <w:sz w:val="24"/>
          <w:szCs w:val="24"/>
          <w:lang w:val="en-US" w:eastAsia="zh-CN"/>
        </w:rPr>
        <w:t>扫描</w:t>
      </w:r>
      <w:r>
        <w:rPr>
          <w:rFonts w:hint="eastAsia" w:ascii="宋体" w:hAnsi="宋体" w:eastAsia="宋体" w:cs="宋体"/>
          <w:b/>
          <w:sz w:val="24"/>
          <w:szCs w:val="24"/>
        </w:rPr>
        <w:t>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bCs/>
          <w:sz w:val="24"/>
          <w:szCs w:val="24"/>
          <w:highlight w:val="none"/>
          <w:lang w:val="en-US" w:eastAsia="zh-CN"/>
        </w:rPr>
        <w:t>近</w:t>
      </w:r>
      <w:r>
        <w:rPr>
          <w:rFonts w:hint="eastAsia" w:ascii="宋体" w:hAnsi="宋体" w:eastAsia="宋体" w:cs="宋体"/>
          <w:b/>
          <w:sz w:val="24"/>
          <w:szCs w:val="24"/>
          <w:lang w:val="en-US" w:eastAsia="zh-CN"/>
        </w:rPr>
        <w:t>三个月（含开标当月）中的任意一个月</w:t>
      </w:r>
      <w:r>
        <w:rPr>
          <w:rFonts w:hint="eastAsia" w:ascii="宋体" w:hAnsi="宋体" w:eastAsia="宋体" w:cs="宋体"/>
          <w:b/>
          <w:sz w:val="24"/>
          <w:szCs w:val="24"/>
          <w:lang w:eastAsia="zh-CN"/>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lang w:eastAsia="zh-CN"/>
        </w:rPr>
      </w:pPr>
    </w:p>
    <w:p>
      <w:pPr>
        <w:rPr>
          <w:b w:val="0"/>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企业股权关系</w:t>
      </w:r>
      <w:r>
        <w:rPr>
          <w:rFonts w:hint="eastAsia" w:ascii="宋体" w:hAnsi="宋体" w:eastAsia="宋体" w:cs="宋体"/>
          <w:b/>
          <w:sz w:val="24"/>
          <w:szCs w:val="24"/>
          <w:lang w:eastAsia="zh-CN"/>
        </w:rPr>
        <w:t>证明材料</w:t>
      </w:r>
      <w:r>
        <w:rPr>
          <w:rFonts w:hint="eastAsia" w:ascii="宋体" w:hAnsi="宋体" w:eastAsia="宋体" w:cs="宋体"/>
          <w:b/>
          <w:sz w:val="24"/>
          <w:szCs w:val="24"/>
          <w:u w:val="double"/>
          <w:lang w:eastAsia="zh-CN"/>
        </w:rPr>
        <w:t>（</w:t>
      </w:r>
      <w:r>
        <w:rPr>
          <w:rFonts w:hint="eastAsia" w:ascii="宋体" w:hAnsi="宋体" w:eastAsia="宋体" w:cs="宋体"/>
          <w:b/>
          <w:sz w:val="24"/>
          <w:szCs w:val="24"/>
          <w:u w:val="double"/>
          <w:lang w:val="en-US" w:eastAsia="zh-CN"/>
        </w:rPr>
        <w:t>投标人根据自身情况提供证明材料</w:t>
      </w:r>
      <w:r>
        <w:rPr>
          <w:rFonts w:hint="eastAsia" w:ascii="宋体" w:hAnsi="宋体" w:cs="宋体"/>
          <w:b/>
          <w:sz w:val="24"/>
          <w:szCs w:val="24"/>
          <w:u w:val="double"/>
          <w:lang w:eastAsia="zh-CN"/>
        </w:rPr>
        <w:t>）</w:t>
      </w:r>
      <w:r>
        <w:rPr>
          <w:rFonts w:hint="eastAsia" w:ascii="宋体" w:hAnsi="宋体" w:eastAsia="宋体" w:cs="宋体"/>
          <w:b/>
          <w:sz w:val="24"/>
          <w:szCs w:val="24"/>
          <w:lang w:eastAsia="zh-CN"/>
        </w:rPr>
        <w:t>：</w:t>
      </w:r>
      <w:r>
        <w:rPr>
          <w:rFonts w:hint="eastAsia"/>
          <w:b w:val="0"/>
        </w:rPr>
        <w:br w:type="page"/>
      </w:r>
    </w:p>
    <w:p>
      <w:pPr>
        <w:pStyle w:val="3"/>
        <w:numPr>
          <w:ilvl w:val="0"/>
          <w:numId w:val="75"/>
        </w:numPr>
        <w:spacing w:line="240" w:lineRule="auto"/>
        <w:jc w:val="center"/>
        <w:rPr>
          <w:b w:val="0"/>
        </w:rPr>
        <w:sectPr>
          <w:headerReference r:id="rId11" w:type="default"/>
          <w:pgSz w:w="11906" w:h="16838"/>
          <w:pgMar w:top="1440" w:right="1286" w:bottom="1440" w:left="1440" w:header="851" w:footer="992" w:gutter="0"/>
          <w:cols w:space="720" w:num="1"/>
          <w:docGrid w:type="lines" w:linePitch="312" w:charSpace="0"/>
        </w:sectPr>
      </w:pPr>
    </w:p>
    <w:p>
      <w:pPr>
        <w:pStyle w:val="3"/>
        <w:numPr>
          <w:ilvl w:val="0"/>
          <w:numId w:val="75"/>
        </w:numPr>
        <w:spacing w:line="240" w:lineRule="auto"/>
        <w:jc w:val="center"/>
        <w:rPr>
          <w:rFonts w:hint="eastAsia"/>
          <w:b w:val="0"/>
          <w:lang w:val="en-US" w:eastAsia="zh-CN"/>
        </w:rPr>
      </w:pPr>
      <w:bookmarkStart w:id="167" w:name="_Toc25384"/>
      <w:r>
        <w:rPr>
          <w:rFonts w:hint="eastAsia"/>
          <w:b w:val="0"/>
          <w:lang w:val="en-US" w:eastAsia="zh-CN"/>
        </w:rPr>
        <w:t>警示情形自查确认表</w:t>
      </w:r>
      <w:bookmarkEnd w:id="167"/>
    </w:p>
    <w:tbl>
      <w:tblPr>
        <w:tblStyle w:val="18"/>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510"/>
        <w:gridCol w:w="43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序号</w:t>
            </w:r>
          </w:p>
        </w:tc>
        <w:tc>
          <w:tcPr>
            <w:tcW w:w="744"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类别</w:t>
            </w: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内容</w:t>
            </w:r>
          </w:p>
        </w:tc>
        <w:tc>
          <w:tcPr>
            <w:tcW w:w="877" w:type="dxa"/>
            <w:gridSpan w:val="2"/>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w:t>
            </w:r>
          </w:p>
        </w:tc>
        <w:tc>
          <w:tcPr>
            <w:tcW w:w="744"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串通投标</w:t>
            </w: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我单位不存在与其他投标供应商的投标文件由同一单位或者同一人编制的“串通投标”违法行为。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我单位不存在与其他投标供应商的投标文件或部分投标文件相互混装的“串通投标”违法行为。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我单位不存在与其他投标供应商的投标文件内容非正常一致的“串通投标”违法行为。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我单位不存在由同一单位工作人员为两家（含）以上供应商进行同一项投标活动的“串通投标”违法行为。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我单位不存在与其他投标供应商相互约定给予未中标供应商利益补偿的“串通投标”违法行为。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c>
          <w:tcPr>
            <w:tcW w:w="744"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虚假材料</w:t>
            </w: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我单位已认真核查了投标文件的全部内容，</w:t>
            </w:r>
            <w:r>
              <w:rPr>
                <w:rFonts w:hint="eastAsia" w:ascii="宋体" w:hAnsi="宋体" w:eastAsia="宋体" w:cs="宋体"/>
                <w:b/>
                <w:bCs/>
                <w:color w:val="auto"/>
                <w:sz w:val="24"/>
                <w:szCs w:val="24"/>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4"/>
                <w:szCs w:val="24"/>
                <w:lang w:val="en-US" w:eastAsia="zh-CN"/>
              </w:rPr>
              <w:t>均为真实资料，</w:t>
            </w:r>
            <w:r>
              <w:rPr>
                <w:rFonts w:hint="eastAsia" w:ascii="宋体" w:hAnsi="宋体" w:eastAsia="宋体" w:cs="宋体"/>
                <w:color w:val="auto"/>
                <w:sz w:val="24"/>
                <w:szCs w:val="24"/>
                <w:shd w:val="clear" w:color="auto" w:fill="auto"/>
                <w:lang w:val="en-US" w:eastAsia="zh-CN"/>
              </w:rPr>
              <w:t>已</w:t>
            </w:r>
            <w:r>
              <w:rPr>
                <w:rFonts w:hint="eastAsia" w:ascii="宋体" w:hAnsi="宋体" w:eastAsia="宋体" w:cs="宋体"/>
                <w:b/>
                <w:bCs/>
                <w:color w:val="auto"/>
                <w:sz w:val="24"/>
                <w:szCs w:val="24"/>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lang w:val="en-US" w:eastAsia="zh-CN"/>
              </w:rPr>
              <w:t>我单位对投标文件中全部投标资料的真实性负责。</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我单位不存在通过转让或者租借等方式从其他单位获取资格或者资质证书投标的“提供虚假资料”违法行为。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9</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我单位不存在由其他单位或者其他单位负责人在我单位投标文件上加盖印章或者签字的“提供虚假资料”违法行为。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10</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我单位不存在项目负责人或者主要技术人员不是本单位人员的“提供虚假资料”违法行为。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11</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我单位不存在投标保证金（根据采购文件要求提交）不是从我单位基本账户转出的“提供虚假资料”违法行为。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12</w:t>
            </w:r>
          </w:p>
        </w:tc>
        <w:tc>
          <w:tcPr>
            <w:tcW w:w="744"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关联关系及其他情形</w:t>
            </w: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我单位严格管理本单位的电子秘钥及电子营业执照，不委托或出借给第三方（人）使用和管理。</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我单位不使用公共电脑设备或公共网络编制、上传投标文件。</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14</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我单位与其他投标供应商在参与本项目时，不存在单位负责人为同一人或直接控股、管理关系的行为。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744"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我单位在参与本项目（单一来源采购项目除外）时，不存在同时为本项目提供整体设计、规范编制或者项目管理、监理、检测等服务的行为。</w:t>
            </w:r>
          </w:p>
        </w:tc>
        <w:tc>
          <w:tcPr>
            <w:tcW w:w="436"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是</w:t>
            </w:r>
          </w:p>
        </w:tc>
        <w:tc>
          <w:tcPr>
            <w:tcW w:w="441" w:type="dxa"/>
            <w:tcBorders>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1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我单位在本项目中，□是□否 委托第三方（人）代为办理或从生产厂家、代理商等第三方（人）间接取得投标文件涉及的检验检测报告、证书、证明等材料。</w:t>
            </w:r>
          </w:p>
        </w:tc>
        <w:tc>
          <w:tcPr>
            <w:tcW w:w="43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是</w:t>
            </w:r>
          </w:p>
        </w:tc>
        <w:tc>
          <w:tcPr>
            <w:tcW w:w="441"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若第16项选择“是”，则投标供应商需要填写：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①相关材料类型（必填）（包括□检验检测报告、□学历证书、□职称证书、□社保证明、□合同业绩、□其他等）；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②相关材料的名称（必填）（按材料类型填写，不同类型的需分别填写）；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③相关材料出具单位（必填）（按材料类型填写，出具单位即为相关材料的落款单位）；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④是否向材料出具单位核实材料真实性（必填）（按材料类型填写，□是□否）；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⑤第三方（人）的基本信息（必填），（按材料类型填写，□单位□个人，其中，“单位”需填写单位全称、统一</w:t>
            </w:r>
            <w:r>
              <w:rPr>
                <w:rFonts w:hint="eastAsia" w:ascii="宋体" w:hAnsi="宋体" w:cs="宋体"/>
                <w:color w:val="auto"/>
                <w:sz w:val="24"/>
                <w:szCs w:val="24"/>
                <w:lang w:eastAsia="zh-CN"/>
              </w:rPr>
              <w:t>社会</w:t>
            </w:r>
            <w:bookmarkStart w:id="187" w:name="_GoBack"/>
            <w:bookmarkEnd w:id="187"/>
            <w:r>
              <w:rPr>
                <w:rFonts w:hint="eastAsia" w:ascii="宋体" w:hAnsi="宋体" w:eastAsia="宋体" w:cs="宋体"/>
                <w:color w:val="auto"/>
                <w:sz w:val="24"/>
                <w:szCs w:val="24"/>
                <w:lang w:eastAsia="zh-CN"/>
              </w:rPr>
              <w:t>信用代码、联系人及电话，“个人”需填写个人姓名、联系方式）；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⑥相关材料的编号（选填）（按材料类型填写）；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⑦相关材料出具时间（选填）（按材料类型填写）。</w:t>
            </w:r>
          </w:p>
        </w:tc>
      </w:tr>
    </w:tbl>
    <w:p>
      <w:pPr>
        <w:pStyle w:val="6"/>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主要经营负责人即实际控制人，是指通过投资关系、协议或者其他安排，能够实际支配公司行为的人。</w:t>
      </w:r>
    </w:p>
    <w:p>
      <w:pPr>
        <w:pStyle w:val="10"/>
        <w:keepNext w:val="0"/>
        <w:keepLines w:val="0"/>
        <w:pageBreakBefore w:val="0"/>
        <w:widowControl w:val="0"/>
        <w:kinsoku/>
        <w:wordWrap/>
        <w:overflowPunct/>
        <w:topLinePunct w:val="0"/>
        <w:bidi w:val="0"/>
        <w:adjustRightInd w:val="0"/>
        <w:snapToGrid w:val="0"/>
        <w:spacing w:line="360" w:lineRule="auto"/>
        <w:ind w:firstLine="161" w:firstLineChars="67"/>
        <w:jc w:val="left"/>
        <w:textAlignment w:val="auto"/>
        <w:rPr>
          <w:rFonts w:hint="eastAsia" w:ascii="宋体" w:hAnsi="宋体" w:eastAsia="宋体" w:cs="宋体"/>
          <w:b/>
          <w:sz w:val="24"/>
          <w:szCs w:val="24"/>
          <w:u w:val="single"/>
        </w:rPr>
      </w:pPr>
      <w:r>
        <w:rPr>
          <w:rFonts w:hint="eastAsia" w:ascii="宋体" w:hAnsi="宋体" w:eastAsia="宋体" w:cs="宋体"/>
          <w:b/>
          <w:sz w:val="24"/>
          <w:szCs w:val="24"/>
        </w:rPr>
        <w:t>投标供应商名称：</w:t>
      </w:r>
    </w:p>
    <w:p>
      <w:pPr>
        <w:pStyle w:val="10"/>
        <w:keepNext w:val="0"/>
        <w:keepLines w:val="0"/>
        <w:pageBreakBefore w:val="0"/>
        <w:widowControl w:val="0"/>
        <w:kinsoku/>
        <w:wordWrap/>
        <w:overflowPunct/>
        <w:topLinePunct w:val="0"/>
        <w:bidi w:val="0"/>
        <w:adjustRightInd w:val="0"/>
        <w:snapToGrid w:val="0"/>
        <w:spacing w:line="360" w:lineRule="auto"/>
        <w:ind w:firstLine="161" w:firstLineChars="67"/>
        <w:jc w:val="left"/>
        <w:textAlignment w:val="auto"/>
        <w:rPr>
          <w:rFonts w:hint="eastAsia" w:ascii="宋体" w:hAnsi="宋体" w:eastAsia="宋体" w:cs="宋体"/>
          <w:b/>
          <w:sz w:val="24"/>
          <w:szCs w:val="24"/>
          <w:u w:val="single"/>
        </w:rPr>
      </w:pPr>
      <w:r>
        <w:rPr>
          <w:rFonts w:hint="eastAsia" w:ascii="宋体" w:hAnsi="宋体" w:eastAsia="宋体" w:cs="宋体"/>
          <w:b/>
          <w:sz w:val="24"/>
          <w:szCs w:val="24"/>
        </w:rPr>
        <w:t>法定代表人（或授权代表）：</w:t>
      </w:r>
    </w:p>
    <w:p>
      <w:pPr>
        <w:pStyle w:val="56"/>
        <w:ind w:firstLine="240" w:firstLineChars="100"/>
        <w:rPr>
          <w:rFonts w:hint="eastAsia" w:ascii="宋体" w:hAnsi="宋体" w:eastAsia="宋体" w:cs="宋体"/>
          <w:sz w:val="24"/>
          <w:szCs w:val="24"/>
        </w:rPr>
      </w:pPr>
      <w:r>
        <w:rPr>
          <w:rFonts w:hint="eastAsia" w:ascii="宋体" w:hAnsi="宋体" w:eastAsia="宋体" w:cs="宋体"/>
          <w:b/>
          <w:sz w:val="24"/>
          <w:szCs w:val="24"/>
        </w:rPr>
        <w:t>日期：  年  月  日</w:t>
      </w:r>
    </w:p>
    <w:p>
      <w:pPr>
        <w:pStyle w:val="56"/>
      </w:pPr>
    </w:p>
    <w:p>
      <w:pPr>
        <w:pStyle w:val="56"/>
        <w:rPr>
          <w:rFonts w:hint="eastAsia"/>
          <w:b/>
          <w:bCs/>
          <w:sz w:val="24"/>
          <w:szCs w:val="24"/>
        </w:rPr>
      </w:pPr>
    </w:p>
    <w:p>
      <w:pPr>
        <w:pStyle w:val="56"/>
        <w:rPr>
          <w:rFonts w:hint="eastAsia"/>
          <w:b/>
          <w:bCs/>
          <w:sz w:val="24"/>
          <w:szCs w:val="24"/>
        </w:rPr>
      </w:pPr>
    </w:p>
    <w:p>
      <w:pPr>
        <w:pStyle w:val="56"/>
        <w:rPr>
          <w:b/>
          <w:bCs/>
          <w:sz w:val="24"/>
          <w:szCs w:val="24"/>
        </w:rPr>
        <w:sectPr>
          <w:pgSz w:w="16838" w:h="11906" w:orient="landscape"/>
          <w:pgMar w:top="1440" w:right="1440" w:bottom="1286" w:left="1440" w:header="851" w:footer="992" w:gutter="0"/>
          <w:cols w:space="720" w:num="1"/>
          <w:docGrid w:type="lines" w:linePitch="312" w:charSpace="0"/>
        </w:sectPr>
      </w:pPr>
      <w:r>
        <w:rPr>
          <w:rFonts w:hint="eastAsia"/>
          <w:b/>
          <w:bCs/>
          <w:sz w:val="24"/>
          <w:szCs w:val="24"/>
        </w:rPr>
        <w:t>注：该确认表用于对供应商违法行为的警示，不作为供应商资格性审查及符合性审查条件。</w:t>
      </w:r>
    </w:p>
    <w:p>
      <w:pPr>
        <w:pStyle w:val="3"/>
        <w:numPr>
          <w:ilvl w:val="0"/>
          <w:numId w:val="75"/>
        </w:numPr>
        <w:spacing w:line="240" w:lineRule="auto"/>
        <w:jc w:val="center"/>
        <w:rPr>
          <w:b w:val="0"/>
        </w:rPr>
      </w:pPr>
      <w:r>
        <w:rPr>
          <w:rFonts w:hint="eastAsia"/>
          <w:b w:val="0"/>
        </w:rPr>
        <w:t>采购代理服务费承诺书</w:t>
      </w:r>
    </w:p>
    <w:p>
      <w:pPr>
        <w:spacing w:line="360" w:lineRule="auto"/>
        <w:rPr>
          <w:rFonts w:ascii="宋体" w:hAnsi="宋体" w:cs="宋体"/>
          <w:b/>
          <w:sz w:val="24"/>
          <w:highlight w:val="none"/>
        </w:rPr>
      </w:pPr>
      <w:r>
        <w:rPr>
          <w:rFonts w:hint="eastAsia" w:ascii="宋体" w:hAnsi="宋体" w:cs="宋体"/>
          <w:b/>
          <w:sz w:val="24"/>
          <w:highlight w:val="none"/>
        </w:rPr>
        <w:t>采联国际招标采购集团有限公司:</w:t>
      </w:r>
    </w:p>
    <w:p>
      <w:pPr>
        <w:snapToGrid w:val="0"/>
        <w:spacing w:line="360" w:lineRule="auto"/>
        <w:ind w:firstLine="480" w:firstLineChars="200"/>
        <w:rPr>
          <w:rFonts w:ascii="宋体" w:cs="宋体"/>
          <w:sz w:val="24"/>
          <w:szCs w:val="24"/>
          <w:highlight w:val="none"/>
        </w:rPr>
      </w:pPr>
      <w:r>
        <w:rPr>
          <w:rFonts w:hint="eastAsia" w:ascii="宋体" w:hAnsi="宋体"/>
          <w:sz w:val="24"/>
          <w:szCs w:val="24"/>
          <w:highlight w:val="none"/>
        </w:rPr>
        <w:t>本公司</w:t>
      </w:r>
      <w:r>
        <w:rPr>
          <w:rFonts w:hint="eastAsia" w:ascii="宋体" w:hAnsi="宋体"/>
          <w:sz w:val="24"/>
          <w:szCs w:val="24"/>
          <w:highlight w:val="none"/>
          <w:u w:val="single"/>
        </w:rPr>
        <w:t xml:space="preserve">       (投标人名称)      </w:t>
      </w:r>
      <w:r>
        <w:rPr>
          <w:rFonts w:hint="eastAsia" w:ascii="宋体" w:hAnsi="宋体"/>
          <w:sz w:val="24"/>
          <w:szCs w:val="24"/>
          <w:highlight w:val="none"/>
        </w:rPr>
        <w:t>在参加</w:t>
      </w:r>
      <w:r>
        <w:rPr>
          <w:rFonts w:hint="eastAsia" w:ascii="宋体" w:hAnsi="宋体"/>
          <w:sz w:val="24"/>
          <w:szCs w:val="24"/>
          <w:highlight w:val="none"/>
          <w:u w:val="single"/>
        </w:rPr>
        <w:t xml:space="preserve">       </w:t>
      </w:r>
      <w:r>
        <w:rPr>
          <w:rFonts w:hint="eastAsia" w:ascii="宋体" w:hAnsi="宋体"/>
          <w:sz w:val="24"/>
          <w:szCs w:val="24"/>
          <w:highlight w:val="none"/>
          <w:u w:val="single"/>
          <w:lang w:eastAsia="zh-CN"/>
        </w:rPr>
        <w:t>智慧城管信息化项目软件运行维护服务</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sz w:val="24"/>
          <w:szCs w:val="24"/>
          <w:highlight w:val="none"/>
        </w:rPr>
        <w:t>项目编号：</w:t>
      </w:r>
      <w:r>
        <w:rPr>
          <w:rFonts w:hint="eastAsia" w:ascii="宋体" w:hAnsi="宋体"/>
          <w:sz w:val="24"/>
          <w:szCs w:val="24"/>
          <w:highlight w:val="none"/>
          <w:lang w:eastAsia="zh-CN"/>
        </w:rPr>
        <w:t>SZDL2025000653（CLF0125SZ06ZC42）</w:t>
      </w:r>
      <w:r>
        <w:rPr>
          <w:rFonts w:hint="eastAsia" w:ascii="宋体" w:hAnsi="宋体"/>
          <w:sz w:val="24"/>
          <w:szCs w:val="24"/>
          <w:highlight w:val="none"/>
        </w:rPr>
        <w:t>)的招标中如获中标</w:t>
      </w:r>
      <w:r>
        <w:rPr>
          <w:rFonts w:hint="eastAsia" w:ascii="宋体" w:cs="宋体"/>
          <w:sz w:val="24"/>
          <w:szCs w:val="24"/>
          <w:highlight w:val="none"/>
        </w:rPr>
        <w:t>，我公司保证</w:t>
      </w:r>
      <w:bookmarkStart w:id="168" w:name="_Hlk153549784"/>
      <w:r>
        <w:rPr>
          <w:rFonts w:hint="eastAsia" w:ascii="宋体" w:cs="宋体"/>
          <w:sz w:val="24"/>
          <w:szCs w:val="24"/>
          <w:highlight w:val="none"/>
        </w:rPr>
        <w:t>在收到中标通知之日起</w:t>
      </w:r>
      <w:r>
        <w:rPr>
          <w:rFonts w:ascii="宋体" w:cs="宋体"/>
          <w:sz w:val="24"/>
          <w:szCs w:val="24"/>
          <w:highlight w:val="none"/>
        </w:rPr>
        <w:t>7</w:t>
      </w:r>
      <w:r>
        <w:rPr>
          <w:rFonts w:hint="eastAsia" w:ascii="宋体" w:cs="宋体"/>
          <w:sz w:val="24"/>
          <w:szCs w:val="24"/>
          <w:highlight w:val="none"/>
        </w:rPr>
        <w:t>个工作日内</w:t>
      </w:r>
      <w:bookmarkEnd w:id="168"/>
      <w:r>
        <w:rPr>
          <w:rFonts w:hint="eastAsia" w:ascii="宋体" w:cs="宋体"/>
          <w:sz w:val="24"/>
          <w:szCs w:val="24"/>
          <w:highlight w:val="none"/>
        </w:rPr>
        <w:t>按照招标文件</w:t>
      </w:r>
      <w:r>
        <w:rPr>
          <w:rFonts w:hint="eastAsia" w:ascii="宋体" w:hAnsi="宋体"/>
          <w:sz w:val="24"/>
          <w:szCs w:val="24"/>
          <w:highlight w:val="none"/>
        </w:rPr>
        <w:t>的</w:t>
      </w:r>
      <w:r>
        <w:rPr>
          <w:rFonts w:hint="eastAsia" w:ascii="宋体" w:cs="宋体"/>
          <w:sz w:val="24"/>
          <w:szCs w:val="24"/>
          <w:highlight w:val="none"/>
        </w:rPr>
        <w:t>规定缴纳“采购代理服务费”。如采用电汇或银行转账，我公司将同时递交采购代理服务费缴费凭证</w:t>
      </w:r>
      <w:r>
        <w:rPr>
          <w:rFonts w:hint="eastAsia" w:ascii="宋体" w:cs="宋体"/>
          <w:sz w:val="24"/>
          <w:szCs w:val="24"/>
          <w:highlight w:val="none"/>
          <w:lang w:val="en-US" w:eastAsia="zh-CN"/>
        </w:rPr>
        <w:t>扫描</w:t>
      </w:r>
      <w:r>
        <w:rPr>
          <w:rFonts w:hint="eastAsia" w:ascii="宋体" w:cs="宋体"/>
          <w:sz w:val="24"/>
          <w:szCs w:val="24"/>
          <w:highlight w:val="none"/>
        </w:rPr>
        <w:t>件。</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如我公司</w:t>
      </w:r>
      <w:bookmarkStart w:id="169" w:name="_Hlk153550294"/>
      <w:r>
        <w:rPr>
          <w:rFonts w:hint="eastAsia" w:ascii="宋体" w:hAnsi="宋体"/>
          <w:sz w:val="24"/>
          <w:szCs w:val="24"/>
          <w:highlight w:val="none"/>
        </w:rPr>
        <w:t>逾期向贵司缴纳采购代理服务费的，我公司同意除应当缴纳采购代理服务费外，每日按逾期的采购代理服务费的</w:t>
      </w:r>
      <w:bookmarkStart w:id="170" w:name="_Hlk153549109"/>
      <w:r>
        <w:rPr>
          <w:rFonts w:ascii="宋体" w:hAnsi="宋体"/>
          <w:sz w:val="24"/>
          <w:szCs w:val="24"/>
          <w:highlight w:val="none"/>
        </w:rPr>
        <w:t>0.4</w:t>
      </w:r>
      <w:r>
        <w:rPr>
          <w:rFonts w:hint="eastAsia" w:ascii="宋体" w:hAnsi="宋体"/>
          <w:sz w:val="24"/>
          <w:szCs w:val="24"/>
          <w:highlight w:val="none"/>
        </w:rPr>
        <w:t>‰</w:t>
      </w:r>
      <w:bookmarkEnd w:id="170"/>
      <w:r>
        <w:rPr>
          <w:rFonts w:hint="eastAsia" w:ascii="宋体" w:hAnsi="宋体"/>
          <w:sz w:val="24"/>
          <w:szCs w:val="24"/>
          <w:highlight w:val="none"/>
        </w:rPr>
        <w:t>向贵司支付违约金。</w:t>
      </w:r>
      <w:bookmarkEnd w:id="169"/>
    </w:p>
    <w:p>
      <w:pPr>
        <w:tabs>
          <w:tab w:val="center" w:pos="5010"/>
        </w:tabs>
        <w:spacing w:line="360" w:lineRule="auto"/>
        <w:ind w:firstLine="960" w:firstLineChars="400"/>
        <w:rPr>
          <w:rFonts w:ascii="宋体" w:hAnsi="宋体" w:cs="宋体"/>
          <w:sz w:val="24"/>
          <w:highlight w:val="none"/>
        </w:rPr>
      </w:pPr>
      <w:r>
        <w:rPr>
          <w:rFonts w:hint="eastAsia" w:ascii="宋体" w:hAnsi="宋体" w:cs="宋体"/>
          <w:sz w:val="24"/>
          <w:highlight w:val="none"/>
        </w:rPr>
        <w:t>特此承诺!</w:t>
      </w:r>
      <w:r>
        <w:rPr>
          <w:rFonts w:hint="eastAsia" w:ascii="宋体" w:hAnsi="宋体" w:cs="宋体"/>
          <w:sz w:val="24"/>
          <w:highlight w:val="none"/>
        </w:rPr>
        <w:tab/>
      </w:r>
    </w:p>
    <w:p>
      <w:pPr>
        <w:spacing w:line="360" w:lineRule="auto"/>
        <w:ind w:firstLine="960" w:firstLineChars="400"/>
        <w:rPr>
          <w:rFonts w:ascii="宋体" w:hAnsi="宋体" w:cs="宋体"/>
          <w:sz w:val="24"/>
          <w:highlight w:val="none"/>
        </w:rPr>
      </w:pPr>
    </w:p>
    <w:p>
      <w:pPr>
        <w:jc w:val="center"/>
        <w:rPr>
          <w:rFonts w:ascii="宋体" w:hAnsi="宋体" w:cs="宋体"/>
          <w:sz w:val="24"/>
          <w:highlight w:val="none"/>
        </w:rPr>
      </w:pPr>
      <w:r>
        <w:rPr>
          <w:rFonts w:hint="eastAsia" w:ascii="宋体" w:hAnsi="宋体" w:cs="宋体"/>
          <w:sz w:val="24"/>
          <w:highlight w:val="none"/>
          <w:lang w:val="en-US" w:eastAsia="zh-CN"/>
        </w:rPr>
        <w:t xml:space="preserve">             法定代表人或其委托代理人</w:t>
      </w:r>
      <w:r>
        <w:rPr>
          <w:rFonts w:hint="eastAsia" w:ascii="宋体" w:hAnsi="宋体" w:cs="宋体"/>
          <w:sz w:val="24"/>
          <w:highlight w:val="none"/>
        </w:rPr>
        <w:t>：</w:t>
      </w:r>
    </w:p>
    <w:p>
      <w:pPr>
        <w:ind w:firstLine="6000" w:firstLineChars="2500"/>
        <w:rPr>
          <w:rFonts w:ascii="宋体" w:hAnsi="宋体" w:cs="宋体"/>
          <w:sz w:val="24"/>
          <w:highlight w:val="none"/>
        </w:rPr>
      </w:pPr>
      <w:r>
        <w:rPr>
          <w:rFonts w:hint="eastAsia" w:ascii="宋体" w:hAnsi="宋体" w:cs="宋体"/>
          <w:sz w:val="24"/>
          <w:highlight w:val="none"/>
        </w:rPr>
        <w:t>投标人：</w:t>
      </w:r>
    </w:p>
    <w:p>
      <w:pPr>
        <w:spacing w:line="360" w:lineRule="auto"/>
        <w:ind w:left="315"/>
        <w:jc w:val="lef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日期：</w:t>
      </w:r>
    </w:p>
    <w:p>
      <w:pPr>
        <w:jc w:val="center"/>
        <w:rPr>
          <w:rFonts w:hint="eastAsia" w:ascii="宋体" w:hAnsi="宋体" w:cs="宋体"/>
          <w:b/>
          <w:sz w:val="24"/>
        </w:rPr>
      </w:pPr>
    </w:p>
    <w:p>
      <w:pPr>
        <w:jc w:val="center"/>
        <w:rPr>
          <w:rFonts w:hint="eastAsia" w:ascii="宋体" w:hAnsi="宋体" w:cs="宋体"/>
          <w:b/>
          <w:sz w:val="24"/>
        </w:rPr>
      </w:pPr>
    </w:p>
    <w:p>
      <w:pPr>
        <w:jc w:val="center"/>
        <w:rPr>
          <w:rFonts w:ascii="宋体" w:hAnsi="宋体" w:cs="宋体"/>
          <w:b/>
          <w:sz w:val="24"/>
        </w:rPr>
      </w:pPr>
      <w:r>
        <w:rPr>
          <w:rFonts w:hint="eastAsia" w:ascii="宋体" w:hAnsi="宋体" w:cs="宋体"/>
          <w:b/>
          <w:sz w:val="24"/>
        </w:rPr>
        <w:t>采购代理服务费发票开具须知</w:t>
      </w:r>
    </w:p>
    <w:tbl>
      <w:tblPr>
        <w:tblStyle w:val="18"/>
        <w:tblW w:w="92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9"/>
        <w:gridCol w:w="2088"/>
        <w:gridCol w:w="2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5009" w:type="dxa"/>
            <w:tcBorders>
              <w:top w:val="single" w:color="auto" w:sz="12" w:space="0"/>
              <w:left w:val="single" w:color="auto" w:sz="12" w:space="0"/>
              <w:bottom w:val="single" w:color="auto" w:sz="12"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发票类型</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（请在对应的“□”打“√”，且只能选择其中一项）</w:t>
            </w:r>
          </w:p>
        </w:tc>
        <w:tc>
          <w:tcPr>
            <w:tcW w:w="2088" w:type="dxa"/>
            <w:tcBorders>
              <w:top w:val="single" w:color="auto" w:sz="12" w:space="0"/>
              <w:bottom w:val="single" w:color="auto" w:sz="12"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i/>
                <w:sz w:val="24"/>
              </w:rPr>
            </w:pPr>
            <w:r>
              <w:rPr>
                <w:rFonts w:hint="eastAsia" w:ascii="宋体" w:hAnsi="宋体" w:cs="宋体"/>
                <w:b/>
                <w:sz w:val="24"/>
              </w:rPr>
              <w:t>□增值税普通发票</w:t>
            </w:r>
          </w:p>
        </w:tc>
        <w:tc>
          <w:tcPr>
            <w:tcW w:w="2191" w:type="dxa"/>
            <w:tcBorders>
              <w:top w:val="single" w:color="auto" w:sz="12" w:space="0"/>
              <w:bottom w:val="single" w:color="auto" w:sz="12" w:space="0"/>
              <w:right w:val="single" w:color="auto" w:sz="12"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9288" w:type="dxa"/>
            <w:gridSpan w:val="3"/>
            <w:tcBorders>
              <w:top w:val="single" w:color="auto" w:sz="12" w:space="0"/>
              <w:left w:val="single" w:color="auto" w:sz="12" w:space="0"/>
              <w:bottom w:val="single" w:color="auto" w:sz="12" w:space="0"/>
              <w:right w:val="single" w:color="auto" w:sz="12" w:space="0"/>
            </w:tcBorders>
          </w:tcPr>
          <w:p>
            <w:pPr>
              <w:keepNext w:val="0"/>
              <w:keepLines w:val="0"/>
              <w:suppressLineNumbers w:val="0"/>
              <w:adjustRightInd w:val="0"/>
              <w:snapToGrid w:val="0"/>
              <w:spacing w:before="0" w:beforeAutospacing="0" w:after="0" w:afterAutospacing="0"/>
              <w:ind w:left="0" w:right="0"/>
              <w:rPr>
                <w:rFonts w:hint="default" w:ascii="宋体" w:hAnsi="宋体" w:cs="宋体"/>
                <w:b/>
                <w:sz w:val="24"/>
              </w:rPr>
            </w:pPr>
            <w:r>
              <w:rPr>
                <w:rFonts w:hint="eastAsia" w:ascii="宋体" w:hAnsi="宋体" w:cs="宋体"/>
                <w:b/>
                <w:sz w:val="24"/>
              </w:rPr>
              <w:t>如选择“增值税专用发票”，则投标时必须提供以下资料信息：</w:t>
            </w:r>
          </w:p>
          <w:p>
            <w:pPr>
              <w:keepNext w:val="0"/>
              <w:keepLines w:val="0"/>
              <w:suppressLineNumbers w:val="0"/>
              <w:adjustRightInd w:val="0"/>
              <w:snapToGrid w:val="0"/>
              <w:spacing w:before="0" w:beforeAutospacing="0" w:after="0" w:afterAutospacing="0"/>
              <w:ind w:left="0" w:right="0"/>
              <w:rPr>
                <w:rFonts w:hint="default" w:ascii="宋体" w:hAnsi="宋体" w:cs="宋体"/>
                <w:sz w:val="24"/>
              </w:rPr>
            </w:pPr>
            <w:r>
              <w:rPr>
                <w:rFonts w:hint="eastAsia" w:ascii="宋体" w:hAnsi="宋体" w:cs="宋体"/>
                <w:sz w:val="24"/>
              </w:rPr>
              <w:t xml:space="preserve">1、一般纳税人资格认定税务通知书或其他可证明具有该项资格证明文件的扫描件； </w:t>
            </w:r>
          </w:p>
          <w:p>
            <w:pPr>
              <w:keepNext w:val="0"/>
              <w:keepLines w:val="0"/>
              <w:suppressLineNumbers w:val="0"/>
              <w:adjustRightInd w:val="0"/>
              <w:snapToGrid w:val="0"/>
              <w:spacing w:before="0" w:beforeAutospacing="0" w:after="0" w:afterAutospacing="0"/>
              <w:ind w:left="0" w:right="0"/>
              <w:rPr>
                <w:rFonts w:hint="default" w:ascii="宋体" w:hAnsi="宋体" w:cs="宋体"/>
                <w:sz w:val="24"/>
              </w:rPr>
            </w:pPr>
            <w:r>
              <w:rPr>
                <w:rFonts w:hint="eastAsia" w:ascii="宋体" w:hAnsi="宋体" w:cs="宋体"/>
                <w:sz w:val="24"/>
              </w:rPr>
              <w:t>2、客户的开票资料（单位名称、纳税人识别号、地址、电话、开户行全称及账号）。</w:t>
            </w:r>
          </w:p>
        </w:tc>
      </w:tr>
    </w:tbl>
    <w:p>
      <w:pPr>
        <w:pStyle w:val="15"/>
        <w:shd w:val="clear" w:color="auto" w:fill="FFFFFF"/>
        <w:adjustRightInd w:val="0"/>
        <w:snapToGrid w:val="0"/>
        <w:spacing w:before="0" w:beforeAutospacing="0" w:after="0" w:afterAutospacing="0"/>
        <w:ind w:left="150" w:right="150"/>
        <w:jc w:val="center"/>
        <w:rPr>
          <w:rFonts w:cs="宋体"/>
          <w:color w:val="000000"/>
        </w:rPr>
      </w:pPr>
      <w:r>
        <w:rPr>
          <w:rFonts w:hint="eastAsia" w:cs="宋体"/>
          <w:color w:val="000000"/>
        </w:rPr>
        <w:t>温馨提示</w:t>
      </w:r>
    </w:p>
    <w:p>
      <w:pPr>
        <w:numPr>
          <w:ilvl w:val="0"/>
          <w:numId w:val="85"/>
        </w:numPr>
        <w:adjustRightInd w:val="0"/>
        <w:snapToGrid w:val="0"/>
        <w:rPr>
          <w:rFonts w:ascii="宋体" w:hAnsi="宋体" w:cs="宋体"/>
          <w:bCs/>
          <w:color w:val="000000"/>
          <w:sz w:val="24"/>
          <w:highlight w:val="none"/>
        </w:rPr>
      </w:pPr>
      <w:r>
        <w:rPr>
          <w:rFonts w:hint="eastAsia" w:ascii="宋体" w:hAnsi="宋体" w:cs="宋体"/>
          <w:bCs/>
          <w:color w:val="000000"/>
          <w:sz w:val="24"/>
          <w:highlight w:val="none"/>
        </w:rPr>
        <w:t>投标时，投标人必须确认“缴纳采购代理服务费”开具的发票类型。</w:t>
      </w:r>
    </w:p>
    <w:p>
      <w:pPr>
        <w:numPr>
          <w:ilvl w:val="0"/>
          <w:numId w:val="85"/>
        </w:numPr>
        <w:adjustRightInd w:val="0"/>
        <w:snapToGrid w:val="0"/>
        <w:rPr>
          <w:rFonts w:ascii="宋体" w:hAnsi="宋体" w:cs="宋体"/>
          <w:bCs/>
          <w:sz w:val="24"/>
          <w:highlight w:val="none"/>
        </w:rPr>
      </w:pPr>
      <w:r>
        <w:rPr>
          <w:rFonts w:hint="eastAsia" w:ascii="宋体" w:hAnsi="宋体" w:cs="宋体"/>
          <w:bCs/>
          <w:color w:val="000000"/>
          <w:sz w:val="24"/>
          <w:highlight w:val="none"/>
        </w:rPr>
        <w:t>投标人中标后，我司将按该投标人所递交的投标文件中《采购代理服务费承诺书》确认的发票类</w:t>
      </w:r>
      <w:r>
        <w:rPr>
          <w:rFonts w:hint="eastAsia" w:ascii="宋体" w:hAnsi="宋体" w:cs="宋体"/>
          <w:bCs/>
          <w:sz w:val="24"/>
          <w:highlight w:val="none"/>
        </w:rPr>
        <w:t>型作为开具发票类型的依据；若投标人投标时未确认，则视为开具增值税普通发票。</w:t>
      </w:r>
    </w:p>
    <w:p>
      <w:pPr>
        <w:numPr>
          <w:ilvl w:val="0"/>
          <w:numId w:val="85"/>
        </w:numPr>
        <w:adjustRightInd w:val="0"/>
        <w:snapToGrid w:val="0"/>
        <w:rPr>
          <w:rFonts w:ascii="宋体" w:hAnsi="宋体" w:cs="宋体"/>
          <w:b/>
          <w:bCs/>
          <w:sz w:val="24"/>
          <w:highlight w:val="none"/>
          <w:u w:val="double"/>
        </w:rPr>
      </w:pPr>
      <w:r>
        <w:rPr>
          <w:rFonts w:hint="eastAsia" w:ascii="宋体" w:hAnsi="宋体" w:cs="宋体"/>
          <w:bCs/>
          <w:sz w:val="24"/>
          <w:highlight w:val="none"/>
        </w:rPr>
        <w:t>因投标人投标时确认的</w:t>
      </w:r>
      <w:r>
        <w:rPr>
          <w:rFonts w:hint="eastAsia" w:ascii="宋体" w:hAnsi="宋体" w:cs="宋体"/>
          <w:sz w:val="24"/>
          <w:highlight w:val="none"/>
        </w:rPr>
        <w:t>发票类型有误或未确认，我司将不予更换发票类型</w:t>
      </w:r>
      <w:r>
        <w:rPr>
          <w:rFonts w:hint="eastAsia" w:ascii="宋体" w:hAnsi="宋体" w:cs="宋体"/>
          <w:bCs/>
          <w:sz w:val="24"/>
          <w:highlight w:val="none"/>
        </w:rPr>
        <w:t>。</w:t>
      </w:r>
    </w:p>
    <w:p>
      <w:pPr>
        <w:numPr>
          <w:ilvl w:val="0"/>
          <w:numId w:val="85"/>
        </w:numPr>
        <w:adjustRightInd w:val="0"/>
        <w:snapToGrid w:val="0"/>
        <w:rPr>
          <w:rFonts w:ascii="宋体" w:hAnsi="宋体" w:cs="宋体"/>
          <w:b/>
          <w:bCs/>
          <w:sz w:val="24"/>
          <w:highlight w:val="none"/>
          <w:u w:val="double"/>
        </w:rPr>
      </w:pPr>
      <w:r>
        <w:rPr>
          <w:rFonts w:hint="eastAsia" w:ascii="宋体" w:hAnsi="宋体" w:cs="宋体"/>
          <w:b/>
          <w:bCs/>
          <w:sz w:val="24"/>
          <w:highlight w:val="none"/>
          <w:u w:val="double"/>
          <w:lang w:val="en-US" w:eastAsia="zh-CN"/>
        </w:rPr>
        <w:t>中标人在缴纳采购代理服务费后，我司将以邮寄或电子邮件方式将发票送达中标人，请填写以下邮寄发票的收件信息及邮箱。</w:t>
      </w:r>
    </w:p>
    <w:p>
      <w:pPr>
        <w:numPr>
          <w:ilvl w:val="0"/>
          <w:numId w:val="0"/>
        </w:numPr>
        <w:adjustRightInd w:val="0"/>
        <w:snapToGrid w:val="0"/>
        <w:spacing w:line="240" w:lineRule="auto"/>
        <w:ind w:leftChars="0" w:firstLine="0" w:firstLineChars="0"/>
        <w:rPr>
          <w:rFonts w:hint="eastAsia" w:ascii="宋体" w:hAnsi="宋体" w:cs="宋体"/>
          <w:b w:val="0"/>
          <w:bCs w:val="0"/>
          <w:sz w:val="24"/>
          <w:highlight w:val="none"/>
          <w:u w:val="none"/>
          <w:lang w:val="en-US" w:eastAsia="zh-CN"/>
        </w:rPr>
      </w:pPr>
    </w:p>
    <w:p>
      <w:pPr>
        <w:numPr>
          <w:ilvl w:val="0"/>
          <w:numId w:val="0"/>
        </w:numPr>
        <w:adjustRightInd w:val="0"/>
        <w:snapToGrid w:val="0"/>
        <w:spacing w:line="240" w:lineRule="auto"/>
        <w:ind w:leftChars="0" w:firstLine="480" w:firstLineChars="200"/>
        <w:rPr>
          <w:rFonts w:hint="eastAsia" w:ascii="宋体" w:hAnsi="宋体" w:cs="宋体"/>
          <w:b w:val="0"/>
          <w:bCs w:val="0"/>
          <w:sz w:val="24"/>
          <w:highlight w:val="none"/>
          <w:u w:val="none"/>
          <w:lang w:val="en-US" w:eastAsia="zh-CN"/>
        </w:rPr>
      </w:pPr>
      <w:r>
        <w:rPr>
          <w:rFonts w:hint="eastAsia" w:ascii="宋体" w:hAnsi="宋体" w:cs="宋体"/>
          <w:b w:val="0"/>
          <w:bCs w:val="0"/>
          <w:sz w:val="24"/>
          <w:highlight w:val="none"/>
          <w:u w:val="none"/>
          <w:lang w:val="en-US" w:eastAsia="zh-CN"/>
        </w:rPr>
        <w:t>收件地址：</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numPr>
          <w:ilvl w:val="0"/>
          <w:numId w:val="0"/>
        </w:numPr>
        <w:adjustRightInd w:val="0"/>
        <w:snapToGrid w:val="0"/>
        <w:spacing w:line="240" w:lineRule="auto"/>
        <w:ind w:leftChars="0" w:firstLine="480" w:firstLineChars="200"/>
        <w:rPr>
          <w:rFonts w:hint="eastAsia" w:ascii="宋体" w:hAnsi="宋体" w:cs="宋体"/>
          <w:b w:val="0"/>
          <w:bCs w:val="0"/>
          <w:sz w:val="24"/>
          <w:highlight w:val="none"/>
          <w:u w:val="none"/>
          <w:lang w:val="en-US" w:eastAsia="zh-CN"/>
        </w:rPr>
      </w:pPr>
      <w:r>
        <w:rPr>
          <w:rFonts w:hint="eastAsia" w:ascii="宋体" w:hAnsi="宋体" w:cs="宋体"/>
          <w:b w:val="0"/>
          <w:bCs w:val="0"/>
          <w:sz w:val="24"/>
          <w:highlight w:val="none"/>
          <w:u w:val="none"/>
          <w:lang w:val="en-US" w:eastAsia="zh-CN"/>
        </w:rPr>
        <w:t>联系人：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numPr>
          <w:ilvl w:val="0"/>
          <w:numId w:val="0"/>
        </w:numPr>
        <w:adjustRightInd w:val="0"/>
        <w:snapToGrid w:val="0"/>
        <w:spacing w:line="240" w:lineRule="auto"/>
        <w:ind w:leftChars="0" w:firstLine="480" w:firstLineChars="200"/>
        <w:rPr>
          <w:rFonts w:hint="eastAsia" w:ascii="宋体" w:hAnsi="宋体" w:cs="宋体"/>
          <w:b w:val="0"/>
          <w:bCs w:val="0"/>
          <w:sz w:val="24"/>
          <w:highlight w:val="none"/>
          <w:u w:val="none"/>
          <w:lang w:val="en-US" w:eastAsia="zh-CN"/>
        </w:rPr>
      </w:pPr>
      <w:r>
        <w:rPr>
          <w:rFonts w:hint="eastAsia" w:ascii="宋体" w:hAnsi="宋体" w:cs="宋体"/>
          <w:b w:val="0"/>
          <w:bCs w:val="0"/>
          <w:sz w:val="24"/>
          <w:highlight w:val="none"/>
          <w:u w:val="none"/>
          <w:lang w:val="en-US" w:eastAsia="zh-CN"/>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numPr>
          <w:ilvl w:val="0"/>
          <w:numId w:val="0"/>
        </w:numPr>
        <w:adjustRightInd w:val="0"/>
        <w:snapToGrid w:val="0"/>
        <w:ind w:leftChars="0" w:firstLine="480" w:firstLineChars="200"/>
        <w:rPr>
          <w:rFonts w:ascii="宋体" w:hAnsi="宋体" w:cs="宋体"/>
          <w:sz w:val="24"/>
        </w:rPr>
      </w:pPr>
      <w:r>
        <w:rPr>
          <w:rFonts w:hint="eastAsia" w:ascii="宋体" w:hAnsi="宋体" w:cs="宋体"/>
          <w:b w:val="0"/>
          <w:bCs w:val="0"/>
          <w:sz w:val="24"/>
          <w:highlight w:val="none"/>
          <w:u w:val="none"/>
          <w:lang w:val="en-US" w:eastAsia="zh-CN"/>
        </w:rPr>
        <w:t>邮箱：</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pStyle w:val="3"/>
        <w:numPr>
          <w:ilvl w:val="0"/>
          <w:numId w:val="75"/>
        </w:numPr>
        <w:spacing w:line="240" w:lineRule="auto"/>
        <w:jc w:val="center"/>
        <w:rPr>
          <w:b w:val="0"/>
        </w:rPr>
      </w:pPr>
      <w:bookmarkStart w:id="171" w:name="_Toc30664891"/>
      <w:bookmarkStart w:id="172" w:name="_Toc31548"/>
      <w:r>
        <w:rPr>
          <w:rFonts w:hint="eastAsia"/>
          <w:b w:val="0"/>
        </w:rPr>
        <w:t>开票资料说明函</w:t>
      </w:r>
    </w:p>
    <w:p>
      <w:pPr>
        <w:snapToGrid w:val="0"/>
        <w:spacing w:line="360" w:lineRule="auto"/>
        <w:rPr>
          <w:rFonts w:ascii="宋体" w:hAnsi="宋体"/>
          <w:b/>
          <w:sz w:val="24"/>
        </w:rPr>
      </w:pPr>
      <w:r>
        <w:rPr>
          <w:rFonts w:hint="eastAsia" w:ascii="宋体" w:hAnsi="宋体"/>
          <w:b/>
          <w:sz w:val="24"/>
        </w:rPr>
        <w:t>采联国际招标采购集团有限公司:</w:t>
      </w:r>
    </w:p>
    <w:p>
      <w:pPr>
        <w:snapToGrid w:val="0"/>
        <w:spacing w:line="360" w:lineRule="auto"/>
        <w:ind w:firstLine="480" w:firstLineChars="200"/>
        <w:rPr>
          <w:rFonts w:ascii="宋体" w:cs="宋体"/>
          <w:sz w:val="24"/>
        </w:rPr>
      </w:pPr>
      <w:r>
        <w:rPr>
          <w:rFonts w:hint="eastAsia" w:ascii="宋体" w:hAnsi="宋体"/>
          <w:sz w:val="24"/>
        </w:rPr>
        <w:t>本公司</w:t>
      </w:r>
      <w:r>
        <w:rPr>
          <w:rFonts w:hint="eastAsia" w:ascii="宋体" w:hAnsi="宋体"/>
          <w:sz w:val="24"/>
          <w:u w:val="single"/>
        </w:rPr>
        <w:t xml:space="preserve">       (供应商名称)      </w:t>
      </w:r>
      <w:r>
        <w:rPr>
          <w:rFonts w:hint="eastAsia" w:ascii="宋体" w:hAnsi="宋体"/>
          <w:sz w:val="24"/>
        </w:rPr>
        <w:t>在参加在贵公司举行的</w:t>
      </w:r>
      <w:r>
        <w:rPr>
          <w:rFonts w:hint="eastAsia" w:ascii="宋体" w:hAnsi="宋体"/>
          <w:sz w:val="24"/>
          <w:u w:val="single"/>
        </w:rPr>
        <w:t xml:space="preserve">       </w:t>
      </w:r>
      <w:r>
        <w:rPr>
          <w:rFonts w:hint="eastAsia" w:ascii="宋体" w:hAnsi="宋体"/>
          <w:sz w:val="24"/>
          <w:u w:val="single"/>
          <w:lang w:eastAsia="zh-CN"/>
        </w:rPr>
        <w:t>智慧城管信息化项目软件运行维护服务</w:t>
      </w:r>
      <w:r>
        <w:rPr>
          <w:rFonts w:hint="eastAsia" w:ascii="宋体" w:hAnsi="宋体"/>
          <w:sz w:val="24"/>
          <w:u w:val="single"/>
        </w:rPr>
        <w:t xml:space="preserve">      </w:t>
      </w:r>
      <w:r>
        <w:rPr>
          <w:rFonts w:hint="eastAsia" w:ascii="宋体" w:hAnsi="宋体"/>
          <w:sz w:val="24"/>
        </w:rPr>
        <w:t>(</w:t>
      </w:r>
      <w:r>
        <w:rPr>
          <w:rFonts w:hint="eastAsia"/>
          <w:sz w:val="24"/>
        </w:rPr>
        <w:t>项目编号：</w:t>
      </w:r>
      <w:r>
        <w:rPr>
          <w:rFonts w:hint="eastAsia"/>
          <w:sz w:val="24"/>
          <w:lang w:eastAsia="zh-CN"/>
        </w:rPr>
        <w:t>SZDL2025000653（CLF0125SZ06ZC42）</w:t>
      </w:r>
      <w:r>
        <w:rPr>
          <w:rFonts w:hint="eastAsia" w:ascii="宋体" w:hAnsi="宋体"/>
          <w:sz w:val="24"/>
        </w:rPr>
        <w:t>)的招标中如获中标</w:t>
      </w:r>
      <w:r>
        <w:rPr>
          <w:rFonts w:hint="eastAsia" w:ascii="宋体" w:cs="宋体"/>
          <w:sz w:val="24"/>
        </w:rPr>
        <w:t>，则开票类型选择</w:t>
      </w:r>
      <w:r>
        <w:rPr>
          <w:rFonts w:hint="eastAsia" w:ascii="宋体" w:hAnsi="宋体"/>
          <w:b/>
          <w:sz w:val="24"/>
          <w:u w:val="single"/>
        </w:rPr>
        <w:t>□增值税普通发票□增值税专用发票</w:t>
      </w:r>
      <w:r>
        <w:rPr>
          <w:rFonts w:hint="eastAsia" w:ascii="宋体" w:hAnsi="宋体"/>
          <w:sz w:val="24"/>
        </w:rPr>
        <w:t>（</w:t>
      </w:r>
      <w:r>
        <w:rPr>
          <w:rFonts w:hint="eastAsia" w:ascii="宋体" w:hAnsi="宋体"/>
          <w:b/>
          <w:sz w:val="24"/>
        </w:rPr>
        <w:t>请在对应的“□”打“√”，且只能选择其中一项）</w:t>
      </w:r>
      <w:r>
        <w:rPr>
          <w:rFonts w:hint="eastAsia" w:ascii="宋体" w:cs="宋体"/>
          <w:sz w:val="24"/>
        </w:rPr>
        <w:t>，以及我司的开票资料如下：</w:t>
      </w:r>
    </w:p>
    <w:tbl>
      <w:tblPr>
        <w:tblStyle w:val="18"/>
        <w:tblW w:w="9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keepNext w:val="0"/>
              <w:keepLines w:val="0"/>
              <w:suppressLineNumbers w:val="0"/>
              <w:spacing w:before="0" w:beforeAutospacing="0" w:after="0" w:afterAutospacing="0"/>
              <w:ind w:left="0" w:right="0"/>
              <w:jc w:val="center"/>
              <w:rPr>
                <w:rFonts w:hint="default" w:ascii="宋体"/>
                <w:sz w:val="24"/>
              </w:rPr>
            </w:pPr>
            <w:r>
              <w:rPr>
                <w:rFonts w:hint="eastAsia" w:ascii="宋体"/>
                <w:sz w:val="24"/>
              </w:rPr>
              <w:t>单位名称</w:t>
            </w:r>
          </w:p>
        </w:tc>
        <w:tc>
          <w:tcPr>
            <w:tcW w:w="6607" w:type="dxa"/>
            <w:gridSpan w:val="3"/>
            <w:vAlign w:val="center"/>
          </w:tcPr>
          <w:p>
            <w:pPr>
              <w:keepNext w:val="0"/>
              <w:keepLines w:val="0"/>
              <w:suppressLineNumbers w:val="0"/>
              <w:spacing w:before="0" w:beforeAutospacing="0" w:after="0" w:afterAutospacing="0"/>
              <w:ind w:left="0" w:right="0"/>
              <w:jc w:val="center"/>
              <w:rPr>
                <w:rFonts w:hint="default"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keepNext w:val="0"/>
              <w:keepLines w:val="0"/>
              <w:suppressLineNumbers w:val="0"/>
              <w:spacing w:before="0" w:beforeAutospacing="0" w:after="0" w:afterAutospacing="0"/>
              <w:ind w:left="0" w:right="0"/>
              <w:jc w:val="center"/>
              <w:rPr>
                <w:rFonts w:hint="default" w:ascii="宋体"/>
                <w:sz w:val="24"/>
              </w:rPr>
            </w:pPr>
            <w:r>
              <w:rPr>
                <w:rFonts w:hint="eastAsia" w:ascii="宋体" w:hAnsi="宋体"/>
                <w:sz w:val="24"/>
              </w:rPr>
              <w:t>纳税人识别号</w:t>
            </w:r>
          </w:p>
        </w:tc>
        <w:tc>
          <w:tcPr>
            <w:tcW w:w="6607" w:type="dxa"/>
            <w:gridSpan w:val="3"/>
            <w:vAlign w:val="center"/>
          </w:tcPr>
          <w:p>
            <w:pPr>
              <w:keepNext w:val="0"/>
              <w:keepLines w:val="0"/>
              <w:suppressLineNumbers w:val="0"/>
              <w:spacing w:before="0" w:beforeAutospacing="0" w:after="0" w:afterAutospacing="0"/>
              <w:ind w:left="0" w:right="0"/>
              <w:jc w:val="center"/>
              <w:rPr>
                <w:rFonts w:hint="default"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keepNext w:val="0"/>
              <w:keepLines w:val="0"/>
              <w:suppressLineNumbers w:val="0"/>
              <w:spacing w:before="0" w:beforeAutospacing="0" w:after="0" w:afterAutospacing="0"/>
              <w:ind w:left="0" w:right="0"/>
              <w:jc w:val="center"/>
              <w:rPr>
                <w:rFonts w:hint="default" w:ascii="宋体"/>
                <w:sz w:val="24"/>
              </w:rPr>
            </w:pPr>
            <w:r>
              <w:rPr>
                <w:rFonts w:hint="eastAsia" w:ascii="宋体"/>
                <w:sz w:val="24"/>
              </w:rPr>
              <w:t>地址</w:t>
            </w:r>
          </w:p>
        </w:tc>
        <w:tc>
          <w:tcPr>
            <w:tcW w:w="6607" w:type="dxa"/>
            <w:gridSpan w:val="3"/>
            <w:vAlign w:val="center"/>
          </w:tcPr>
          <w:p>
            <w:pPr>
              <w:keepNext w:val="0"/>
              <w:keepLines w:val="0"/>
              <w:suppressLineNumbers w:val="0"/>
              <w:spacing w:before="0" w:beforeAutospacing="0" w:after="0" w:afterAutospacing="0"/>
              <w:ind w:left="0" w:right="0"/>
              <w:jc w:val="center"/>
              <w:rPr>
                <w:rFonts w:hint="default"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keepNext w:val="0"/>
              <w:keepLines w:val="0"/>
              <w:suppressLineNumbers w:val="0"/>
              <w:spacing w:before="0" w:beforeAutospacing="0" w:after="0" w:afterAutospacing="0"/>
              <w:ind w:left="0" w:right="0"/>
              <w:jc w:val="center"/>
              <w:rPr>
                <w:rFonts w:hint="default" w:ascii="宋体"/>
                <w:sz w:val="24"/>
              </w:rPr>
            </w:pPr>
            <w:r>
              <w:rPr>
                <w:rFonts w:hint="eastAsia" w:ascii="宋体"/>
                <w:sz w:val="24"/>
              </w:rPr>
              <w:t>开户银行</w:t>
            </w:r>
          </w:p>
          <w:p>
            <w:pPr>
              <w:keepNext w:val="0"/>
              <w:keepLines w:val="0"/>
              <w:suppressLineNumbers w:val="0"/>
              <w:spacing w:before="0" w:beforeAutospacing="0" w:after="0" w:afterAutospacing="0"/>
              <w:ind w:left="0" w:right="0"/>
              <w:jc w:val="center"/>
              <w:rPr>
                <w:rFonts w:hint="default" w:ascii="宋体"/>
                <w:sz w:val="24"/>
              </w:rPr>
            </w:pPr>
            <w:r>
              <w:rPr>
                <w:rFonts w:hint="eastAsia" w:ascii="宋体" w:hAnsi="宋体"/>
                <w:sz w:val="24"/>
              </w:rPr>
              <w:t>（具体到XX银行XX支行）</w:t>
            </w:r>
          </w:p>
        </w:tc>
        <w:tc>
          <w:tcPr>
            <w:tcW w:w="3763" w:type="dxa"/>
            <w:vAlign w:val="center"/>
          </w:tcPr>
          <w:p>
            <w:pPr>
              <w:keepNext w:val="0"/>
              <w:keepLines w:val="0"/>
              <w:suppressLineNumbers w:val="0"/>
              <w:spacing w:before="0" w:beforeAutospacing="0" w:after="0" w:afterAutospacing="0"/>
              <w:ind w:left="0" w:right="0"/>
              <w:jc w:val="center"/>
              <w:rPr>
                <w:rFonts w:hint="default" w:ascii="宋体"/>
                <w:sz w:val="24"/>
              </w:rPr>
            </w:pPr>
          </w:p>
        </w:tc>
        <w:tc>
          <w:tcPr>
            <w:tcW w:w="1179" w:type="dxa"/>
            <w:vAlign w:val="center"/>
          </w:tcPr>
          <w:p>
            <w:pPr>
              <w:keepNext w:val="0"/>
              <w:keepLines w:val="0"/>
              <w:suppressLineNumbers w:val="0"/>
              <w:spacing w:before="0" w:beforeAutospacing="0" w:after="0" w:afterAutospacing="0"/>
              <w:ind w:left="0" w:right="0"/>
              <w:jc w:val="center"/>
              <w:rPr>
                <w:rFonts w:hint="default" w:ascii="宋体"/>
                <w:sz w:val="24"/>
              </w:rPr>
            </w:pPr>
            <w:r>
              <w:rPr>
                <w:rFonts w:hint="eastAsia" w:ascii="宋体"/>
                <w:sz w:val="24"/>
              </w:rPr>
              <w:t>联系电话</w:t>
            </w:r>
          </w:p>
        </w:tc>
        <w:tc>
          <w:tcPr>
            <w:tcW w:w="1665" w:type="dxa"/>
            <w:vAlign w:val="center"/>
          </w:tcPr>
          <w:p>
            <w:pPr>
              <w:keepNext w:val="0"/>
              <w:keepLines w:val="0"/>
              <w:suppressLineNumbers w:val="0"/>
              <w:spacing w:before="0" w:beforeAutospacing="0" w:after="0" w:afterAutospacing="0"/>
              <w:ind w:left="0" w:right="0"/>
              <w:jc w:val="center"/>
              <w:rPr>
                <w:rFonts w:hint="default"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keepNext w:val="0"/>
              <w:keepLines w:val="0"/>
              <w:suppressLineNumbers w:val="0"/>
              <w:spacing w:before="0" w:beforeAutospacing="0" w:after="0" w:afterAutospacing="0"/>
              <w:ind w:left="0" w:right="0"/>
              <w:jc w:val="center"/>
              <w:rPr>
                <w:rFonts w:hint="default" w:ascii="宋体"/>
                <w:sz w:val="24"/>
              </w:rPr>
            </w:pPr>
            <w:r>
              <w:rPr>
                <w:rFonts w:hint="eastAsia" w:ascii="宋体"/>
                <w:sz w:val="24"/>
              </w:rPr>
              <w:t>账    号</w:t>
            </w:r>
          </w:p>
        </w:tc>
        <w:tc>
          <w:tcPr>
            <w:tcW w:w="3763" w:type="dxa"/>
            <w:vAlign w:val="center"/>
          </w:tcPr>
          <w:p>
            <w:pPr>
              <w:keepNext w:val="0"/>
              <w:keepLines w:val="0"/>
              <w:suppressLineNumbers w:val="0"/>
              <w:spacing w:before="0" w:beforeAutospacing="0" w:after="0" w:afterAutospacing="0"/>
              <w:ind w:left="0" w:right="0"/>
              <w:jc w:val="center"/>
              <w:rPr>
                <w:rFonts w:hint="default" w:ascii="宋体"/>
                <w:sz w:val="24"/>
              </w:rPr>
            </w:pPr>
          </w:p>
        </w:tc>
        <w:tc>
          <w:tcPr>
            <w:tcW w:w="1179" w:type="dxa"/>
            <w:vAlign w:val="center"/>
          </w:tcPr>
          <w:p>
            <w:pPr>
              <w:keepNext w:val="0"/>
              <w:keepLines w:val="0"/>
              <w:suppressLineNumbers w:val="0"/>
              <w:spacing w:before="0" w:beforeAutospacing="0" w:after="0" w:afterAutospacing="0"/>
              <w:ind w:left="0" w:right="0"/>
              <w:jc w:val="center"/>
              <w:rPr>
                <w:rFonts w:hint="default" w:ascii="宋体"/>
                <w:sz w:val="24"/>
              </w:rPr>
            </w:pPr>
            <w:r>
              <w:rPr>
                <w:rFonts w:hint="eastAsia" w:ascii="宋体"/>
                <w:sz w:val="24"/>
              </w:rPr>
              <w:t>联系人</w:t>
            </w:r>
          </w:p>
        </w:tc>
        <w:tc>
          <w:tcPr>
            <w:tcW w:w="1665" w:type="dxa"/>
            <w:vAlign w:val="center"/>
          </w:tcPr>
          <w:p>
            <w:pPr>
              <w:keepNext w:val="0"/>
              <w:keepLines w:val="0"/>
              <w:suppressLineNumbers w:val="0"/>
              <w:spacing w:before="0" w:beforeAutospacing="0" w:after="0" w:afterAutospacing="0"/>
              <w:ind w:left="0" w:right="0"/>
              <w:jc w:val="center"/>
              <w:rPr>
                <w:rFonts w:hint="default"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keepNext w:val="0"/>
              <w:keepLines w:val="0"/>
              <w:suppressLineNumbers w:val="0"/>
              <w:spacing w:before="0" w:beforeAutospacing="0" w:after="0" w:afterAutospacing="0"/>
              <w:ind w:left="0" w:right="0"/>
              <w:rPr>
                <w:rFonts w:hint="default" w:ascii="宋体"/>
                <w:b/>
                <w:sz w:val="24"/>
              </w:rPr>
            </w:pPr>
            <w:r>
              <w:rPr>
                <w:rFonts w:hint="eastAsia" w:ascii="宋体"/>
                <w:b/>
                <w:sz w:val="24"/>
              </w:rPr>
              <w:t>附件：</w:t>
            </w:r>
            <w:r>
              <w:rPr>
                <w:rFonts w:hint="eastAsia" w:ascii="宋体" w:hAnsi="宋体"/>
                <w:b/>
                <w:sz w:val="24"/>
              </w:rPr>
              <w:t>一般纳税人资格认定税务通知书或其他可证明具有该项资格证明文件的扫描件。</w:t>
            </w:r>
          </w:p>
        </w:tc>
      </w:tr>
    </w:tbl>
    <w:p>
      <w:pPr>
        <w:spacing w:line="360" w:lineRule="auto"/>
        <w:ind w:firstLine="480" w:firstLineChars="200"/>
        <w:rPr>
          <w:rFonts w:ascii="宋体"/>
          <w:sz w:val="24"/>
        </w:rPr>
      </w:pPr>
      <w:r>
        <w:rPr>
          <w:rFonts w:hint="eastAsia" w:ascii="宋体"/>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80" w:firstLineChars="200"/>
        <w:rPr>
          <w:rFonts w:ascii="宋体"/>
          <w:sz w:val="24"/>
        </w:rPr>
      </w:pPr>
    </w:p>
    <w:p>
      <w:pPr>
        <w:snapToGrid w:val="0"/>
        <w:spacing w:line="520" w:lineRule="exact"/>
        <w:ind w:left="780" w:firstLine="5911" w:firstLineChars="2463"/>
        <w:rPr>
          <w:rFonts w:ascii="宋体"/>
          <w:sz w:val="24"/>
        </w:rPr>
      </w:pPr>
    </w:p>
    <w:p>
      <w:r>
        <w:rPr>
          <w:rFonts w:hint="eastAsia"/>
        </w:rPr>
        <w:br w:type="page"/>
      </w:r>
    </w:p>
    <w:bookmarkEnd w:id="165"/>
    <w:bookmarkEnd w:id="166"/>
    <w:bookmarkEnd w:id="171"/>
    <w:bookmarkEnd w:id="172"/>
    <w:p>
      <w:pPr>
        <w:pStyle w:val="3"/>
        <w:numPr>
          <w:ilvl w:val="0"/>
          <w:numId w:val="75"/>
        </w:numPr>
        <w:spacing w:line="240" w:lineRule="auto"/>
        <w:jc w:val="center"/>
        <w:rPr>
          <w:b w:val="0"/>
          <w:color w:val="auto"/>
        </w:rPr>
      </w:pPr>
      <w:r>
        <w:rPr>
          <w:rFonts w:hint="eastAsia"/>
          <w:b w:val="0"/>
          <w:color w:val="auto"/>
        </w:rPr>
        <w:t>项目服务方案</w:t>
      </w:r>
    </w:p>
    <w:p>
      <w:pPr>
        <w:pStyle w:val="39"/>
        <w:ind w:left="420" w:leftChars="200" w:firstLine="2692" w:firstLineChars="745"/>
        <w:rPr>
          <w:sz w:val="36"/>
          <w:szCs w:val="36"/>
        </w:rPr>
      </w:pPr>
      <w:r>
        <w:rPr>
          <w:rFonts w:hint="eastAsia" w:ascii="宋体" w:hAnsi="宋体"/>
          <w:b/>
          <w:sz w:val="36"/>
          <w:szCs w:val="36"/>
        </w:rPr>
        <w:t>（非信息公开部分）</w:t>
      </w:r>
    </w:p>
    <w:p/>
    <w:p>
      <w:pPr>
        <w:widowControl/>
        <w:jc w:val="left"/>
        <w:rPr>
          <w:rFonts w:ascii="Arial" w:hAnsi="Arial" w:eastAsia="黑体"/>
          <w:bCs/>
          <w:sz w:val="32"/>
          <w:szCs w:val="32"/>
        </w:rPr>
      </w:pPr>
      <w:r>
        <w:rPr>
          <w:b/>
        </w:rPr>
        <w:br w:type="page"/>
      </w:r>
    </w:p>
    <w:p>
      <w:pPr>
        <w:pStyle w:val="3"/>
        <w:numPr>
          <w:ilvl w:val="0"/>
          <w:numId w:val="75"/>
        </w:numPr>
        <w:spacing w:line="240" w:lineRule="auto"/>
        <w:jc w:val="center"/>
        <w:rPr>
          <w:b w:val="0"/>
          <w:color w:val="auto"/>
        </w:rPr>
      </w:pPr>
      <w:bookmarkStart w:id="173" w:name="_Toc1962"/>
      <w:bookmarkStart w:id="174" w:name="_Toc30664885"/>
      <w:r>
        <w:rPr>
          <w:rFonts w:hint="eastAsia"/>
          <w:b w:val="0"/>
          <w:color w:val="auto"/>
        </w:rPr>
        <w:t>质量保障措施</w:t>
      </w:r>
      <w:bookmarkEnd w:id="173"/>
      <w:bookmarkEnd w:id="174"/>
    </w:p>
    <w:p>
      <w:pPr>
        <w:pStyle w:val="39"/>
        <w:ind w:left="420" w:leftChars="200" w:firstLine="2692" w:firstLineChars="745"/>
        <w:rPr>
          <w:rFonts w:ascii="宋体" w:hAnsi="宋体"/>
          <w:b/>
          <w:sz w:val="36"/>
          <w:szCs w:val="36"/>
        </w:rPr>
      </w:pPr>
      <w:r>
        <w:rPr>
          <w:rFonts w:hint="eastAsia" w:ascii="宋体" w:hAnsi="宋体"/>
          <w:b/>
          <w:sz w:val="36"/>
          <w:szCs w:val="36"/>
        </w:rPr>
        <w:t>（非信息公开部分）</w:t>
      </w:r>
    </w:p>
    <w:p>
      <w:pPr>
        <w:pStyle w:val="39"/>
        <w:ind w:left="420" w:leftChars="200" w:firstLine="2692" w:firstLineChars="745"/>
        <w:rPr>
          <w:rFonts w:ascii="宋体" w:hAnsi="宋体"/>
          <w:b/>
          <w:sz w:val="36"/>
          <w:szCs w:val="36"/>
        </w:rPr>
      </w:pPr>
    </w:p>
    <w:p>
      <w:pPr>
        <w:widowControl/>
        <w:jc w:val="left"/>
        <w:rPr>
          <w:rFonts w:ascii="宋体" w:hAnsi="宋体"/>
          <w:b/>
          <w:sz w:val="36"/>
          <w:szCs w:val="36"/>
        </w:rPr>
      </w:pPr>
      <w:r>
        <w:rPr>
          <w:rFonts w:ascii="宋体" w:hAnsi="宋体"/>
          <w:b/>
          <w:sz w:val="36"/>
          <w:szCs w:val="36"/>
        </w:rPr>
        <w:br w:type="page"/>
      </w:r>
    </w:p>
    <w:p>
      <w:pPr>
        <w:pStyle w:val="3"/>
        <w:numPr>
          <w:ilvl w:val="0"/>
          <w:numId w:val="75"/>
        </w:numPr>
        <w:spacing w:line="240" w:lineRule="auto"/>
        <w:jc w:val="center"/>
        <w:rPr>
          <w:b w:val="0"/>
          <w:color w:val="auto"/>
        </w:rPr>
      </w:pPr>
      <w:bookmarkStart w:id="175" w:name="_Toc435514871"/>
      <w:bookmarkStart w:id="176" w:name="_Toc50736480"/>
      <w:bookmarkStart w:id="177" w:name="_Toc30664888"/>
      <w:bookmarkStart w:id="178" w:name="_Toc275865618"/>
      <w:bookmarkStart w:id="179" w:name="_Toc50737332"/>
      <w:bookmarkStart w:id="180" w:name="_Toc19597"/>
      <w:bookmarkStart w:id="181" w:name="_Toc52165084"/>
      <w:bookmarkStart w:id="182" w:name="_Toc50691042"/>
      <w:bookmarkStart w:id="183" w:name="_Toc435515311"/>
      <w:bookmarkStart w:id="184" w:name="_Toc50737300"/>
      <w:bookmarkStart w:id="185" w:name="_Toc17207"/>
      <w:bookmarkStart w:id="186" w:name="_Toc30664890"/>
      <w:r>
        <w:rPr>
          <w:rFonts w:hint="eastAsia"/>
          <w:b w:val="0"/>
          <w:color w:val="auto"/>
        </w:rPr>
        <w:t>项目重点难点分析、应对措施及相关的合理化建议</w:t>
      </w:r>
    </w:p>
    <w:p>
      <w:pPr>
        <w:rPr>
          <w:b w:val="0"/>
          <w:color w:val="auto"/>
        </w:rPr>
      </w:pPr>
      <w:r>
        <w:rPr>
          <w:rFonts w:hint="eastAsia"/>
          <w:b w:val="0"/>
          <w:color w:val="auto"/>
        </w:rPr>
        <w:br w:type="page"/>
      </w:r>
    </w:p>
    <w:p>
      <w:pPr>
        <w:pStyle w:val="3"/>
        <w:numPr>
          <w:ilvl w:val="0"/>
          <w:numId w:val="75"/>
        </w:numPr>
        <w:spacing w:line="240" w:lineRule="auto"/>
        <w:jc w:val="center"/>
        <w:rPr>
          <w:b w:val="0"/>
          <w:color w:val="auto"/>
        </w:rPr>
      </w:pPr>
      <w:r>
        <w:rPr>
          <w:rFonts w:hint="eastAsia"/>
          <w:b w:val="0"/>
          <w:color w:val="auto"/>
        </w:rPr>
        <w:t>项目完成（服务期满）后的服务承诺及违约承诺</w:t>
      </w:r>
    </w:p>
    <w:p>
      <w:pPr>
        <w:widowControl/>
        <w:wordWrap w:val="0"/>
        <w:spacing w:line="360" w:lineRule="auto"/>
        <w:jc w:val="center"/>
        <w:rPr>
          <w:rFonts w:hint="eastAsia" w:ascii="宋体" w:hAnsi="宋体"/>
          <w:color w:val="auto"/>
          <w:sz w:val="24"/>
        </w:rPr>
      </w:pPr>
      <w:r>
        <w:rPr>
          <w:rFonts w:hint="eastAsia" w:ascii="宋体" w:hAnsi="宋体"/>
          <w:b/>
          <w:color w:val="auto"/>
          <w:sz w:val="36"/>
          <w:szCs w:val="36"/>
        </w:rPr>
        <w:t>（非信息公开部分）</w:t>
      </w:r>
    </w:p>
    <w:p>
      <w:pPr>
        <w:rPr>
          <w:b w:val="0"/>
          <w:color w:val="auto"/>
        </w:rPr>
      </w:pPr>
    </w:p>
    <w:p>
      <w:pPr>
        <w:rPr>
          <w:b w:val="0"/>
          <w:color w:val="auto"/>
        </w:rPr>
      </w:pPr>
      <w:r>
        <w:rPr>
          <w:rFonts w:hint="eastAsia"/>
          <w:b w:val="0"/>
          <w:color w:val="auto"/>
        </w:rPr>
        <w:br w:type="page"/>
      </w:r>
    </w:p>
    <w:p>
      <w:pPr>
        <w:pStyle w:val="3"/>
        <w:numPr>
          <w:ilvl w:val="0"/>
          <w:numId w:val="75"/>
        </w:numPr>
        <w:spacing w:line="240" w:lineRule="auto"/>
        <w:jc w:val="center"/>
        <w:rPr>
          <w:b w:val="0"/>
          <w:color w:val="auto"/>
        </w:rPr>
      </w:pPr>
      <w:r>
        <w:rPr>
          <w:rFonts w:hint="eastAsia"/>
          <w:b w:val="0"/>
          <w:color w:val="auto"/>
        </w:rPr>
        <w:t>拟派本项目的团队人员情况一览表</w:t>
      </w:r>
      <w:bookmarkEnd w:id="175"/>
      <w:bookmarkEnd w:id="176"/>
      <w:bookmarkEnd w:id="177"/>
      <w:bookmarkEnd w:id="178"/>
      <w:bookmarkEnd w:id="179"/>
      <w:bookmarkEnd w:id="180"/>
      <w:bookmarkEnd w:id="181"/>
      <w:bookmarkEnd w:id="182"/>
      <w:bookmarkEnd w:id="183"/>
      <w:bookmarkEnd w:id="184"/>
    </w:p>
    <w:p>
      <w:pPr>
        <w:widowControl/>
        <w:wordWrap w:val="0"/>
        <w:spacing w:line="360" w:lineRule="auto"/>
        <w:jc w:val="center"/>
        <w:rPr>
          <w:rFonts w:hint="eastAsia" w:ascii="宋体" w:hAnsi="宋体"/>
          <w:color w:val="auto"/>
          <w:sz w:val="24"/>
        </w:rPr>
      </w:pPr>
      <w:r>
        <w:rPr>
          <w:rFonts w:hint="eastAsia" w:ascii="宋体" w:hAnsi="宋体"/>
          <w:b/>
          <w:color w:val="auto"/>
          <w:sz w:val="36"/>
          <w:szCs w:val="36"/>
        </w:rPr>
        <w:t>（非信息公开部分）</w:t>
      </w:r>
    </w:p>
    <w:p>
      <w:pPr>
        <w:widowControl/>
        <w:wordWrap w:val="0"/>
        <w:spacing w:line="360" w:lineRule="auto"/>
        <w:jc w:val="left"/>
        <w:rPr>
          <w:rFonts w:hint="eastAsia" w:ascii="宋体" w:hAnsi="宋体"/>
          <w:color w:val="auto"/>
          <w:sz w:val="24"/>
        </w:rPr>
      </w:pPr>
      <w:r>
        <w:rPr>
          <w:rFonts w:hint="eastAsia" w:ascii="宋体" w:hAnsi="宋体"/>
          <w:color w:val="auto"/>
          <w:sz w:val="24"/>
        </w:rPr>
        <w:t xml:space="preserve">投标人名称：                     </w:t>
      </w:r>
    </w:p>
    <w:p>
      <w:pPr>
        <w:widowControl/>
        <w:wordWrap w:val="0"/>
        <w:spacing w:line="360" w:lineRule="auto"/>
        <w:jc w:val="left"/>
        <w:rPr>
          <w:rFonts w:ascii="宋体" w:hAnsi="宋体"/>
          <w:color w:val="auto"/>
          <w:sz w:val="24"/>
        </w:rPr>
      </w:pPr>
      <w:r>
        <w:rPr>
          <w:rFonts w:hint="eastAsia" w:ascii="宋体" w:hAnsi="宋体"/>
          <w:color w:val="auto"/>
          <w:sz w:val="24"/>
        </w:rPr>
        <w:t>项目编号：</w:t>
      </w:r>
      <w:r>
        <w:rPr>
          <w:rFonts w:hint="eastAsia" w:ascii="宋体" w:hAnsi="宋体"/>
          <w:color w:val="auto"/>
          <w:sz w:val="24"/>
          <w:lang w:eastAsia="zh-CN"/>
        </w:rPr>
        <w:t>SZDL2025000653（CLF0125SZ06ZC42）</w:t>
      </w:r>
      <w:r>
        <w:rPr>
          <w:rFonts w:ascii="ˎ̥" w:hAnsi="ˎ̥" w:cs="宋体"/>
          <w:color w:val="auto"/>
          <w:kern w:val="0"/>
          <w:sz w:val="24"/>
        </w:rPr>
        <w:t> </w:t>
      </w:r>
    </w:p>
    <w:tbl>
      <w:tblPr>
        <w:tblStyle w:val="18"/>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default" w:ascii="宋体" w:hAnsi="宋体"/>
                <w:color w:val="auto"/>
                <w:sz w:val="24"/>
              </w:rPr>
            </w:pPr>
            <w:r>
              <w:rPr>
                <w:rFonts w:hint="eastAsia" w:ascii="宋体" w:hAnsi="宋体"/>
                <w:color w:val="auto"/>
                <w:sz w:val="24"/>
              </w:rPr>
              <w:t>序号</w:t>
            </w:r>
          </w:p>
        </w:tc>
        <w:tc>
          <w:tcPr>
            <w:tcW w:w="1034" w:type="dxa"/>
            <w:tcBorders>
              <w:top w:val="single" w:color="auto" w:sz="12" w:space="0"/>
              <w:bottom w:val="double" w:color="auto" w:sz="4" w:space="0"/>
            </w:tcBorders>
            <w:shd w:val="clear" w:color="auto" w:fill="EEECE1"/>
            <w:vAlign w:val="center"/>
          </w:tcPr>
          <w:p>
            <w:pPr>
              <w:pStyle w:val="40"/>
              <w:keepNext w:val="0"/>
              <w:keepLines w:val="0"/>
              <w:suppressLineNumbers w:val="0"/>
              <w:snapToGrid w:val="0"/>
              <w:spacing w:before="0" w:beforeAutospacing="0" w:after="0" w:afterAutospacing="0" w:line="240" w:lineRule="auto"/>
              <w:ind w:left="0" w:right="0"/>
              <w:textAlignment w:val="auto"/>
              <w:rPr>
                <w:rFonts w:hint="default" w:ascii="宋体" w:hAnsi="宋体"/>
                <w:snapToGrid/>
                <w:color w:val="auto"/>
                <w:spacing w:val="0"/>
                <w:kern w:val="2"/>
                <w:szCs w:val="24"/>
              </w:rPr>
            </w:pPr>
            <w:r>
              <w:rPr>
                <w:rFonts w:hint="eastAsia" w:ascii="宋体" w:hAnsi="宋体"/>
                <w:snapToGrid/>
                <w:color w:val="auto"/>
                <w:spacing w:val="0"/>
                <w:kern w:val="2"/>
                <w:szCs w:val="24"/>
              </w:rPr>
              <w:t>姓名</w:t>
            </w:r>
          </w:p>
        </w:tc>
        <w:tc>
          <w:tcPr>
            <w:tcW w:w="823"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性别</w:t>
            </w:r>
          </w:p>
        </w:tc>
        <w:tc>
          <w:tcPr>
            <w:tcW w:w="822"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年龄</w:t>
            </w:r>
          </w:p>
        </w:tc>
        <w:tc>
          <w:tcPr>
            <w:tcW w:w="822"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学历</w:t>
            </w:r>
          </w:p>
        </w:tc>
        <w:tc>
          <w:tcPr>
            <w:tcW w:w="1051"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职称</w:t>
            </w:r>
          </w:p>
        </w:tc>
        <w:tc>
          <w:tcPr>
            <w:tcW w:w="1217"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专业</w:t>
            </w:r>
          </w:p>
        </w:tc>
        <w:tc>
          <w:tcPr>
            <w:tcW w:w="1242"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经验年限</w:t>
            </w:r>
          </w:p>
        </w:tc>
        <w:tc>
          <w:tcPr>
            <w:tcW w:w="1681"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34"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3"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51"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17"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42"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681" w:type="dxa"/>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3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5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4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68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3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5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4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68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3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5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4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68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3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82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05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24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c>
          <w:tcPr>
            <w:tcW w:w="168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 w:val="24"/>
              </w:rPr>
            </w:pPr>
          </w:p>
        </w:tc>
      </w:tr>
    </w:tbl>
    <w:p>
      <w:pPr>
        <w:spacing w:line="500" w:lineRule="exact"/>
        <w:rPr>
          <w:rFonts w:ascii="宋体" w:hAnsi="宋体"/>
          <w:bCs/>
          <w:color w:val="auto"/>
          <w:sz w:val="24"/>
        </w:rPr>
      </w:pPr>
      <w:r>
        <w:rPr>
          <w:rFonts w:hint="eastAsia" w:ascii="宋体" w:hAnsi="宋体"/>
          <w:bCs/>
          <w:color w:val="auto"/>
          <w:sz w:val="24"/>
        </w:rPr>
        <w:t>备注</w:t>
      </w:r>
      <w:r>
        <w:rPr>
          <w:rFonts w:hint="eastAsia"/>
          <w:bCs/>
          <w:color w:val="auto"/>
          <w:sz w:val="24"/>
        </w:rPr>
        <w:t>：</w:t>
      </w:r>
      <w:r>
        <w:rPr>
          <w:rFonts w:hint="eastAsia" w:ascii="宋体" w:hAnsi="宋体"/>
          <w:color w:val="auto"/>
          <w:sz w:val="24"/>
        </w:rPr>
        <w:t>根据评分表的要求提交相应资料</w:t>
      </w:r>
      <w:r>
        <w:rPr>
          <w:rFonts w:hint="eastAsia" w:ascii="宋体" w:hAnsi="宋体"/>
          <w:bCs/>
          <w:color w:val="auto"/>
          <w:sz w:val="24"/>
        </w:rPr>
        <w:t>。</w:t>
      </w:r>
    </w:p>
    <w:p>
      <w:pPr>
        <w:spacing w:line="500" w:lineRule="exact"/>
        <w:ind w:firstLine="496" w:firstLineChars="200"/>
        <w:rPr>
          <w:spacing w:val="4"/>
          <w:sz w:val="24"/>
        </w:rPr>
      </w:pPr>
    </w:p>
    <w:p>
      <w:pPr>
        <w:spacing w:line="500" w:lineRule="exact"/>
        <w:ind w:firstLine="436" w:firstLineChars="200"/>
        <w:rPr>
          <w:spacing w:val="4"/>
        </w:rPr>
      </w:pPr>
    </w:p>
    <w:bookmarkEnd w:id="185"/>
    <w:bookmarkEnd w:id="186"/>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monospace">
    <w:altName w:val="C059"/>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2</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http://www.chinapsp.cn/                              </w:t>
    </w:r>
    <w:r>
      <w:fldChar w:fldCharType="begin"/>
    </w:r>
    <w:r>
      <w:rPr>
        <w:rStyle w:val="22"/>
      </w:rPr>
      <w:instrText xml:space="preserve"> PAGE </w:instrText>
    </w:r>
    <w:r>
      <w:fldChar w:fldCharType="separate"/>
    </w:r>
    <w:r>
      <w:rPr>
        <w:rStyle w:val="22"/>
      </w:rPr>
      <w:t>2</w:t>
    </w:r>
    <w:r>
      <w:fldChar w:fldCharType="end"/>
    </w:r>
    <w:r>
      <w:rPr>
        <w:rFonts w:hint="eastAsia"/>
      </w:rPr>
      <w:t>采联国际招标采购集团有限公司</w: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http://www.chinapsp.cn/                   第</w:t>
    </w:r>
    <w:r>
      <w:fldChar w:fldCharType="begin"/>
    </w:r>
    <w:r>
      <w:rPr>
        <w:rStyle w:val="22"/>
      </w:rPr>
      <w:instrText xml:space="preserve"> PAGE </w:instrText>
    </w:r>
    <w:r>
      <w:fldChar w:fldCharType="separate"/>
    </w:r>
    <w:r>
      <w:rPr>
        <w:rStyle w:val="22"/>
      </w:rPr>
      <w:t>6</w:t>
    </w:r>
    <w:r>
      <w:fldChar w:fldCharType="end"/>
    </w:r>
    <w:r>
      <w:rPr>
        <w:rStyle w:val="22"/>
        <w:rFonts w:hint="eastAsia"/>
      </w:rPr>
      <w:t>页，共</w:t>
    </w:r>
    <w:r>
      <w:fldChar w:fldCharType="begin"/>
    </w:r>
    <w:r>
      <w:rPr>
        <w:rStyle w:val="22"/>
      </w:rPr>
      <w:instrText xml:space="preserve"> NUMPAGES </w:instrText>
    </w:r>
    <w:r>
      <w:fldChar w:fldCharType="separate"/>
    </w:r>
    <w:r>
      <w:rPr>
        <w:rStyle w:val="22"/>
      </w:rPr>
      <w:t>113</w:t>
    </w:r>
    <w:r>
      <w:fldChar w:fldCharType="end"/>
    </w:r>
    <w:r>
      <w:rPr>
        <w:rStyle w:val="22"/>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color w:val="000000" w:themeColor="text1"/>
        <w14:textFill>
          <w14:solidFill>
            <w14:schemeClr w14:val="tx1"/>
          </w14:solidFill>
        </w14:textFill>
      </w:rPr>
    </w:pPr>
    <w:r>
      <w:drawing>
        <wp:inline distT="0" distB="0" distL="114300" distR="114300">
          <wp:extent cx="766445" cy="349250"/>
          <wp:effectExtent l="0" t="0" r="1460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766445" cy="349250"/>
                  </a:xfrm>
                  <a:prstGeom prst="rect">
                    <a:avLst/>
                  </a:prstGeom>
                  <a:noFill/>
                  <a:ln>
                    <a:noFill/>
                  </a:ln>
                </pic:spPr>
              </pic:pic>
            </a:graphicData>
          </a:graphic>
        </wp:inline>
      </w:drawing>
    </w:r>
    <w:r>
      <w:rPr>
        <w:rFonts w:hint="eastAsia"/>
        <w:lang w:val="en-US" w:eastAsia="zh-CN"/>
      </w:rPr>
      <w:t xml:space="preserve">  </w:t>
    </w:r>
    <w:r>
      <w:rPr>
        <w:rFonts w:hint="eastAsia" w:ascii="宋体" w:hAnsi="宋体"/>
      </w:rPr>
      <w:t xml:space="preserve">让︱您︱的︱选︱择︱更︱专︱业︱               </w:t>
    </w:r>
    <w:r>
      <w:rPr>
        <w:rFonts w:ascii="宋体" w:hAnsi="宋体"/>
      </w:rPr>
      <w:t xml:space="preserve">  </w:t>
    </w:r>
    <w:r>
      <w:rPr>
        <w:rFonts w:hint="eastAsia" w:ascii="宋体" w:hAnsi="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eastAsia="Times New Roman"/>
        <w:snapToGrid w:val="0"/>
        <w:color w:val="000000"/>
        <w:w w:val="0"/>
        <w:kern w:val="0"/>
        <w:sz w:val="0"/>
        <w:szCs w:val="0"/>
        <w:u w:color="000000"/>
        <w:shd w:val="clear" w:color="000000" w:fill="000000"/>
      </w:rPr>
      <w:t xml:space="preserve"> </w:t>
    </w:r>
    <w:r>
      <w:drawing>
        <wp:inline distT="0" distB="0" distL="114300" distR="114300">
          <wp:extent cx="766445" cy="349250"/>
          <wp:effectExtent l="0" t="0" r="1460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766445" cy="349250"/>
                  </a:xfrm>
                  <a:prstGeom prst="rect">
                    <a:avLst/>
                  </a:prstGeom>
                  <a:noFill/>
                  <a:ln>
                    <a:noFill/>
                  </a:ln>
                </pic:spPr>
              </pic:pic>
            </a:graphicData>
          </a:graphic>
        </wp:inline>
      </w:drawing>
    </w:r>
    <w:r>
      <w:rPr>
        <w:rFonts w:hint="eastAsia"/>
        <w:lang w:val="en-US" w:eastAsia="zh-CN"/>
      </w:rPr>
      <w:t xml:space="preserve"> </w:t>
    </w:r>
    <w:r>
      <w:rPr>
        <w:rFonts w:hint="eastAsia" w:ascii="宋体" w:hAnsi="宋体"/>
      </w:rPr>
      <w:t xml:space="preserve"> ︱让︱您︱的︱选︱择︱更︱专︱业︱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A4EBE"/>
    <w:multiLevelType w:val="singleLevel"/>
    <w:tmpl w:val="986A4EBE"/>
    <w:lvl w:ilvl="0" w:tentative="0">
      <w:start w:val="1"/>
      <w:numFmt w:val="decimal"/>
      <w:lvlText w:val="%1."/>
      <w:lvlJc w:val="left"/>
      <w:pPr>
        <w:tabs>
          <w:tab w:val="left" w:pos="312"/>
        </w:tabs>
      </w:pPr>
    </w:lvl>
  </w:abstractNum>
  <w:abstractNum w:abstractNumId="1">
    <w:nsid w:val="9E6A31C0"/>
    <w:multiLevelType w:val="singleLevel"/>
    <w:tmpl w:val="9E6A31C0"/>
    <w:lvl w:ilvl="0" w:tentative="0">
      <w:start w:val="1"/>
      <w:numFmt w:val="chineseCounting"/>
      <w:suff w:val="nothing"/>
      <w:lvlText w:val="%1、"/>
      <w:lvlJc w:val="left"/>
      <w:pPr>
        <w:ind w:left="0" w:firstLine="420"/>
      </w:pPr>
      <w:rPr>
        <w:rFonts w:hint="eastAsia"/>
      </w:rPr>
    </w:lvl>
  </w:abstractNum>
  <w:abstractNum w:abstractNumId="2">
    <w:nsid w:val="A11D2101"/>
    <w:multiLevelType w:val="multilevel"/>
    <w:tmpl w:val="A11D2101"/>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97CD35"/>
    <w:multiLevelType w:val="singleLevel"/>
    <w:tmpl w:val="A197CD35"/>
    <w:lvl w:ilvl="0" w:tentative="0">
      <w:start w:val="6"/>
      <w:numFmt w:val="chineseCounting"/>
      <w:suff w:val="nothing"/>
      <w:lvlText w:val="（%1）"/>
      <w:lvlJc w:val="left"/>
      <w:rPr>
        <w:rFonts w:hint="eastAsia"/>
      </w:rPr>
    </w:lvl>
  </w:abstractNum>
  <w:abstractNum w:abstractNumId="4">
    <w:nsid w:val="A7F64A8B"/>
    <w:multiLevelType w:val="multilevel"/>
    <w:tmpl w:val="A7F64A8B"/>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A9486B93"/>
    <w:multiLevelType w:val="multilevel"/>
    <w:tmpl w:val="A9486B9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7">
    <w:nsid w:val="BD677201"/>
    <w:multiLevelType w:val="multilevel"/>
    <w:tmpl w:val="BD677201"/>
    <w:lvl w:ilvl="0" w:tentative="0">
      <w:start w:val="1"/>
      <w:numFmt w:val="chineseCountingThousand"/>
      <w:lvlText w:val="%1、"/>
      <w:lvlJc w:val="left"/>
      <w:pPr>
        <w:ind w:left="425" w:hanging="425"/>
      </w:pPr>
      <w:rPr>
        <w:rFonts w:hint="eastAsia" w:ascii="宋体" w:hAnsi="宋体" w:eastAsia="宋体" w:cs="宋体"/>
        <w:b w:val="0"/>
        <w:sz w:val="24"/>
        <w:szCs w:val="24"/>
      </w:rPr>
    </w:lvl>
    <w:lvl w:ilvl="1" w:tentative="0">
      <w:start w:val="1"/>
      <w:numFmt w:val="chineseCountingThousand"/>
      <w:lvlText w:val="(%2)"/>
      <w:lvlJc w:val="left"/>
      <w:pPr>
        <w:ind w:left="567" w:hanging="567"/>
      </w:pPr>
      <w:rPr>
        <w:rFonts w:hint="eastAsia" w:ascii="宋体" w:hAnsi="宋体" w:eastAsia="宋体" w:cs="宋体"/>
        <w:b w:val="0"/>
        <w:sz w:val="24"/>
        <w:szCs w:val="24"/>
      </w:rPr>
    </w:lvl>
    <w:lvl w:ilvl="2" w:tentative="0">
      <w:start w:val="1"/>
      <w:numFmt w:val="decimal"/>
      <w:lvlText w:val="%3."/>
      <w:lvlJc w:val="left"/>
      <w:pPr>
        <w:ind w:left="709" w:hanging="709"/>
      </w:pPr>
      <w:rPr>
        <w:rFonts w:hint="eastAsia" w:ascii="宋体" w:hAnsi="宋体" w:eastAsia="宋体" w:cs="宋体"/>
        <w:b w:val="0"/>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abstractNum w:abstractNumId="8">
    <w:nsid w:val="C06398AC"/>
    <w:multiLevelType w:val="multilevel"/>
    <w:tmpl w:val="C06398AC"/>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10">
    <w:nsid w:val="C30BA89B"/>
    <w:multiLevelType w:val="multilevel"/>
    <w:tmpl w:val="C30BA89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DFFAC77E"/>
    <w:multiLevelType w:val="multilevel"/>
    <w:tmpl w:val="DFFAC77E"/>
    <w:lvl w:ilvl="0" w:tentative="0">
      <w:start w:val="1"/>
      <w:numFmt w:val="chineseCountingThousand"/>
      <w:lvlText w:val="%1、"/>
      <w:lvlJc w:val="left"/>
      <w:pPr>
        <w:ind w:left="425" w:hanging="425"/>
      </w:pPr>
      <w:rPr>
        <w:rFonts w:hint="eastAsia" w:ascii="宋体" w:hAnsi="宋体" w:eastAsia="宋体" w:cs="宋体"/>
        <w:b w:val="0"/>
        <w:sz w:val="24"/>
        <w:szCs w:val="24"/>
      </w:rPr>
    </w:lvl>
    <w:lvl w:ilvl="1" w:tentative="0">
      <w:start w:val="1"/>
      <w:numFmt w:val="chineseCountingThousand"/>
      <w:lvlText w:val="(%2)"/>
      <w:lvlJc w:val="left"/>
      <w:pPr>
        <w:ind w:left="567" w:hanging="567"/>
      </w:pPr>
      <w:rPr>
        <w:rFonts w:hint="eastAsia" w:ascii="宋体" w:hAnsi="宋体" w:eastAsia="宋体" w:cs="宋体"/>
        <w:b w:val="0"/>
        <w:sz w:val="24"/>
        <w:szCs w:val="24"/>
      </w:rPr>
    </w:lvl>
    <w:lvl w:ilvl="2" w:tentative="0">
      <w:start w:val="1"/>
      <w:numFmt w:val="decimal"/>
      <w:lvlText w:val="%3."/>
      <w:lvlJc w:val="left"/>
      <w:pPr>
        <w:ind w:left="709" w:hanging="709"/>
      </w:pPr>
      <w:rPr>
        <w:rFonts w:hint="eastAsia" w:ascii="宋体" w:hAnsi="宋体" w:eastAsia="宋体" w:cs="宋体"/>
        <w:b w:val="0"/>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abstractNum w:abstractNumId="12">
    <w:nsid w:val="F3FFA56C"/>
    <w:multiLevelType w:val="multilevel"/>
    <w:tmpl w:val="F3FFA56C"/>
    <w:lvl w:ilvl="0" w:tentative="0">
      <w:start w:val="1"/>
      <w:numFmt w:val="chineseCountingThousand"/>
      <w:lvlText w:val="%1、"/>
      <w:lvlJc w:val="left"/>
      <w:pPr>
        <w:ind w:left="425" w:hanging="425"/>
      </w:pPr>
      <w:rPr>
        <w:rFonts w:hint="eastAsia" w:ascii="宋体" w:hAnsi="宋体" w:eastAsia="宋体" w:cs="宋体"/>
        <w:b w:val="0"/>
        <w:sz w:val="24"/>
        <w:szCs w:val="24"/>
      </w:rPr>
    </w:lvl>
    <w:lvl w:ilvl="1" w:tentative="0">
      <w:start w:val="1"/>
      <w:numFmt w:val="chineseCountingThousand"/>
      <w:lvlText w:val="(%2)"/>
      <w:lvlJc w:val="left"/>
      <w:pPr>
        <w:ind w:left="567" w:hanging="567"/>
      </w:pPr>
      <w:rPr>
        <w:rFonts w:hint="eastAsia" w:ascii="宋体" w:hAnsi="宋体" w:eastAsia="宋体" w:cs="宋体"/>
        <w:b w:val="0"/>
        <w:sz w:val="24"/>
        <w:szCs w:val="24"/>
      </w:rPr>
    </w:lvl>
    <w:lvl w:ilvl="2" w:tentative="0">
      <w:start w:val="1"/>
      <w:numFmt w:val="decimal"/>
      <w:lvlText w:val="%3."/>
      <w:lvlJc w:val="left"/>
      <w:pPr>
        <w:ind w:left="709" w:hanging="709"/>
      </w:pPr>
      <w:rPr>
        <w:rFonts w:hint="eastAsia" w:ascii="宋体" w:hAnsi="宋体" w:eastAsia="宋体" w:cs="宋体"/>
        <w:b w:val="0"/>
      </w:rPr>
    </w:lvl>
    <w:lvl w:ilvl="3" w:tentative="0">
      <w:start w:val="1"/>
      <w:numFmt w:val="decimal"/>
      <w:lvlText w:val="%1.%2.%3.%4."/>
      <w:lvlJc w:val="left"/>
      <w:pPr>
        <w:ind w:left="851" w:hanging="851"/>
      </w:pPr>
      <w:rPr>
        <w:rFonts w:hint="default" w:ascii="Times New Roman" w:hAnsi="Times New Roman" w:cs="Times New Roman"/>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6" w:hanging="1276"/>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9" w:hanging="1559"/>
      </w:pPr>
      <w:rPr>
        <w:rFonts w:hint="default" w:ascii="Times New Roman" w:hAnsi="Times New Roman" w:cs="Times New Roman"/>
      </w:rPr>
    </w:lvl>
  </w:abstractNum>
  <w:abstractNum w:abstractNumId="13">
    <w:nsid w:val="F7C3B8AB"/>
    <w:multiLevelType w:val="singleLevel"/>
    <w:tmpl w:val="F7C3B8AB"/>
    <w:lvl w:ilvl="0" w:tentative="0">
      <w:start w:val="1"/>
      <w:numFmt w:val="chineseCounting"/>
      <w:suff w:val="nothing"/>
      <w:lvlText w:val="（%1）"/>
      <w:lvlJc w:val="left"/>
      <w:pPr>
        <w:ind w:left="0" w:firstLine="420"/>
      </w:pPr>
      <w:rPr>
        <w:rFonts w:hint="eastAsia"/>
      </w:rPr>
    </w:lvl>
  </w:abstractNum>
  <w:abstractNum w:abstractNumId="14">
    <w:nsid w:val="F8886EF9"/>
    <w:multiLevelType w:val="singleLevel"/>
    <w:tmpl w:val="F8886EF9"/>
    <w:lvl w:ilvl="0" w:tentative="0">
      <w:start w:val="1"/>
      <w:numFmt w:val="chineseCounting"/>
      <w:suff w:val="nothing"/>
      <w:lvlText w:val="（%1）"/>
      <w:lvlJc w:val="left"/>
      <w:pPr>
        <w:ind w:left="0" w:firstLine="420"/>
      </w:pPr>
      <w:rPr>
        <w:rFonts w:hint="eastAsia"/>
      </w:rPr>
    </w:lvl>
  </w:abstractNum>
  <w:abstractNum w:abstractNumId="15">
    <w:nsid w:val="FDA6D549"/>
    <w:multiLevelType w:val="singleLevel"/>
    <w:tmpl w:val="FDA6D549"/>
    <w:lvl w:ilvl="0" w:tentative="0">
      <w:start w:val="1"/>
      <w:numFmt w:val="chineseCounting"/>
      <w:suff w:val="nothing"/>
      <w:lvlText w:val="（%1）"/>
      <w:lvlJc w:val="left"/>
      <w:pPr>
        <w:ind w:left="0" w:firstLine="420"/>
      </w:pPr>
      <w:rPr>
        <w:rFonts w:hint="eastAsia"/>
      </w:rPr>
    </w:lvl>
  </w:abstractNum>
  <w:abstractNum w:abstractNumId="16">
    <w:nsid w:val="00000012"/>
    <w:multiLevelType w:val="multilevel"/>
    <w:tmpl w:val="00000012"/>
    <w:lvl w:ilvl="0" w:tentative="0">
      <w:start w:val="1"/>
      <w:numFmt w:val="japaneseCounting"/>
      <w:lvlText w:val="%1、"/>
      <w:lvlJc w:val="left"/>
      <w:pPr>
        <w:ind w:left="360" w:hanging="360"/>
      </w:pPr>
      <w:rPr>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CC4FE1"/>
    <w:multiLevelType w:val="multilevel"/>
    <w:tmpl w:val="00CC4FE1"/>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4304859"/>
    <w:multiLevelType w:val="multilevel"/>
    <w:tmpl w:val="04304859"/>
    <w:lvl w:ilvl="0" w:tentative="0">
      <w:start w:val="1"/>
      <w:numFmt w:val="decimal"/>
      <w:lvlText w:val="%1."/>
      <w:lvlJc w:val="left"/>
      <w:pPr>
        <w:ind w:left="840" w:hanging="420"/>
      </w:pPr>
      <w:rPr>
        <w:rFonts w:hint="eastAsia"/>
        <w:b/>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5552B1E"/>
    <w:multiLevelType w:val="multilevel"/>
    <w:tmpl w:val="05552B1E"/>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067FF533"/>
    <w:multiLevelType w:val="multilevel"/>
    <w:tmpl w:val="067FF5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93D2182"/>
    <w:multiLevelType w:val="multilevel"/>
    <w:tmpl w:val="093D2182"/>
    <w:lvl w:ilvl="0" w:tentative="0">
      <w:start w:val="1"/>
      <w:numFmt w:val="decimal"/>
      <w:lvlText w:val="%1."/>
      <w:lvlJc w:val="left"/>
      <w:pPr>
        <w:ind w:left="840" w:hanging="420"/>
      </w:pPr>
      <w:rPr>
        <w:rFonts w:hint="eastAsia"/>
        <w:strike w:val="0"/>
        <w:color w:val="000000" w:themeColor="text1"/>
        <w14:textFill>
          <w14:solidFill>
            <w14:schemeClr w14:val="tx1"/>
          </w14:solidFill>
        </w14:textFill>
      </w:rPr>
    </w:lvl>
    <w:lvl w:ilvl="1" w:tentative="0">
      <w:start w:val="9"/>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B480039"/>
    <w:multiLevelType w:val="multilevel"/>
    <w:tmpl w:val="0B480039"/>
    <w:lvl w:ilvl="0" w:tentative="0">
      <w:start w:val="1"/>
      <w:numFmt w:val="decimal"/>
      <w:lvlText w:val="%1."/>
      <w:lvlJc w:val="left"/>
      <w:pPr>
        <w:ind w:left="1963" w:hanging="420"/>
      </w:pPr>
    </w:lvl>
    <w:lvl w:ilvl="1" w:tentative="0">
      <w:start w:val="1"/>
      <w:numFmt w:val="lowerLetter"/>
      <w:lvlText w:val="%2)"/>
      <w:lvlJc w:val="left"/>
      <w:pPr>
        <w:ind w:left="2383" w:hanging="420"/>
      </w:pPr>
    </w:lvl>
    <w:lvl w:ilvl="2" w:tentative="0">
      <w:start w:val="1"/>
      <w:numFmt w:val="lowerRoman"/>
      <w:lvlText w:val="%3."/>
      <w:lvlJc w:val="right"/>
      <w:pPr>
        <w:ind w:left="2803" w:hanging="420"/>
      </w:pPr>
    </w:lvl>
    <w:lvl w:ilvl="3" w:tentative="0">
      <w:start w:val="1"/>
      <w:numFmt w:val="decimal"/>
      <w:lvlText w:val="%4."/>
      <w:lvlJc w:val="left"/>
      <w:pPr>
        <w:ind w:left="3223" w:hanging="420"/>
      </w:pPr>
    </w:lvl>
    <w:lvl w:ilvl="4" w:tentative="0">
      <w:start w:val="1"/>
      <w:numFmt w:val="lowerLetter"/>
      <w:lvlText w:val="%5)"/>
      <w:lvlJc w:val="left"/>
      <w:pPr>
        <w:ind w:left="3643" w:hanging="420"/>
      </w:pPr>
    </w:lvl>
    <w:lvl w:ilvl="5" w:tentative="0">
      <w:start w:val="1"/>
      <w:numFmt w:val="lowerRoman"/>
      <w:lvlText w:val="%6."/>
      <w:lvlJc w:val="right"/>
      <w:pPr>
        <w:ind w:left="4063" w:hanging="420"/>
      </w:pPr>
    </w:lvl>
    <w:lvl w:ilvl="6" w:tentative="0">
      <w:start w:val="1"/>
      <w:numFmt w:val="decimal"/>
      <w:lvlText w:val="%7."/>
      <w:lvlJc w:val="left"/>
      <w:pPr>
        <w:ind w:left="4483" w:hanging="420"/>
      </w:pPr>
    </w:lvl>
    <w:lvl w:ilvl="7" w:tentative="0">
      <w:start w:val="1"/>
      <w:numFmt w:val="lowerLetter"/>
      <w:lvlText w:val="%8)"/>
      <w:lvlJc w:val="left"/>
      <w:pPr>
        <w:ind w:left="4903" w:hanging="420"/>
      </w:pPr>
    </w:lvl>
    <w:lvl w:ilvl="8" w:tentative="0">
      <w:start w:val="1"/>
      <w:numFmt w:val="lowerRoman"/>
      <w:lvlText w:val="%9."/>
      <w:lvlJc w:val="right"/>
      <w:pPr>
        <w:ind w:left="5323" w:hanging="420"/>
      </w:pPr>
    </w:lvl>
  </w:abstractNum>
  <w:abstractNum w:abstractNumId="23">
    <w:nsid w:val="0C8E6839"/>
    <w:multiLevelType w:val="multilevel"/>
    <w:tmpl w:val="0C8E6839"/>
    <w:lvl w:ilvl="0" w:tentative="0">
      <w:start w:val="1"/>
      <w:numFmt w:val="chineseCountingThousand"/>
      <w:lvlText w:val="(%1)"/>
      <w:lvlJc w:val="left"/>
      <w:pPr>
        <w:ind w:left="360" w:hanging="360"/>
      </w:pPr>
      <w:rPr>
        <w:rFonts w:hint="eastAsia"/>
        <w:i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45108C7"/>
    <w:multiLevelType w:val="multilevel"/>
    <w:tmpl w:val="145108C7"/>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157855AD"/>
    <w:multiLevelType w:val="multilevel"/>
    <w:tmpl w:val="157855AD"/>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162DB1C2"/>
    <w:multiLevelType w:val="singleLevel"/>
    <w:tmpl w:val="162DB1C2"/>
    <w:lvl w:ilvl="0" w:tentative="0">
      <w:start w:val="1"/>
      <w:numFmt w:val="decimal"/>
      <w:lvlText w:val="%1."/>
      <w:lvlJc w:val="left"/>
      <w:pPr>
        <w:tabs>
          <w:tab w:val="left" w:pos="312"/>
        </w:tabs>
      </w:pPr>
    </w:lvl>
  </w:abstractNum>
  <w:abstractNum w:abstractNumId="27">
    <w:nsid w:val="16C1B7CA"/>
    <w:multiLevelType w:val="singleLevel"/>
    <w:tmpl w:val="16C1B7CA"/>
    <w:lvl w:ilvl="0" w:tentative="0">
      <w:start w:val="1"/>
      <w:numFmt w:val="chineseCounting"/>
      <w:suff w:val="nothing"/>
      <w:lvlText w:val="（%1）"/>
      <w:lvlJc w:val="left"/>
      <w:pPr>
        <w:ind w:left="0" w:firstLine="420"/>
      </w:pPr>
      <w:rPr>
        <w:rFonts w:hint="eastAsia"/>
      </w:rPr>
    </w:lvl>
  </w:abstractNum>
  <w:abstractNum w:abstractNumId="28">
    <w:nsid w:val="187A48C1"/>
    <w:multiLevelType w:val="multilevel"/>
    <w:tmpl w:val="187A48C1"/>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198F3F03"/>
    <w:multiLevelType w:val="multilevel"/>
    <w:tmpl w:val="198F3F0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1AAD7E06"/>
    <w:multiLevelType w:val="singleLevel"/>
    <w:tmpl w:val="1AAD7E06"/>
    <w:lvl w:ilvl="0" w:tentative="0">
      <w:start w:val="1"/>
      <w:numFmt w:val="decimal"/>
      <w:suff w:val="nothing"/>
      <w:lvlText w:val="%1、"/>
      <w:lvlJc w:val="left"/>
    </w:lvl>
  </w:abstractNum>
  <w:abstractNum w:abstractNumId="31">
    <w:nsid w:val="1D1C7BA2"/>
    <w:multiLevelType w:val="multilevel"/>
    <w:tmpl w:val="1D1C7BA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D493111"/>
    <w:multiLevelType w:val="multilevel"/>
    <w:tmpl w:val="1D4931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DD22B5D"/>
    <w:multiLevelType w:val="multilevel"/>
    <w:tmpl w:val="1DD22B5D"/>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0174DA1"/>
    <w:multiLevelType w:val="multilevel"/>
    <w:tmpl w:val="20174DA1"/>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04A5EA8"/>
    <w:multiLevelType w:val="multilevel"/>
    <w:tmpl w:val="204A5EA8"/>
    <w:lvl w:ilvl="0" w:tentative="0">
      <w:start w:val="1"/>
      <w:numFmt w:val="decimal"/>
      <w:lvlText w:val="%1."/>
      <w:lvlJc w:val="left"/>
      <w:pPr>
        <w:ind w:left="840" w:hanging="420"/>
      </w:pPr>
      <w:rPr>
        <w:rFonts w:hint="eastAsia"/>
        <w:strike w:val="0"/>
        <w:color w:val="000000" w:themeColor="text1"/>
        <w14:textFill>
          <w14:solidFill>
            <w14:schemeClr w14:val="tx1"/>
          </w14:solidFill>
        </w14:textFill>
      </w:rPr>
    </w:lvl>
    <w:lvl w:ilvl="1" w:tentative="0">
      <w:start w:val="9"/>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3F22C62"/>
    <w:multiLevelType w:val="multilevel"/>
    <w:tmpl w:val="23F22C6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7A7686C"/>
    <w:multiLevelType w:val="multilevel"/>
    <w:tmpl w:val="27A7686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7F473F5"/>
    <w:multiLevelType w:val="multilevel"/>
    <w:tmpl w:val="27F473F5"/>
    <w:lvl w:ilvl="0" w:tentative="0">
      <w:start w:val="1"/>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86D0CD4"/>
    <w:multiLevelType w:val="multilevel"/>
    <w:tmpl w:val="286D0CD4"/>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A5E0B58"/>
    <w:multiLevelType w:val="multilevel"/>
    <w:tmpl w:val="2A5E0B58"/>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CA85AD8"/>
    <w:multiLevelType w:val="multilevel"/>
    <w:tmpl w:val="2CA85AD8"/>
    <w:lvl w:ilvl="0" w:tentative="0">
      <w:start w:val="1"/>
      <w:numFmt w:val="decimal"/>
      <w:lvlText w:val="（%1）"/>
      <w:lvlJc w:val="left"/>
      <w:pPr>
        <w:ind w:left="420"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CCCD53A"/>
    <w:multiLevelType w:val="singleLevel"/>
    <w:tmpl w:val="2CCCD53A"/>
    <w:lvl w:ilvl="0" w:tentative="0">
      <w:start w:val="3"/>
      <w:numFmt w:val="decimal"/>
      <w:lvlText w:val="%1."/>
      <w:lvlJc w:val="left"/>
      <w:pPr>
        <w:tabs>
          <w:tab w:val="left" w:pos="312"/>
        </w:tabs>
      </w:pPr>
    </w:lvl>
  </w:abstractNum>
  <w:abstractNum w:abstractNumId="43">
    <w:nsid w:val="2DE2F923"/>
    <w:multiLevelType w:val="multilevel"/>
    <w:tmpl w:val="2DE2F92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350534A8"/>
    <w:multiLevelType w:val="multilevel"/>
    <w:tmpl w:val="350534A8"/>
    <w:lvl w:ilvl="0" w:tentative="0">
      <w:start w:val="1"/>
      <w:numFmt w:val="decimal"/>
      <w:lvlText w:val="%1."/>
      <w:lvlJc w:val="left"/>
      <w:pPr>
        <w:ind w:left="840" w:hanging="420"/>
      </w:pPr>
      <w:rPr>
        <w:rFonts w:hint="eastAsia" w:ascii="宋体" w:hAnsi="宋体" w:eastAsia="宋体"/>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57500A7"/>
    <w:multiLevelType w:val="multilevel"/>
    <w:tmpl w:val="357500A7"/>
    <w:lvl w:ilvl="0" w:tentative="0">
      <w:start w:val="1"/>
      <w:numFmt w:val="decimal"/>
      <w:lvlText w:val="（%1）"/>
      <w:lvlJc w:val="left"/>
      <w:pPr>
        <w:ind w:left="840" w:hanging="420"/>
      </w:pPr>
      <w:rPr>
        <w:rFonts w:hint="default" w:asciiTheme="minorEastAsia" w:hAnsiTheme="minorEastAsia" w:eastAsiaTheme="minorEastAsia"/>
        <w:b w:val="0"/>
      </w:rPr>
    </w:lvl>
    <w:lvl w:ilvl="1" w:tentative="0">
      <w:start w:val="1"/>
      <w:numFmt w:val="decimal"/>
      <w:lvlText w:val="%2)"/>
      <w:lvlJc w:val="left"/>
      <w:pPr>
        <w:ind w:left="420" w:hanging="4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7">
    <w:nsid w:val="36BA49F7"/>
    <w:multiLevelType w:val="multilevel"/>
    <w:tmpl w:val="36BA49F7"/>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370A2F97"/>
    <w:multiLevelType w:val="multilevel"/>
    <w:tmpl w:val="370A2F97"/>
    <w:lvl w:ilvl="0" w:tentative="0">
      <w:start w:val="1"/>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9EA06C6"/>
    <w:multiLevelType w:val="multilevel"/>
    <w:tmpl w:val="39EA06C6"/>
    <w:lvl w:ilvl="0" w:tentative="0">
      <w:start w:val="1"/>
      <w:numFmt w:val="decimal"/>
      <w:lvlText w:val="%1."/>
      <w:lvlJc w:val="left"/>
      <w:pPr>
        <w:ind w:left="420" w:hanging="420"/>
      </w:pPr>
      <w:rPr>
        <w:rFonts w:hint="eastAsia" w:ascii="宋体" w:hAnsi="宋体" w:eastAsia="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A36CA5B"/>
    <w:multiLevelType w:val="singleLevel"/>
    <w:tmpl w:val="3A36CA5B"/>
    <w:lvl w:ilvl="0" w:tentative="0">
      <w:start w:val="1"/>
      <w:numFmt w:val="chineseCounting"/>
      <w:suff w:val="nothing"/>
      <w:lvlText w:val="（%1）"/>
      <w:lvlJc w:val="left"/>
      <w:pPr>
        <w:ind w:left="0" w:firstLine="420"/>
      </w:pPr>
      <w:rPr>
        <w:rFonts w:hint="eastAsia"/>
      </w:rPr>
    </w:lvl>
  </w:abstractNum>
  <w:abstractNum w:abstractNumId="51">
    <w:nsid w:val="3D28715E"/>
    <w:multiLevelType w:val="multilevel"/>
    <w:tmpl w:val="3D28715E"/>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3F724F8D"/>
    <w:multiLevelType w:val="singleLevel"/>
    <w:tmpl w:val="3F724F8D"/>
    <w:lvl w:ilvl="0" w:tentative="0">
      <w:start w:val="1"/>
      <w:numFmt w:val="chineseCounting"/>
      <w:suff w:val="nothing"/>
      <w:lvlText w:val="（%1）"/>
      <w:lvlJc w:val="left"/>
      <w:pPr>
        <w:ind w:left="0" w:firstLine="420"/>
      </w:pPr>
      <w:rPr>
        <w:rFonts w:hint="eastAsia"/>
      </w:rPr>
    </w:lvl>
  </w:abstractNum>
  <w:abstractNum w:abstractNumId="53">
    <w:nsid w:val="40843B8C"/>
    <w:multiLevelType w:val="multilevel"/>
    <w:tmpl w:val="40843B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1AD49FC"/>
    <w:multiLevelType w:val="multilevel"/>
    <w:tmpl w:val="41AD49FC"/>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477C70DE"/>
    <w:multiLevelType w:val="singleLevel"/>
    <w:tmpl w:val="477C70DE"/>
    <w:lvl w:ilvl="0" w:tentative="0">
      <w:start w:val="1"/>
      <w:numFmt w:val="decimal"/>
      <w:lvlText w:val="%1)"/>
      <w:lvlJc w:val="left"/>
      <w:pPr>
        <w:ind w:left="425" w:hanging="425"/>
      </w:pPr>
      <w:rPr>
        <w:rFonts w:hint="default"/>
      </w:rPr>
    </w:lvl>
  </w:abstractNum>
  <w:abstractNum w:abstractNumId="56">
    <w:nsid w:val="47FD6A98"/>
    <w:multiLevelType w:val="multilevel"/>
    <w:tmpl w:val="47FD6A98"/>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4B1120A5"/>
    <w:multiLevelType w:val="multilevel"/>
    <w:tmpl w:val="4B1120A5"/>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8">
    <w:nsid w:val="4B170510"/>
    <w:multiLevelType w:val="multilevel"/>
    <w:tmpl w:val="4B170510"/>
    <w:lvl w:ilvl="0" w:tentative="0">
      <w:start w:val="1"/>
      <w:numFmt w:val="decimal"/>
      <w:lvlText w:val="%1)"/>
      <w:lvlJc w:val="left"/>
      <w:pPr>
        <w:ind w:left="420" w:hanging="420"/>
      </w:pPr>
      <w:rPr>
        <w:rFonts w:ascii="宋体" w:hAnsi="宋体" w:eastAsia="宋体"/>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4BDA1C36"/>
    <w:multiLevelType w:val="multilevel"/>
    <w:tmpl w:val="4BDA1C36"/>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4BDA4185"/>
    <w:multiLevelType w:val="multilevel"/>
    <w:tmpl w:val="4BDA41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C644CEE"/>
    <w:multiLevelType w:val="multilevel"/>
    <w:tmpl w:val="4C644CEE"/>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D225C5E"/>
    <w:multiLevelType w:val="multilevel"/>
    <w:tmpl w:val="4D225C5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F757555"/>
    <w:multiLevelType w:val="multilevel"/>
    <w:tmpl w:val="4F757555"/>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5">
    <w:nsid w:val="530F27FF"/>
    <w:multiLevelType w:val="multilevel"/>
    <w:tmpl w:val="530F27F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53C94B5B"/>
    <w:multiLevelType w:val="singleLevel"/>
    <w:tmpl w:val="53C94B5B"/>
    <w:lvl w:ilvl="0" w:tentative="0">
      <w:start w:val="1"/>
      <w:numFmt w:val="chineseCounting"/>
      <w:suff w:val="nothing"/>
      <w:lvlText w:val="（%1）"/>
      <w:lvlJc w:val="left"/>
      <w:pPr>
        <w:ind w:left="0" w:firstLine="420"/>
      </w:pPr>
      <w:rPr>
        <w:rFonts w:hint="eastAsia"/>
      </w:rPr>
    </w:lvl>
  </w:abstractNum>
  <w:abstractNum w:abstractNumId="67">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541E5A4E"/>
    <w:multiLevelType w:val="multilevel"/>
    <w:tmpl w:val="541E5A4E"/>
    <w:lvl w:ilvl="0" w:tentative="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55C77B3D"/>
    <w:multiLevelType w:val="multilevel"/>
    <w:tmpl w:val="55C77B3D"/>
    <w:lvl w:ilvl="0" w:tentative="0">
      <w:start w:val="1"/>
      <w:numFmt w:val="decimal"/>
      <w:lvlText w:val="（%1）"/>
      <w:lvlJc w:val="left"/>
      <w:pPr>
        <w:ind w:left="840" w:hanging="420"/>
      </w:pPr>
      <w:rPr>
        <w:rFonts w:hint="default"/>
      </w:rPr>
    </w:lvl>
    <w:lvl w:ilvl="1" w:tentative="0">
      <w:start w:val="1"/>
      <w:numFmt w:val="decimal"/>
      <w:lvlText w:val="%2)"/>
      <w:lvlJc w:val="left"/>
      <w:pPr>
        <w:ind w:left="420" w:hanging="4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56DD1BD8"/>
    <w:multiLevelType w:val="multilevel"/>
    <w:tmpl w:val="56DD1B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598458E2"/>
    <w:multiLevelType w:val="multilevel"/>
    <w:tmpl w:val="598458E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988"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5F9C2D90"/>
    <w:multiLevelType w:val="multilevel"/>
    <w:tmpl w:val="5F9C2D9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600914E3"/>
    <w:multiLevelType w:val="multilevel"/>
    <w:tmpl w:val="600914E3"/>
    <w:lvl w:ilvl="0" w:tentative="0">
      <w:start w:val="1"/>
      <w:numFmt w:val="japaneseCounting"/>
      <w:lvlText w:val="%1、"/>
      <w:lvlJc w:val="left"/>
      <w:pPr>
        <w:ind w:left="5399" w:hanging="720"/>
      </w:pPr>
      <w:rPr>
        <w:rFonts w:hint="default"/>
        <w:strike w:val="0"/>
        <w:sz w:val="28"/>
        <w:szCs w:val="28"/>
        <w:lang w:val="en-US"/>
      </w:rPr>
    </w:lvl>
    <w:lvl w:ilvl="1" w:tentative="0">
      <w:start w:val="1"/>
      <w:numFmt w:val="decimal"/>
      <w:lvlText w:val="%2."/>
      <w:lvlJc w:val="left"/>
      <w:pPr>
        <w:ind w:left="3534" w:hanging="420"/>
      </w:pPr>
      <w:rPr>
        <w:rFonts w:hint="eastAsia"/>
      </w:rPr>
    </w:lvl>
    <w:lvl w:ilvl="2" w:tentative="0">
      <w:start w:val="1"/>
      <w:numFmt w:val="decimal"/>
      <w:lvlText w:val="（%3)"/>
      <w:lvlJc w:val="left"/>
      <w:pPr>
        <w:ind w:left="3954" w:hanging="420"/>
      </w:pPr>
      <w:rPr>
        <w:rFonts w:hint="eastAsia"/>
      </w:r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76">
    <w:nsid w:val="655D5E3E"/>
    <w:multiLevelType w:val="multilevel"/>
    <w:tmpl w:val="655D5E3E"/>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582BB74"/>
    <w:multiLevelType w:val="singleLevel"/>
    <w:tmpl w:val="6582BB74"/>
    <w:lvl w:ilvl="0" w:tentative="0">
      <w:start w:val="1"/>
      <w:numFmt w:val="chineseCounting"/>
      <w:suff w:val="nothing"/>
      <w:lvlText w:val="（%1）"/>
      <w:lvlJc w:val="left"/>
      <w:rPr>
        <w:rFonts w:hint="eastAsia"/>
      </w:rPr>
    </w:lvl>
  </w:abstractNum>
  <w:abstractNum w:abstractNumId="78">
    <w:nsid w:val="67BC6897"/>
    <w:multiLevelType w:val="multilevel"/>
    <w:tmpl w:val="67BC6897"/>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79">
    <w:nsid w:val="6B6B26DC"/>
    <w:multiLevelType w:val="singleLevel"/>
    <w:tmpl w:val="6B6B26DC"/>
    <w:lvl w:ilvl="0" w:tentative="0">
      <w:start w:val="1"/>
      <w:numFmt w:val="chineseCounting"/>
      <w:suff w:val="nothing"/>
      <w:lvlText w:val="（%1）"/>
      <w:lvlJc w:val="left"/>
      <w:pPr>
        <w:ind w:left="0" w:firstLine="420"/>
      </w:pPr>
      <w:rPr>
        <w:rFonts w:hint="eastAsia"/>
      </w:rPr>
    </w:lvl>
  </w:abstractNum>
  <w:abstractNum w:abstractNumId="80">
    <w:nsid w:val="6CFF4C33"/>
    <w:multiLevelType w:val="singleLevel"/>
    <w:tmpl w:val="6CFF4C33"/>
    <w:lvl w:ilvl="0" w:tentative="0">
      <w:start w:val="2"/>
      <w:numFmt w:val="chineseCounting"/>
      <w:suff w:val="nothing"/>
      <w:lvlText w:val="（%1）"/>
      <w:lvlJc w:val="left"/>
      <w:rPr>
        <w:rFonts w:hint="eastAsia"/>
      </w:rPr>
    </w:lvl>
  </w:abstractNum>
  <w:abstractNum w:abstractNumId="81">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8"/>
  </w:num>
  <w:num w:numId="4">
    <w:abstractNumId w:val="17"/>
  </w:num>
  <w:num w:numId="5">
    <w:abstractNumId w:val="80"/>
  </w:num>
  <w:num w:numId="6">
    <w:abstractNumId w:val="3"/>
  </w:num>
  <w:num w:numId="7">
    <w:abstractNumId w:val="0"/>
  </w:num>
  <w:num w:numId="8">
    <w:abstractNumId w:val="10"/>
  </w:num>
  <w:num w:numId="9">
    <w:abstractNumId w:val="15"/>
  </w:num>
  <w:num w:numId="10">
    <w:abstractNumId w:val="71"/>
  </w:num>
  <w:num w:numId="11">
    <w:abstractNumId w:val="23"/>
  </w:num>
  <w:num w:numId="12">
    <w:abstractNumId w:val="82"/>
  </w:num>
  <w:num w:numId="13">
    <w:abstractNumId w:val="73"/>
  </w:num>
  <w:num w:numId="14">
    <w:abstractNumId w:val="60"/>
  </w:num>
  <w:num w:numId="15">
    <w:abstractNumId w:val="84"/>
  </w:num>
  <w:num w:numId="16">
    <w:abstractNumId w:val="20"/>
  </w:num>
  <w:num w:numId="17">
    <w:abstractNumId w:val="77"/>
  </w:num>
  <w:num w:numId="18">
    <w:abstractNumId w:val="1"/>
  </w:num>
  <w:num w:numId="19">
    <w:abstractNumId w:val="27"/>
  </w:num>
  <w:num w:numId="20">
    <w:abstractNumId w:val="68"/>
  </w:num>
  <w:num w:numId="21">
    <w:abstractNumId w:val="7"/>
  </w:num>
  <w:num w:numId="22">
    <w:abstractNumId w:val="11"/>
  </w:num>
  <w:num w:numId="23">
    <w:abstractNumId w:val="12"/>
  </w:num>
  <w:num w:numId="24">
    <w:abstractNumId w:val="57"/>
  </w:num>
  <w:num w:numId="25">
    <w:abstractNumId w:val="31"/>
  </w:num>
  <w:num w:numId="26">
    <w:abstractNumId w:val="64"/>
  </w:num>
  <w:num w:numId="27">
    <w:abstractNumId w:val="22"/>
  </w:num>
  <w:num w:numId="28">
    <w:abstractNumId w:val="61"/>
  </w:num>
  <w:num w:numId="29">
    <w:abstractNumId w:val="32"/>
  </w:num>
  <w:num w:numId="30">
    <w:abstractNumId w:val="70"/>
  </w:num>
  <w:num w:numId="31">
    <w:abstractNumId w:val="36"/>
  </w:num>
  <w:num w:numId="32">
    <w:abstractNumId w:val="63"/>
  </w:num>
  <w:num w:numId="33">
    <w:abstractNumId w:val="76"/>
  </w:num>
  <w:num w:numId="34">
    <w:abstractNumId w:val="41"/>
  </w:num>
  <w:num w:numId="35">
    <w:abstractNumId w:val="34"/>
  </w:num>
  <w:num w:numId="36">
    <w:abstractNumId w:val="75"/>
  </w:num>
  <w:num w:numId="37">
    <w:abstractNumId w:val="51"/>
  </w:num>
  <w:num w:numId="38">
    <w:abstractNumId w:val="47"/>
  </w:num>
  <w:num w:numId="39">
    <w:abstractNumId w:val="29"/>
  </w:num>
  <w:num w:numId="40">
    <w:abstractNumId w:val="54"/>
  </w:num>
  <w:num w:numId="41">
    <w:abstractNumId w:val="5"/>
  </w:num>
  <w:num w:numId="42">
    <w:abstractNumId w:val="43"/>
  </w:num>
  <w:num w:numId="43">
    <w:abstractNumId w:val="8"/>
  </w:num>
  <w:num w:numId="44">
    <w:abstractNumId w:val="4"/>
  </w:num>
  <w:num w:numId="45">
    <w:abstractNumId w:val="2"/>
  </w:num>
  <w:num w:numId="46">
    <w:abstractNumId w:val="24"/>
  </w:num>
  <w:num w:numId="47">
    <w:abstractNumId w:val="19"/>
  </w:num>
  <w:num w:numId="48">
    <w:abstractNumId w:val="48"/>
  </w:num>
  <w:num w:numId="49">
    <w:abstractNumId w:val="25"/>
  </w:num>
  <w:num w:numId="50">
    <w:abstractNumId w:val="65"/>
  </w:num>
  <w:num w:numId="51">
    <w:abstractNumId w:val="44"/>
  </w:num>
  <w:num w:numId="52">
    <w:abstractNumId w:val="38"/>
  </w:num>
  <w:num w:numId="53">
    <w:abstractNumId w:val="69"/>
  </w:num>
  <w:num w:numId="54">
    <w:abstractNumId w:val="56"/>
  </w:num>
  <w:num w:numId="55">
    <w:abstractNumId w:val="45"/>
  </w:num>
  <w:num w:numId="56">
    <w:abstractNumId w:val="37"/>
  </w:num>
  <w:num w:numId="57">
    <w:abstractNumId w:val="39"/>
  </w:num>
  <w:num w:numId="58">
    <w:abstractNumId w:val="62"/>
  </w:num>
  <w:num w:numId="59">
    <w:abstractNumId w:val="18"/>
  </w:num>
  <w:num w:numId="60">
    <w:abstractNumId w:val="21"/>
  </w:num>
  <w:num w:numId="61">
    <w:abstractNumId w:val="35"/>
  </w:num>
  <w:num w:numId="62">
    <w:abstractNumId w:val="49"/>
  </w:num>
  <w:num w:numId="63">
    <w:abstractNumId w:val="40"/>
  </w:num>
  <w:num w:numId="64">
    <w:abstractNumId w:val="55"/>
  </w:num>
  <w:num w:numId="65">
    <w:abstractNumId w:val="53"/>
  </w:num>
  <w:num w:numId="66">
    <w:abstractNumId w:val="33"/>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num>
  <w:num w:numId="69">
    <w:abstractNumId w:val="13"/>
  </w:num>
  <w:num w:numId="70">
    <w:abstractNumId w:val="52"/>
  </w:num>
  <w:num w:numId="71">
    <w:abstractNumId w:val="79"/>
  </w:num>
  <w:num w:numId="72">
    <w:abstractNumId w:val="14"/>
  </w:num>
  <w:num w:numId="73">
    <w:abstractNumId w:val="50"/>
  </w:num>
  <w:num w:numId="74">
    <w:abstractNumId w:val="66"/>
  </w:num>
  <w:num w:numId="75">
    <w:abstractNumId w:val="81"/>
  </w:num>
  <w:num w:numId="76">
    <w:abstractNumId w:val="46"/>
  </w:num>
  <w:num w:numId="77">
    <w:abstractNumId w:val="26"/>
  </w:num>
  <w:num w:numId="78">
    <w:abstractNumId w:val="83"/>
  </w:num>
  <w:num w:numId="79">
    <w:abstractNumId w:val="72"/>
  </w:num>
  <w:num w:numId="80">
    <w:abstractNumId w:val="59"/>
  </w:num>
  <w:num w:numId="81">
    <w:abstractNumId w:val="67"/>
  </w:num>
  <w:num w:numId="82">
    <w:abstractNumId w:val="30"/>
  </w:num>
  <w:num w:numId="83">
    <w:abstractNumId w:val="9"/>
  </w:num>
  <w:num w:numId="84">
    <w:abstractNumId w:val="6"/>
  </w:num>
  <w:num w:numId="85">
    <w:abstractNumId w:val="5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采联-李小姐">
    <w15:presenceInfo w15:providerId="None" w15:userId="采联-李小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NzAwNGZjOWQ4ZDg4MjQ4ZmM1MDZiNjM3NjUzNDEifQ=="/>
  </w:docVars>
  <w:rsids>
    <w:rsidRoot w:val="00A11C89"/>
    <w:rsid w:val="0005461A"/>
    <w:rsid w:val="000E43EA"/>
    <w:rsid w:val="000F3BD9"/>
    <w:rsid w:val="00136F30"/>
    <w:rsid w:val="00137A62"/>
    <w:rsid w:val="00142F32"/>
    <w:rsid w:val="001E11DF"/>
    <w:rsid w:val="00257CB2"/>
    <w:rsid w:val="00296E75"/>
    <w:rsid w:val="002F13AB"/>
    <w:rsid w:val="003743AF"/>
    <w:rsid w:val="003C0EE9"/>
    <w:rsid w:val="003F7BBC"/>
    <w:rsid w:val="004524CE"/>
    <w:rsid w:val="0046090E"/>
    <w:rsid w:val="004A0D6A"/>
    <w:rsid w:val="005A0DE8"/>
    <w:rsid w:val="005A3AC4"/>
    <w:rsid w:val="005E3F6C"/>
    <w:rsid w:val="006A6C24"/>
    <w:rsid w:val="00754DE9"/>
    <w:rsid w:val="0079425A"/>
    <w:rsid w:val="007A19B2"/>
    <w:rsid w:val="007C7173"/>
    <w:rsid w:val="00815D42"/>
    <w:rsid w:val="00827847"/>
    <w:rsid w:val="00903CC7"/>
    <w:rsid w:val="00905568"/>
    <w:rsid w:val="00956AE4"/>
    <w:rsid w:val="009E0D68"/>
    <w:rsid w:val="009E6832"/>
    <w:rsid w:val="00A07844"/>
    <w:rsid w:val="00A11C89"/>
    <w:rsid w:val="00A20037"/>
    <w:rsid w:val="00A57F0B"/>
    <w:rsid w:val="00A8274F"/>
    <w:rsid w:val="00AE0A53"/>
    <w:rsid w:val="00B56FF1"/>
    <w:rsid w:val="00B819F8"/>
    <w:rsid w:val="00BA249F"/>
    <w:rsid w:val="00BC1D61"/>
    <w:rsid w:val="00BE0D1A"/>
    <w:rsid w:val="00C74349"/>
    <w:rsid w:val="00CF6B99"/>
    <w:rsid w:val="00D215A3"/>
    <w:rsid w:val="00D80223"/>
    <w:rsid w:val="00D91AF0"/>
    <w:rsid w:val="00DD030C"/>
    <w:rsid w:val="00E75B05"/>
    <w:rsid w:val="00F07962"/>
    <w:rsid w:val="00F25261"/>
    <w:rsid w:val="00F82E01"/>
    <w:rsid w:val="00FF1696"/>
    <w:rsid w:val="01083C4F"/>
    <w:rsid w:val="011B7E8A"/>
    <w:rsid w:val="015857BA"/>
    <w:rsid w:val="01590996"/>
    <w:rsid w:val="02156734"/>
    <w:rsid w:val="022279D6"/>
    <w:rsid w:val="02734059"/>
    <w:rsid w:val="03347045"/>
    <w:rsid w:val="03457B85"/>
    <w:rsid w:val="03A44687"/>
    <w:rsid w:val="04697A1A"/>
    <w:rsid w:val="047D5273"/>
    <w:rsid w:val="05122029"/>
    <w:rsid w:val="054614FF"/>
    <w:rsid w:val="068E55AA"/>
    <w:rsid w:val="06C82CBB"/>
    <w:rsid w:val="07306968"/>
    <w:rsid w:val="07596A5D"/>
    <w:rsid w:val="08987F04"/>
    <w:rsid w:val="08E83E61"/>
    <w:rsid w:val="0A1C4923"/>
    <w:rsid w:val="0A63574F"/>
    <w:rsid w:val="0B0A074C"/>
    <w:rsid w:val="0BA50422"/>
    <w:rsid w:val="0BC910AA"/>
    <w:rsid w:val="0C2736D1"/>
    <w:rsid w:val="0C4B61A9"/>
    <w:rsid w:val="0D0B2AE1"/>
    <w:rsid w:val="0D38607F"/>
    <w:rsid w:val="0D5C1E0F"/>
    <w:rsid w:val="0E00646F"/>
    <w:rsid w:val="0E803F4D"/>
    <w:rsid w:val="1061557D"/>
    <w:rsid w:val="10C82C69"/>
    <w:rsid w:val="12071522"/>
    <w:rsid w:val="12240785"/>
    <w:rsid w:val="12BF08F3"/>
    <w:rsid w:val="131C52F0"/>
    <w:rsid w:val="13734411"/>
    <w:rsid w:val="138D61CE"/>
    <w:rsid w:val="13912F93"/>
    <w:rsid w:val="13A16947"/>
    <w:rsid w:val="13B12B25"/>
    <w:rsid w:val="13BF1C93"/>
    <w:rsid w:val="13CE040F"/>
    <w:rsid w:val="13F36B0C"/>
    <w:rsid w:val="140E6745"/>
    <w:rsid w:val="14531B4D"/>
    <w:rsid w:val="146828D9"/>
    <w:rsid w:val="15AE18B9"/>
    <w:rsid w:val="163C6DB8"/>
    <w:rsid w:val="163D73B7"/>
    <w:rsid w:val="169E05FD"/>
    <w:rsid w:val="17536AB3"/>
    <w:rsid w:val="1812605A"/>
    <w:rsid w:val="184832BB"/>
    <w:rsid w:val="1942514A"/>
    <w:rsid w:val="195D4E50"/>
    <w:rsid w:val="196B7418"/>
    <w:rsid w:val="198570F1"/>
    <w:rsid w:val="1A171D1F"/>
    <w:rsid w:val="1AB10DF9"/>
    <w:rsid w:val="1AF82E29"/>
    <w:rsid w:val="1B334486"/>
    <w:rsid w:val="1B424E9E"/>
    <w:rsid w:val="1B72411E"/>
    <w:rsid w:val="1C153662"/>
    <w:rsid w:val="1C320285"/>
    <w:rsid w:val="1CB76590"/>
    <w:rsid w:val="1D55450D"/>
    <w:rsid w:val="1D786BC5"/>
    <w:rsid w:val="1DEA52D0"/>
    <w:rsid w:val="1DFC367E"/>
    <w:rsid w:val="1E300A99"/>
    <w:rsid w:val="1E91399D"/>
    <w:rsid w:val="1EE25E96"/>
    <w:rsid w:val="1F217CEF"/>
    <w:rsid w:val="1F540D78"/>
    <w:rsid w:val="1F7532BF"/>
    <w:rsid w:val="1FA02DC0"/>
    <w:rsid w:val="20075BF3"/>
    <w:rsid w:val="20196340"/>
    <w:rsid w:val="204116F0"/>
    <w:rsid w:val="20634DCF"/>
    <w:rsid w:val="20693FE4"/>
    <w:rsid w:val="20EB3690"/>
    <w:rsid w:val="21320DDC"/>
    <w:rsid w:val="21664831"/>
    <w:rsid w:val="217921D1"/>
    <w:rsid w:val="219D27C6"/>
    <w:rsid w:val="22636A17"/>
    <w:rsid w:val="226F1E91"/>
    <w:rsid w:val="25197D61"/>
    <w:rsid w:val="25BC3226"/>
    <w:rsid w:val="25D6438C"/>
    <w:rsid w:val="260A7520"/>
    <w:rsid w:val="26616ED2"/>
    <w:rsid w:val="26826042"/>
    <w:rsid w:val="269333D8"/>
    <w:rsid w:val="271F60BA"/>
    <w:rsid w:val="277112BB"/>
    <w:rsid w:val="27D55D47"/>
    <w:rsid w:val="28061D38"/>
    <w:rsid w:val="28A14CEE"/>
    <w:rsid w:val="28F032F4"/>
    <w:rsid w:val="28FF43D4"/>
    <w:rsid w:val="29054746"/>
    <w:rsid w:val="29236CD2"/>
    <w:rsid w:val="29396F79"/>
    <w:rsid w:val="29EC474C"/>
    <w:rsid w:val="2B0610C2"/>
    <w:rsid w:val="2B465B0F"/>
    <w:rsid w:val="2B7D7F25"/>
    <w:rsid w:val="2BB55345"/>
    <w:rsid w:val="2C0E780B"/>
    <w:rsid w:val="2C2279E9"/>
    <w:rsid w:val="2D115CEE"/>
    <w:rsid w:val="2D2F2CFF"/>
    <w:rsid w:val="2D666C6E"/>
    <w:rsid w:val="2D765AB5"/>
    <w:rsid w:val="2D7662BF"/>
    <w:rsid w:val="2E0C02E6"/>
    <w:rsid w:val="2E804B70"/>
    <w:rsid w:val="2EBF2FDB"/>
    <w:rsid w:val="2EC05F54"/>
    <w:rsid w:val="2EDD4975"/>
    <w:rsid w:val="2F0742F6"/>
    <w:rsid w:val="2F6B1FE9"/>
    <w:rsid w:val="2FADEA47"/>
    <w:rsid w:val="2FC401B5"/>
    <w:rsid w:val="2FCF79DA"/>
    <w:rsid w:val="2FDA5835"/>
    <w:rsid w:val="2FFB57C4"/>
    <w:rsid w:val="304C3BC8"/>
    <w:rsid w:val="30665F3D"/>
    <w:rsid w:val="308F35E0"/>
    <w:rsid w:val="313F4C1F"/>
    <w:rsid w:val="319E48F7"/>
    <w:rsid w:val="31A17E7F"/>
    <w:rsid w:val="31B25CAD"/>
    <w:rsid w:val="31E03FE9"/>
    <w:rsid w:val="322A7F51"/>
    <w:rsid w:val="32510B85"/>
    <w:rsid w:val="325B56C1"/>
    <w:rsid w:val="3262611A"/>
    <w:rsid w:val="327A50EA"/>
    <w:rsid w:val="32C75EAB"/>
    <w:rsid w:val="32FC6E2B"/>
    <w:rsid w:val="3330157F"/>
    <w:rsid w:val="34274428"/>
    <w:rsid w:val="34422EDF"/>
    <w:rsid w:val="345D7ACE"/>
    <w:rsid w:val="34626420"/>
    <w:rsid w:val="34AE4DBB"/>
    <w:rsid w:val="34DB0A89"/>
    <w:rsid w:val="354B08F2"/>
    <w:rsid w:val="35D31838"/>
    <w:rsid w:val="368B0FA7"/>
    <w:rsid w:val="36F80606"/>
    <w:rsid w:val="36FC2A48"/>
    <w:rsid w:val="37EE75BC"/>
    <w:rsid w:val="38B16DE2"/>
    <w:rsid w:val="38E35EB5"/>
    <w:rsid w:val="391341F5"/>
    <w:rsid w:val="393F5E0D"/>
    <w:rsid w:val="3A0B1CEB"/>
    <w:rsid w:val="3A874BD8"/>
    <w:rsid w:val="3A994D6B"/>
    <w:rsid w:val="3B251D8A"/>
    <w:rsid w:val="3B57065F"/>
    <w:rsid w:val="3C2127C5"/>
    <w:rsid w:val="3CE71938"/>
    <w:rsid w:val="3CE961F2"/>
    <w:rsid w:val="3D53058D"/>
    <w:rsid w:val="3D8E308F"/>
    <w:rsid w:val="3DFA0992"/>
    <w:rsid w:val="3F9C67C8"/>
    <w:rsid w:val="3FE5586A"/>
    <w:rsid w:val="3FE80267"/>
    <w:rsid w:val="400D1166"/>
    <w:rsid w:val="40421F92"/>
    <w:rsid w:val="40A90B87"/>
    <w:rsid w:val="40AD4D7D"/>
    <w:rsid w:val="40FE4A6B"/>
    <w:rsid w:val="41780CC1"/>
    <w:rsid w:val="41A970CC"/>
    <w:rsid w:val="42514664"/>
    <w:rsid w:val="427D3839"/>
    <w:rsid w:val="433A74DC"/>
    <w:rsid w:val="43AF6B2B"/>
    <w:rsid w:val="43B659E9"/>
    <w:rsid w:val="44AC7C5B"/>
    <w:rsid w:val="44E417A3"/>
    <w:rsid w:val="44FD55DD"/>
    <w:rsid w:val="452365B8"/>
    <w:rsid w:val="458319E2"/>
    <w:rsid w:val="45ED30AD"/>
    <w:rsid w:val="46061941"/>
    <w:rsid w:val="463660D0"/>
    <w:rsid w:val="469D6AD4"/>
    <w:rsid w:val="46BC09AE"/>
    <w:rsid w:val="46BE5516"/>
    <w:rsid w:val="47605606"/>
    <w:rsid w:val="47A43D20"/>
    <w:rsid w:val="47CE1CD3"/>
    <w:rsid w:val="47D875BF"/>
    <w:rsid w:val="487041F6"/>
    <w:rsid w:val="48A759E8"/>
    <w:rsid w:val="4B616322"/>
    <w:rsid w:val="4C0C6398"/>
    <w:rsid w:val="4C696E1A"/>
    <w:rsid w:val="4CD96744"/>
    <w:rsid w:val="4D8B16B6"/>
    <w:rsid w:val="4D8E0380"/>
    <w:rsid w:val="4E497066"/>
    <w:rsid w:val="4E621B4E"/>
    <w:rsid w:val="4E916C51"/>
    <w:rsid w:val="4EA14265"/>
    <w:rsid w:val="4EEA3EFC"/>
    <w:rsid w:val="509803B3"/>
    <w:rsid w:val="50F73284"/>
    <w:rsid w:val="51867CEF"/>
    <w:rsid w:val="51A015C0"/>
    <w:rsid w:val="51B46939"/>
    <w:rsid w:val="51C07828"/>
    <w:rsid w:val="524B70F6"/>
    <w:rsid w:val="527039E6"/>
    <w:rsid w:val="52E85A87"/>
    <w:rsid w:val="52ED493F"/>
    <w:rsid w:val="530E080A"/>
    <w:rsid w:val="534C7F2E"/>
    <w:rsid w:val="53883EF5"/>
    <w:rsid w:val="53884592"/>
    <w:rsid w:val="53E91E1A"/>
    <w:rsid w:val="54234041"/>
    <w:rsid w:val="54A8103C"/>
    <w:rsid w:val="55EC35D4"/>
    <w:rsid w:val="560D4A0D"/>
    <w:rsid w:val="57BF73F4"/>
    <w:rsid w:val="58332B0A"/>
    <w:rsid w:val="5867004C"/>
    <w:rsid w:val="591930FF"/>
    <w:rsid w:val="591A470D"/>
    <w:rsid w:val="59244CE4"/>
    <w:rsid w:val="59B20112"/>
    <w:rsid w:val="5A3A08AC"/>
    <w:rsid w:val="5ADF0593"/>
    <w:rsid w:val="5B503A3D"/>
    <w:rsid w:val="5BC76675"/>
    <w:rsid w:val="5BEE37E2"/>
    <w:rsid w:val="5C2D70FA"/>
    <w:rsid w:val="5CA16953"/>
    <w:rsid w:val="5D5D0E83"/>
    <w:rsid w:val="5D7D3870"/>
    <w:rsid w:val="5DEC2886"/>
    <w:rsid w:val="5EEE21C4"/>
    <w:rsid w:val="5F011795"/>
    <w:rsid w:val="5F46756E"/>
    <w:rsid w:val="5FF7471F"/>
    <w:rsid w:val="606D70BF"/>
    <w:rsid w:val="60EC469B"/>
    <w:rsid w:val="60ED5ACB"/>
    <w:rsid w:val="613B271B"/>
    <w:rsid w:val="61456E18"/>
    <w:rsid w:val="615E335A"/>
    <w:rsid w:val="61781E94"/>
    <w:rsid w:val="61CE49D3"/>
    <w:rsid w:val="621D4103"/>
    <w:rsid w:val="632F2745"/>
    <w:rsid w:val="63850A2C"/>
    <w:rsid w:val="646F075B"/>
    <w:rsid w:val="647D7489"/>
    <w:rsid w:val="647FBACD"/>
    <w:rsid w:val="654A50DF"/>
    <w:rsid w:val="6594733E"/>
    <w:rsid w:val="65A14B51"/>
    <w:rsid w:val="66301EB9"/>
    <w:rsid w:val="66A02364"/>
    <w:rsid w:val="66CC33A0"/>
    <w:rsid w:val="66ECCB69"/>
    <w:rsid w:val="670A539F"/>
    <w:rsid w:val="672B4694"/>
    <w:rsid w:val="67301857"/>
    <w:rsid w:val="673E4B96"/>
    <w:rsid w:val="6784259F"/>
    <w:rsid w:val="67AC4EF1"/>
    <w:rsid w:val="67BB072E"/>
    <w:rsid w:val="67C577B0"/>
    <w:rsid w:val="67D363A2"/>
    <w:rsid w:val="68536AB3"/>
    <w:rsid w:val="68FD4C27"/>
    <w:rsid w:val="694A410A"/>
    <w:rsid w:val="69917827"/>
    <w:rsid w:val="6A282A5E"/>
    <w:rsid w:val="6ACD2AF6"/>
    <w:rsid w:val="6B07472C"/>
    <w:rsid w:val="6B93299D"/>
    <w:rsid w:val="6BDA7F50"/>
    <w:rsid w:val="6BE65927"/>
    <w:rsid w:val="6C190E68"/>
    <w:rsid w:val="6C9738B9"/>
    <w:rsid w:val="6CDC353F"/>
    <w:rsid w:val="6D726AA7"/>
    <w:rsid w:val="6D743FBA"/>
    <w:rsid w:val="6DBB3CD1"/>
    <w:rsid w:val="6DE82E65"/>
    <w:rsid w:val="6DF46B21"/>
    <w:rsid w:val="6E987878"/>
    <w:rsid w:val="6E99208E"/>
    <w:rsid w:val="6E9B2D9B"/>
    <w:rsid w:val="6EA129B4"/>
    <w:rsid w:val="6EDF120F"/>
    <w:rsid w:val="6EFD60CC"/>
    <w:rsid w:val="6F212F4C"/>
    <w:rsid w:val="6F2F2727"/>
    <w:rsid w:val="6F392F8E"/>
    <w:rsid w:val="6F905389"/>
    <w:rsid w:val="6FE9092E"/>
    <w:rsid w:val="6FF21248"/>
    <w:rsid w:val="70506172"/>
    <w:rsid w:val="7061056E"/>
    <w:rsid w:val="707643E8"/>
    <w:rsid w:val="7152443D"/>
    <w:rsid w:val="71E0004B"/>
    <w:rsid w:val="72034E10"/>
    <w:rsid w:val="723932A5"/>
    <w:rsid w:val="72400BF3"/>
    <w:rsid w:val="725D3437"/>
    <w:rsid w:val="726B20C9"/>
    <w:rsid w:val="72772141"/>
    <w:rsid w:val="72877E8A"/>
    <w:rsid w:val="73580CAC"/>
    <w:rsid w:val="73A352DD"/>
    <w:rsid w:val="73BA21C4"/>
    <w:rsid w:val="73D9353B"/>
    <w:rsid w:val="74230847"/>
    <w:rsid w:val="74792F41"/>
    <w:rsid w:val="74B45F1E"/>
    <w:rsid w:val="74CE4F69"/>
    <w:rsid w:val="75736499"/>
    <w:rsid w:val="75BB3012"/>
    <w:rsid w:val="76746D1F"/>
    <w:rsid w:val="77416599"/>
    <w:rsid w:val="77A57E03"/>
    <w:rsid w:val="781041F3"/>
    <w:rsid w:val="783B707E"/>
    <w:rsid w:val="785A4732"/>
    <w:rsid w:val="78BF3A72"/>
    <w:rsid w:val="78DD5CA6"/>
    <w:rsid w:val="7A4B37A6"/>
    <w:rsid w:val="7ACB56D2"/>
    <w:rsid w:val="7AFF4163"/>
    <w:rsid w:val="7B01394A"/>
    <w:rsid w:val="7B256ABC"/>
    <w:rsid w:val="7B9D1E9D"/>
    <w:rsid w:val="7C3C35B4"/>
    <w:rsid w:val="7C574A54"/>
    <w:rsid w:val="7C94359A"/>
    <w:rsid w:val="7CA77F92"/>
    <w:rsid w:val="7CD03011"/>
    <w:rsid w:val="7DB6082B"/>
    <w:rsid w:val="7EA817C0"/>
    <w:rsid w:val="7ECE517A"/>
    <w:rsid w:val="7EF73484"/>
    <w:rsid w:val="7F1C57B2"/>
    <w:rsid w:val="AF7E4955"/>
    <w:rsid w:val="BF5EDDB2"/>
    <w:rsid w:val="E76CA1CF"/>
    <w:rsid w:val="FBDE1512"/>
    <w:rsid w:val="FBEF31C2"/>
    <w:rsid w:val="FF6F489A"/>
    <w:rsid w:val="FFFB3D5D"/>
    <w:rsid w:val="FFFFBE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39"/>
    <w:pPr>
      <w:spacing w:before="120" w:after="120"/>
      <w:ind w:left="210"/>
      <w:jc w:val="left"/>
    </w:pPr>
    <w:rPr>
      <w:rFonts w:ascii="Calibri" w:hAnsi="Calibri" w:cs="Calibri"/>
      <w:smallCaps/>
      <w:szCs w:val="20"/>
    </w:rPr>
  </w:style>
  <w:style w:type="paragraph" w:styleId="4">
    <w:name w:val="Normal Indent"/>
    <w:basedOn w:val="1"/>
    <w:qFormat/>
    <w:uiPriority w:val="0"/>
    <w:pPr>
      <w:ind w:firstLine="420" w:firstLineChars="200"/>
    </w:pPr>
    <w:rPr>
      <w:szCs w:val="21"/>
    </w:rPr>
  </w:style>
  <w:style w:type="paragraph" w:styleId="5">
    <w:name w:val="annotation text"/>
    <w:basedOn w:val="1"/>
    <w:link w:val="47"/>
    <w:qFormat/>
    <w:uiPriority w:val="99"/>
    <w:pPr>
      <w:jc w:val="left"/>
    </w:pPr>
    <w:rPr>
      <w:rFonts w:asciiTheme="minorHAnsi" w:hAnsiTheme="minorHAnsi" w:eastAsiaTheme="minorEastAsia" w:cstheme="minorBidi"/>
    </w:rPr>
  </w:style>
  <w:style w:type="paragraph" w:styleId="6">
    <w:name w:val="Body Text 3"/>
    <w:basedOn w:val="1"/>
    <w:qFormat/>
    <w:uiPriority w:val="0"/>
    <w:pPr>
      <w:spacing w:after="120" w:afterLines="0"/>
    </w:pPr>
    <w:rPr>
      <w:sz w:val="16"/>
      <w:szCs w:val="16"/>
    </w:r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spacing w:before="120" w:after="120"/>
      <w:ind w:left="420"/>
      <w:jc w:val="left"/>
    </w:pPr>
    <w:rPr>
      <w:rFonts w:ascii="Calibri" w:hAnsi="Calibri" w:cs="Calibri"/>
      <w:iCs/>
      <w:szCs w:val="20"/>
    </w:rPr>
  </w:style>
  <w:style w:type="paragraph" w:styleId="10">
    <w:name w:val="Plain Text"/>
    <w:basedOn w:val="1"/>
    <w:link w:val="55"/>
    <w:qFormat/>
    <w:uiPriority w:val="0"/>
    <w:rPr>
      <w:rFonts w:ascii="宋体" w:hAnsi="Courier New" w:cs="Courier New" w:eastAsiaTheme="minorEastAsia"/>
      <w:szCs w:val="21"/>
    </w:rPr>
  </w:style>
  <w:style w:type="paragraph" w:styleId="11">
    <w:name w:val="Balloon Text"/>
    <w:basedOn w:val="1"/>
    <w:link w:val="46"/>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7">
    <w:name w:val="annotation subject"/>
    <w:basedOn w:val="5"/>
    <w:next w:val="5"/>
    <w:link w:val="48"/>
    <w:qFormat/>
    <w:uiPriority w:val="0"/>
    <w:rPr>
      <w:rFonts w:ascii="Times New Roman" w:hAnsi="Times New Roman" w:eastAsia="宋体" w:cs="Times New Roman"/>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FollowedHyperlink"/>
    <w:basedOn w:val="20"/>
    <w:qFormat/>
    <w:uiPriority w:val="0"/>
    <w:rPr>
      <w:color w:val="145CCD"/>
      <w:u w:val="none"/>
    </w:rPr>
  </w:style>
  <w:style w:type="character" w:styleId="24">
    <w:name w:val="Emphasis"/>
    <w:basedOn w:val="20"/>
    <w:qFormat/>
    <w:uiPriority w:val="0"/>
    <w:rPr>
      <w:b/>
      <w:bCs/>
    </w:rPr>
  </w:style>
  <w:style w:type="character" w:styleId="25">
    <w:name w:val="HTML Definition"/>
    <w:basedOn w:val="20"/>
    <w:qFormat/>
    <w:uiPriority w:val="0"/>
  </w:style>
  <w:style w:type="character" w:styleId="26">
    <w:name w:val="HTML Typewriter"/>
    <w:basedOn w:val="20"/>
    <w:qFormat/>
    <w:uiPriority w:val="0"/>
    <w:rPr>
      <w:rFonts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qFormat/>
    <w:uiPriority w:val="99"/>
    <w:rPr>
      <w:rFonts w:eastAsia="宋体"/>
      <w:color w:val="0000FF"/>
      <w:sz w:val="28"/>
      <w:u w:val="single"/>
    </w:rPr>
  </w:style>
  <w:style w:type="character" w:styleId="30">
    <w:name w:val="HTML Code"/>
    <w:basedOn w:val="20"/>
    <w:qFormat/>
    <w:uiPriority w:val="0"/>
    <w:rPr>
      <w:rFonts w:hint="default" w:ascii="monospace" w:hAnsi="monospace" w:eastAsia="monospace" w:cs="monospace"/>
      <w:sz w:val="20"/>
    </w:rPr>
  </w:style>
  <w:style w:type="character" w:styleId="31">
    <w:name w:val="annotation reference"/>
    <w:qFormat/>
    <w:uiPriority w:val="0"/>
    <w:rPr>
      <w:sz w:val="21"/>
      <w:szCs w:val="21"/>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_Style 3"/>
    <w:basedOn w:val="1"/>
    <w:qFormat/>
    <w:uiPriority w:val="0"/>
    <w:rPr>
      <w:rFonts w:ascii="Calibri" w:hAnsi="Calibri"/>
      <w:szCs w:val="21"/>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文档正文"/>
    <w:basedOn w:val="1"/>
    <w:qFormat/>
    <w:uiPriority w:val="0"/>
    <w:pPr>
      <w:adjustRightInd w:val="0"/>
      <w:spacing w:line="500" w:lineRule="exact"/>
      <w:ind w:firstLine="567"/>
      <w:textAlignment w:val="baseline"/>
    </w:pPr>
    <w:rPr>
      <w:rFonts w:ascii="仿宋_GB2312" w:eastAsia="仿宋_GB2312"/>
      <w:sz w:val="28"/>
    </w:rPr>
  </w:style>
  <w:style w:type="character" w:customStyle="1" w:styleId="38">
    <w:name w:val="p141"/>
    <w:qFormat/>
    <w:uiPriority w:val="0"/>
    <w:rPr>
      <w:sz w:val="21"/>
      <w:szCs w:val="21"/>
    </w:rPr>
  </w:style>
  <w:style w:type="paragraph" w:styleId="39">
    <w:name w:val="List Paragraph"/>
    <w:basedOn w:val="1"/>
    <w:qFormat/>
    <w:uiPriority w:val="34"/>
    <w:pPr>
      <w:ind w:firstLine="420" w:firstLineChars="200"/>
    </w:pPr>
  </w:style>
  <w:style w:type="paragraph" w:customStyle="1" w:styleId="4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42">
    <w:name w:val="列出段落1"/>
    <w:basedOn w:val="1"/>
    <w:qFormat/>
    <w:uiPriority w:val="34"/>
    <w:pPr>
      <w:ind w:firstLine="420" w:firstLineChars="200"/>
    </w:pPr>
  </w:style>
  <w:style w:type="character" w:customStyle="1" w:styleId="43">
    <w:name w:val="p141_0"/>
    <w:qFormat/>
    <w:uiPriority w:val="0"/>
    <w:rPr>
      <w:rFonts w:ascii="Calibri" w:hAnsi="Calibri"/>
      <w:sz w:val="21"/>
      <w:szCs w:val="21"/>
    </w:rPr>
  </w:style>
  <w:style w:type="paragraph" w:customStyle="1" w:styleId="44">
    <w:name w:val="Normal_13"/>
    <w:qFormat/>
    <w:uiPriority w:val="0"/>
    <w:rPr>
      <w:rFonts w:ascii="Times New Roman" w:hAnsi="Times New Roman" w:eastAsia="宋体" w:cs="Times New Roman"/>
      <w:sz w:val="21"/>
      <w:lang w:val="en-US" w:eastAsia="zh-CN" w:bidi="ar-SA"/>
    </w:rPr>
  </w:style>
  <w:style w:type="paragraph" w:customStyle="1" w:styleId="45">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批注框文本 字符"/>
    <w:basedOn w:val="20"/>
    <w:link w:val="11"/>
    <w:qFormat/>
    <w:uiPriority w:val="0"/>
    <w:rPr>
      <w:rFonts w:ascii="Times New Roman" w:hAnsi="Times New Roman" w:eastAsia="宋体" w:cs="Times New Roman"/>
      <w:kern w:val="2"/>
      <w:sz w:val="18"/>
      <w:szCs w:val="18"/>
    </w:rPr>
  </w:style>
  <w:style w:type="character" w:customStyle="1" w:styleId="47">
    <w:name w:val="批注文字 字符"/>
    <w:basedOn w:val="20"/>
    <w:link w:val="5"/>
    <w:qFormat/>
    <w:uiPriority w:val="99"/>
    <w:rPr>
      <w:kern w:val="2"/>
      <w:sz w:val="21"/>
      <w:szCs w:val="24"/>
    </w:rPr>
  </w:style>
  <w:style w:type="character" w:customStyle="1" w:styleId="48">
    <w:name w:val="批注主题 字符"/>
    <w:basedOn w:val="47"/>
    <w:link w:val="17"/>
    <w:qFormat/>
    <w:uiPriority w:val="0"/>
    <w:rPr>
      <w:kern w:val="2"/>
      <w:sz w:val="21"/>
      <w:szCs w:val="24"/>
    </w:rPr>
  </w:style>
  <w:style w:type="character" w:customStyle="1" w:styleId="49">
    <w:name w:val="hover1"/>
    <w:basedOn w:val="20"/>
    <w:qFormat/>
    <w:uiPriority w:val="0"/>
    <w:rPr>
      <w:color w:val="2590EB"/>
    </w:rPr>
  </w:style>
  <w:style w:type="character" w:customStyle="1" w:styleId="50">
    <w:name w:val="hover2"/>
    <w:basedOn w:val="20"/>
    <w:qFormat/>
    <w:uiPriority w:val="0"/>
    <w:rPr>
      <w:color w:val="2590EB"/>
    </w:rPr>
  </w:style>
  <w:style w:type="character" w:customStyle="1" w:styleId="51">
    <w:name w:val="hover3"/>
    <w:basedOn w:val="20"/>
    <w:qFormat/>
    <w:uiPriority w:val="0"/>
  </w:style>
  <w:style w:type="character" w:customStyle="1" w:styleId="52">
    <w:name w:val="mini-tree-nodetext3"/>
    <w:basedOn w:val="20"/>
    <w:qFormat/>
    <w:uiPriority w:val="0"/>
  </w:style>
  <w:style w:type="paragraph" w:customStyle="1" w:styleId="5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55">
    <w:name w:val="纯文本 字符"/>
    <w:basedOn w:val="20"/>
    <w:link w:val="10"/>
    <w:qFormat/>
    <w:uiPriority w:val="0"/>
    <w:rPr>
      <w:rFonts w:ascii="等线" w:hAnsi="Courier New" w:eastAsia="等线" w:cs="Courier New"/>
      <w:kern w:val="2"/>
      <w:sz w:val="21"/>
      <w:szCs w:val="22"/>
    </w:rPr>
  </w:style>
  <w:style w:type="paragraph" w:styleId="5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8">
    <w:name w:val="Table Normal"/>
    <w:semiHidden/>
    <w:unhideWhenUsed/>
    <w:qFormat/>
    <w:uiPriority w:val="0"/>
    <w:tblPr>
      <w:tblCellMar>
        <w:top w:w="0" w:type="dxa"/>
        <w:left w:w="0" w:type="dxa"/>
        <w:bottom w:w="0" w:type="dxa"/>
        <w:right w:w="0" w:type="dxa"/>
      </w:tblCellMar>
    </w:tblPr>
  </w:style>
  <w:style w:type="table" w:customStyle="1" w:styleId="59">
    <w:name w:val="网格型1"/>
    <w:basedOn w:val="1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2194</Words>
  <Characters>2234</Characters>
  <Lines>493</Lines>
  <Paragraphs>138</Paragraphs>
  <TotalTime>17</TotalTime>
  <ScaleCrop>false</ScaleCrop>
  <LinksUpToDate>false</LinksUpToDate>
  <CharactersWithSpaces>2272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2022-03-05T15:47:00Z</dcterms:created>
  <dc:creator>99</dc:creator>
  <cp:lastModifiedBy>林馥丽</cp:lastModifiedBy>
  <cp:lastPrinted>2025-05-09T11:32:00Z</cp:lastPrinted>
  <dcterms:modified xsi:type="dcterms:W3CDTF">2025-05-14T16:57:04Z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167FB00D72D940429AA9442D0663B7C5_13</vt:lpwstr>
  </property>
  <property fmtid="{D5CDD505-2E9C-101B-9397-08002B2CF9AE}" pid="4" name="commondata">
    <vt:lpwstr>eyJoZGlkIjoiMzMyNzU3Y2Q4Mzc1ZTdjYmZmMTE2ODYyOGE2ZDMyODYifQ==</vt:lpwstr>
  </property>
  <property fmtid="{D5CDD505-2E9C-101B-9397-08002B2CF9AE}" pid="5" name="KSOTemplateDocerSaveRecord">
    <vt:lpwstr>eyJoZGlkIjoiMzMyNzU3Y2Q4Mzc1ZTdjYmZmMTE2ODYyOGE2ZDMyODYifQ==</vt:lpwstr>
  </property>
</Properties>
</file>