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19CAE">
      <w:pPr>
        <w:keepNext w:val="0"/>
        <w:keepLines w:val="0"/>
        <w:pageBreakBefore w:val="0"/>
        <w:widowControl/>
        <w:kinsoku/>
        <w:wordWrap/>
        <w:overflowPunct/>
        <w:topLinePunct w:val="0"/>
        <w:autoSpaceDE/>
        <w:autoSpaceDN/>
        <w:bidi w:val="0"/>
        <w:adjustRightInd w:val="0"/>
        <w:snapToGrid w:val="0"/>
        <w:spacing w:line="560" w:lineRule="exact"/>
        <w:ind w:left="0" w:firstLine="0" w:firstLineChars="0"/>
        <w:jc w:val="left"/>
        <w:textAlignment w:val="auto"/>
        <w:rPr>
          <w:rFonts w:hint="eastAsia" w:ascii="黑体" w:hAnsi="黑体" w:eastAsia="黑体" w:cs="黑体"/>
          <w:bCs/>
          <w:kern w:val="2"/>
          <w:sz w:val="32"/>
          <w:szCs w:val="32"/>
          <w:lang w:val="en-US" w:eastAsia="zh-CN" w:bidi="ar-SA"/>
        </w:rPr>
      </w:pPr>
      <w:r>
        <w:rPr>
          <w:rFonts w:hint="eastAsia" w:ascii="黑体" w:hAnsi="黑体" w:eastAsia="黑体" w:cs="黑体"/>
          <w:bCs/>
          <w:kern w:val="2"/>
          <w:sz w:val="32"/>
          <w:szCs w:val="32"/>
          <w:lang w:val="en-US" w:eastAsia="zh-CN" w:bidi="ar-SA"/>
        </w:rPr>
        <w:t>附件</w:t>
      </w:r>
    </w:p>
    <w:p w14:paraId="4F36B0BC">
      <w:pPr>
        <w:keepNext w:val="0"/>
        <w:keepLines w:val="0"/>
        <w:pageBreakBefore w:val="0"/>
        <w:widowControl/>
        <w:kinsoku/>
        <w:wordWrap/>
        <w:overflowPunct/>
        <w:topLinePunct w:val="0"/>
        <w:autoSpaceDE/>
        <w:autoSpaceDN/>
        <w:bidi w:val="0"/>
        <w:adjustRightInd w:val="0"/>
        <w:snapToGrid w:val="0"/>
        <w:spacing w:line="560" w:lineRule="exact"/>
        <w:ind w:left="0" w:firstLine="0" w:firstLineChars="0"/>
        <w:jc w:val="left"/>
        <w:textAlignment w:val="auto"/>
        <w:rPr>
          <w:rFonts w:hint="default" w:ascii="黑体" w:hAnsi="黑体" w:eastAsia="黑体" w:cs="黑体"/>
          <w:bCs/>
          <w:kern w:val="2"/>
          <w:sz w:val="32"/>
          <w:szCs w:val="32"/>
          <w:lang w:val="en-US" w:eastAsia="zh-CN" w:bidi="ar-SA"/>
        </w:rPr>
      </w:pPr>
    </w:p>
    <w:p w14:paraId="02EDEBA3">
      <w:pPr>
        <w:keepNext w:val="0"/>
        <w:keepLines w:val="0"/>
        <w:pageBreakBefore w:val="0"/>
        <w:kinsoku/>
        <w:wordWrap/>
        <w:overflowPunct/>
        <w:topLinePunct w:val="0"/>
        <w:autoSpaceDE/>
        <w:autoSpaceDN/>
        <w:bidi w:val="0"/>
        <w:adjustRightInd w:val="0"/>
        <w:snapToGrid w:val="0"/>
        <w:spacing w:line="560" w:lineRule="exact"/>
        <w:ind w:left="0" w:firstLine="0" w:firstLineChars="0"/>
        <w:jc w:val="center"/>
        <w:textAlignment w:val="auto"/>
        <w:rPr>
          <w:rFonts w:hint="default" w:ascii="方正小标宋_GBK" w:hAnsi="宋体" w:eastAsia="方正小标宋_GBK" w:cs="宋体"/>
          <w:color w:val="000000"/>
          <w:spacing w:val="0"/>
          <w:w w:val="100"/>
          <w:kern w:val="0"/>
          <w:position w:val="0"/>
          <w:sz w:val="44"/>
          <w:szCs w:val="44"/>
          <w:u w:val="none"/>
          <w:shd w:val="clear" w:color="auto" w:fill="auto"/>
          <w:lang w:val="en-US" w:eastAsia="zh-CN" w:bidi="zh-TW"/>
        </w:rPr>
      </w:pPr>
      <w:r>
        <w:rPr>
          <w:rFonts w:hint="default" w:ascii="方正小标宋_GBK" w:hAnsi="宋体" w:eastAsia="方正小标宋_GBK" w:cs="宋体"/>
          <w:color w:val="000000"/>
          <w:spacing w:val="0"/>
          <w:w w:val="100"/>
          <w:kern w:val="0"/>
          <w:position w:val="0"/>
          <w:sz w:val="44"/>
          <w:szCs w:val="44"/>
          <w:u w:val="none"/>
          <w:shd w:val="clear" w:color="auto" w:fill="auto"/>
          <w:lang w:val="en-US" w:eastAsia="zh-CN" w:bidi="zh-TW"/>
        </w:rPr>
        <w:t>西部山海骑行大环2025年重点实施内容</w:t>
      </w:r>
    </w:p>
    <w:p w14:paraId="23C05F98">
      <w:pPr>
        <w:keepNext w:val="0"/>
        <w:keepLines w:val="0"/>
        <w:pageBreakBefore w:val="0"/>
        <w:widowControl w:val="0"/>
        <w:kinsoku/>
        <w:wordWrap/>
        <w:overflowPunct/>
        <w:topLinePunct w:val="0"/>
        <w:autoSpaceDE/>
        <w:autoSpaceDN/>
        <w:bidi w:val="0"/>
        <w:adjustRightInd w:val="0"/>
        <w:snapToGrid w:val="0"/>
        <w:spacing w:line="560" w:lineRule="exact"/>
        <w:ind w:left="0" w:firstLine="0" w:firstLineChars="0"/>
        <w:jc w:val="center"/>
        <w:textAlignment w:val="auto"/>
        <w:rPr>
          <w:rFonts w:hint="default" w:ascii="方正小标宋_GBK" w:hAnsi="宋体" w:eastAsia="方正小标宋_GBK" w:cs="宋体"/>
          <w:color w:val="000000"/>
          <w:spacing w:val="0"/>
          <w:w w:val="100"/>
          <w:kern w:val="0"/>
          <w:position w:val="0"/>
          <w:sz w:val="44"/>
          <w:szCs w:val="44"/>
          <w:u w:val="none"/>
          <w:shd w:val="clear" w:color="auto" w:fill="auto"/>
          <w:lang w:val="en-US" w:eastAsia="zh-CN" w:bidi="zh-TW"/>
        </w:rPr>
      </w:pPr>
      <w:r>
        <w:rPr>
          <w:rFonts w:hint="default" w:ascii="方正小标宋_GBK" w:hAnsi="宋体" w:eastAsia="方正小标宋_GBK" w:cs="宋体"/>
          <w:color w:val="000000"/>
          <w:spacing w:val="0"/>
          <w:w w:val="100"/>
          <w:kern w:val="0"/>
          <w:position w:val="0"/>
          <w:sz w:val="44"/>
          <w:szCs w:val="44"/>
          <w:u w:val="none"/>
          <w:shd w:val="clear" w:color="auto" w:fill="auto"/>
          <w:lang w:val="en-US" w:eastAsia="zh-CN" w:bidi="zh-TW"/>
        </w:rPr>
        <w:t>技术服务项目采购文件</w:t>
      </w:r>
    </w:p>
    <w:p w14:paraId="11C07D4E">
      <w:pPr>
        <w:keepNext w:val="0"/>
        <w:keepLines w:val="0"/>
        <w:pageBreakBefore w:val="0"/>
        <w:widowControl w:val="0"/>
        <w:kinsoku/>
        <w:wordWrap/>
        <w:overflowPunct/>
        <w:topLinePunct w:val="0"/>
        <w:autoSpaceDE/>
        <w:autoSpaceDN/>
        <w:bidi w:val="0"/>
        <w:adjustRightInd w:val="0"/>
        <w:snapToGrid w:val="0"/>
        <w:spacing w:line="560" w:lineRule="exact"/>
        <w:ind w:left="0" w:firstLine="0" w:firstLineChars="0"/>
        <w:jc w:val="center"/>
        <w:textAlignment w:val="auto"/>
        <w:rPr>
          <w:rFonts w:hint="default" w:ascii="方正小标宋_GBK" w:hAnsi="宋体" w:eastAsia="方正小标宋_GBK" w:cs="宋体"/>
          <w:color w:val="000000"/>
          <w:spacing w:val="0"/>
          <w:w w:val="100"/>
          <w:kern w:val="0"/>
          <w:position w:val="0"/>
          <w:sz w:val="44"/>
          <w:szCs w:val="44"/>
          <w:u w:val="none"/>
          <w:shd w:val="clear" w:color="auto" w:fill="auto"/>
          <w:lang w:val="en-US" w:eastAsia="zh-CN" w:bidi="zh-TW"/>
        </w:rPr>
      </w:pPr>
    </w:p>
    <w:p w14:paraId="519AEC3B">
      <w:pPr>
        <w:keepNext w:val="0"/>
        <w:keepLines w:val="0"/>
        <w:pageBreakBefore w:val="0"/>
        <w:widowControl w:val="0"/>
        <w:tabs>
          <w:tab w:val="left" w:pos="6300"/>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CESI仿宋-GB2312" w:hAnsi="CESI仿宋-GB2312" w:eastAsia="CESI仿宋-GB2312" w:cs="CESI仿宋-GB2312"/>
          <w:color w:val="auto"/>
          <w:sz w:val="32"/>
          <w:szCs w:val="32"/>
          <w:u w:val="single"/>
          <w:lang w:val="en-US" w:eastAsia="zh-CN"/>
        </w:rPr>
      </w:pPr>
      <w:r>
        <w:rPr>
          <w:rFonts w:hint="eastAsia" w:ascii="方正黑体_GBK" w:hAnsi="方正黑体_GBK" w:eastAsia="方正黑体_GBK" w:cs="方正黑体_GBK"/>
          <w:b w:val="0"/>
          <w:bCs w:val="0"/>
          <w:color w:val="auto"/>
          <w:sz w:val="32"/>
          <w:szCs w:val="32"/>
        </w:rPr>
        <w:t>一、</w:t>
      </w:r>
      <w:r>
        <w:rPr>
          <w:rFonts w:hint="eastAsia" w:ascii="方正黑体_GBK" w:hAnsi="方正黑体_GBK" w:eastAsia="方正黑体_GBK" w:cs="方正黑体_GBK"/>
          <w:b w:val="0"/>
          <w:bCs w:val="0"/>
          <w:color w:val="auto"/>
          <w:sz w:val="32"/>
          <w:szCs w:val="32"/>
          <w:lang w:eastAsia="zh-CN"/>
        </w:rPr>
        <w:t>采购单位</w:t>
      </w:r>
      <w:r>
        <w:rPr>
          <w:rFonts w:hint="eastAsia" w:ascii="方正黑体_GBK" w:hAnsi="方正黑体_GBK" w:eastAsia="方正黑体_GBK" w:cs="方正黑体_GBK"/>
          <w:b w:val="0"/>
          <w:bCs w:val="0"/>
          <w:color w:val="auto"/>
          <w:sz w:val="32"/>
          <w:szCs w:val="32"/>
        </w:rPr>
        <w:t>：</w:t>
      </w:r>
      <w:r>
        <w:rPr>
          <w:rFonts w:hint="eastAsia" w:ascii="CESI仿宋-GB2312" w:hAnsi="CESI仿宋-GB2312" w:eastAsia="CESI仿宋-GB2312" w:cs="CESI仿宋-GB2312"/>
          <w:sz w:val="32"/>
          <w:szCs w:val="32"/>
          <w:lang w:val="en-US" w:eastAsia="zh-CN"/>
        </w:rPr>
        <w:t>深圳市绿化管理处</w:t>
      </w:r>
    </w:p>
    <w:p w14:paraId="1CFA4EC6">
      <w:pPr>
        <w:keepNext w:val="0"/>
        <w:keepLines w:val="0"/>
        <w:pageBreakBefore w:val="0"/>
        <w:widowControl w:val="0"/>
        <w:tabs>
          <w:tab w:val="left" w:pos="6300"/>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CESI仿宋-GB2312" w:hAnsi="CESI仿宋-GB2312" w:eastAsia="CESI仿宋-GB2312" w:cs="CESI仿宋-GB2312"/>
          <w:b/>
          <w:bCs/>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二、项目名称：</w:t>
      </w:r>
      <w:r>
        <w:rPr>
          <w:rFonts w:hint="eastAsia" w:ascii="CESI仿宋-GB2312" w:hAnsi="CESI仿宋-GB2312" w:eastAsia="CESI仿宋-GB2312" w:cs="CESI仿宋-GB2312"/>
          <w:sz w:val="32"/>
          <w:szCs w:val="32"/>
          <w:lang w:val="en-US" w:eastAsia="zh-CN"/>
        </w:rPr>
        <w:t>西部山海骑行大环2025年重点实施内容技术服务项目</w:t>
      </w:r>
    </w:p>
    <w:p w14:paraId="5CCD8F4E">
      <w:pPr>
        <w:keepNext w:val="0"/>
        <w:keepLines w:val="0"/>
        <w:pageBreakBefore w:val="0"/>
        <w:widowControl w:val="0"/>
        <w:tabs>
          <w:tab w:val="left" w:pos="6300"/>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CESI仿宋-GB2312" w:hAnsi="CESI仿宋-GB2312" w:eastAsia="CESI仿宋-GB2312" w:cs="CESI仿宋-GB2312"/>
          <w:color w:val="auto"/>
          <w:sz w:val="32"/>
          <w:szCs w:val="32"/>
          <w:u w:val="single"/>
          <w:lang w:val="en-US" w:eastAsia="zh-CN"/>
        </w:rPr>
      </w:pPr>
      <w:r>
        <w:rPr>
          <w:rFonts w:hint="eastAsia" w:ascii="方正黑体_GBK" w:hAnsi="方正黑体_GBK" w:eastAsia="方正黑体_GBK" w:cs="方正黑体_GBK"/>
          <w:b w:val="0"/>
          <w:bCs w:val="0"/>
          <w:color w:val="auto"/>
          <w:sz w:val="32"/>
          <w:szCs w:val="32"/>
          <w:lang w:val="en-US" w:eastAsia="zh-CN"/>
        </w:rPr>
        <w:t>三、预算金额（元）：</w:t>
      </w:r>
      <w:r>
        <w:rPr>
          <w:rFonts w:hint="eastAsia" w:ascii="CESI仿宋-GB2312" w:hAnsi="CESI仿宋-GB2312" w:eastAsia="CESI仿宋-GB2312" w:cs="CESI仿宋-GB2312"/>
          <w:sz w:val="32"/>
          <w:szCs w:val="32"/>
          <w:lang w:val="en-US" w:eastAsia="zh-CN"/>
        </w:rPr>
        <w:t>220286.48</w:t>
      </w:r>
    </w:p>
    <w:p w14:paraId="4F5F7DDA">
      <w:pPr>
        <w:keepNext w:val="0"/>
        <w:keepLines w:val="0"/>
        <w:pageBreakBefore w:val="0"/>
        <w:widowControl w:val="0"/>
        <w:tabs>
          <w:tab w:val="left" w:pos="6300"/>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CESI仿宋-GB2312" w:hAnsi="CESI仿宋-GB2312" w:eastAsia="CESI仿宋-GB2312" w:cs="CESI仿宋-GB2312"/>
          <w:b/>
          <w:bCs/>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四、项目类型：</w:t>
      </w:r>
      <w:r>
        <w:rPr>
          <w:rFonts w:hint="eastAsia" w:ascii="CESI仿宋-GB2312" w:hAnsi="CESI仿宋-GB2312" w:eastAsia="CESI仿宋-GB2312" w:cs="CESI仿宋-GB2312"/>
          <w:b w:val="0"/>
          <w:bCs w:val="0"/>
          <w:color w:val="auto"/>
          <w:sz w:val="32"/>
          <w:szCs w:val="32"/>
          <w:lang w:eastAsia="zh-CN"/>
        </w:rPr>
        <w:t>☑服务类</w:t>
      </w:r>
      <w:r>
        <w:rPr>
          <w:rFonts w:hint="eastAsia" w:ascii="CESI仿宋-GB2312" w:hAnsi="CESI仿宋-GB2312" w:eastAsia="CESI仿宋-GB2312" w:cs="CESI仿宋-GB2312"/>
          <w:b w:val="0"/>
          <w:bCs w:val="0"/>
          <w:color w:val="auto"/>
          <w:sz w:val="32"/>
          <w:szCs w:val="32"/>
          <w:lang w:val="en-US" w:eastAsia="zh-CN"/>
        </w:rPr>
        <w:t>；</w:t>
      </w:r>
      <w:r>
        <w:rPr>
          <w:rFonts w:hint="eastAsia" w:ascii="CESI仿宋-GB2312" w:hAnsi="CESI仿宋-GB2312" w:eastAsia="CESI仿宋-GB2312" w:cs="CESI仿宋-GB2312"/>
          <w:b w:val="0"/>
          <w:bCs w:val="0"/>
          <w:color w:val="auto"/>
          <w:sz w:val="32"/>
          <w:szCs w:val="32"/>
          <w:lang w:eastAsia="zh-CN"/>
        </w:rPr>
        <w:t>□</w:t>
      </w:r>
      <w:r>
        <w:rPr>
          <w:rFonts w:hint="eastAsia" w:ascii="CESI仿宋-GB2312" w:hAnsi="CESI仿宋-GB2312" w:eastAsia="CESI仿宋-GB2312" w:cs="CESI仿宋-GB2312"/>
          <w:b w:val="0"/>
          <w:bCs w:val="0"/>
          <w:color w:val="auto"/>
          <w:sz w:val="32"/>
          <w:szCs w:val="32"/>
          <w:lang w:val="en-US" w:eastAsia="zh-CN"/>
        </w:rPr>
        <w:t>货物类；</w:t>
      </w:r>
      <w:r>
        <w:rPr>
          <w:rFonts w:hint="eastAsia" w:ascii="CESI仿宋-GB2312" w:hAnsi="CESI仿宋-GB2312" w:eastAsia="CESI仿宋-GB2312" w:cs="CESI仿宋-GB2312"/>
          <w:b w:val="0"/>
          <w:bCs w:val="0"/>
          <w:color w:val="auto"/>
          <w:sz w:val="32"/>
          <w:szCs w:val="32"/>
          <w:lang w:eastAsia="zh-CN"/>
        </w:rPr>
        <w:t>□</w:t>
      </w:r>
      <w:r>
        <w:rPr>
          <w:rFonts w:hint="eastAsia" w:ascii="CESI仿宋-GB2312" w:hAnsi="CESI仿宋-GB2312" w:eastAsia="CESI仿宋-GB2312" w:cs="CESI仿宋-GB2312"/>
          <w:b w:val="0"/>
          <w:bCs w:val="0"/>
          <w:color w:val="auto"/>
          <w:sz w:val="32"/>
          <w:szCs w:val="32"/>
          <w:lang w:val="en-US" w:eastAsia="zh-CN"/>
        </w:rPr>
        <w:t>工程类</w:t>
      </w:r>
      <w:r>
        <w:rPr>
          <w:rFonts w:hint="eastAsia" w:ascii="CESI仿宋-GB2312" w:hAnsi="CESI仿宋-GB2312" w:eastAsia="CESI仿宋-GB2312" w:cs="CESI仿宋-GB2312"/>
          <w:b w:val="0"/>
          <w:bCs w:val="0"/>
          <w:color w:val="auto"/>
          <w:sz w:val="32"/>
          <w:szCs w:val="32"/>
          <w:lang w:eastAsia="zh-CN"/>
        </w:rPr>
        <w:t>。</w:t>
      </w:r>
    </w:p>
    <w:p w14:paraId="234709B4">
      <w:pPr>
        <w:keepNext w:val="0"/>
        <w:keepLines w:val="0"/>
        <w:pageBreakBefore w:val="0"/>
        <w:widowControl w:val="0"/>
        <w:tabs>
          <w:tab w:val="left" w:pos="6300"/>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五、项目概况及工作内容</w:t>
      </w:r>
    </w:p>
    <w:p w14:paraId="51FC2D72">
      <w:pPr>
        <w:keepNext w:val="0"/>
        <w:keepLines w:val="0"/>
        <w:pageBreakBefore w:val="0"/>
        <w:widowControl w:val="0"/>
        <w:kinsoku/>
        <w:wordWrap/>
        <w:overflowPunct/>
        <w:topLinePunct w:val="0"/>
        <w:autoSpaceDE/>
        <w:autoSpaceDN/>
        <w:bidi w:val="0"/>
        <w:adjustRightInd w:val="0"/>
        <w:snapToGrid w:val="0"/>
        <w:spacing w:before="0" w:line="560" w:lineRule="exact"/>
        <w:ind w:left="0" w:firstLine="640" w:firstLineChars="200"/>
        <w:textAlignment w:val="auto"/>
        <w:rPr>
          <w:rFonts w:hint="eastAsia" w:ascii="CESI仿宋-GB2312" w:hAnsi="CESI仿宋-GB2312" w:eastAsia="CESI仿宋-GB2312" w:cs="CESI仿宋-GB2312"/>
          <w:b w:val="0"/>
          <w:bCs w:val="0"/>
          <w:color w:val="auto"/>
          <w:sz w:val="32"/>
          <w:szCs w:val="32"/>
          <w:u w:val="single"/>
          <w:lang w:val="en-US" w:eastAsia="zh-CN"/>
        </w:rPr>
      </w:pPr>
      <w:r>
        <w:rPr>
          <w:rFonts w:hint="eastAsia" w:ascii="CESI仿宋-GB2312" w:hAnsi="CESI仿宋-GB2312" w:eastAsia="CESI仿宋-GB2312" w:cs="CESI仿宋-GB2312"/>
          <w:color w:val="auto"/>
          <w:sz w:val="32"/>
          <w:szCs w:val="32"/>
        </w:rPr>
        <w:t>以深圳市休闲骑行道三年行动计划为基础</w:t>
      </w:r>
      <w:r>
        <w:rPr>
          <w:rFonts w:hint="eastAsia" w:ascii="CESI仿宋-GB2312" w:hAnsi="CESI仿宋-GB2312" w:eastAsia="CESI仿宋-GB2312" w:cs="CESI仿宋-GB2312"/>
          <w:color w:val="auto"/>
          <w:sz w:val="32"/>
          <w:szCs w:val="32"/>
          <w:lang w:eastAsia="zh-CN"/>
        </w:rPr>
        <w:t>，及时</w:t>
      </w:r>
      <w:r>
        <w:rPr>
          <w:rFonts w:hint="eastAsia" w:ascii="CESI仿宋-GB2312" w:hAnsi="CESI仿宋-GB2312" w:eastAsia="CESI仿宋-GB2312" w:cs="CESI仿宋-GB2312"/>
          <w:color w:val="auto"/>
          <w:sz w:val="32"/>
          <w:szCs w:val="32"/>
        </w:rPr>
        <w:t>响应实施建设的技术咨询需求</w:t>
      </w: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color w:val="auto"/>
          <w:sz w:val="32"/>
          <w:szCs w:val="32"/>
        </w:rPr>
        <w:t>提供</w:t>
      </w:r>
      <w:r>
        <w:rPr>
          <w:rFonts w:hint="eastAsia" w:ascii="CESI仿宋-GB2312" w:hAnsi="CESI仿宋-GB2312" w:eastAsia="CESI仿宋-GB2312" w:cs="CESI仿宋-GB2312"/>
          <w:color w:val="auto"/>
          <w:sz w:val="32"/>
          <w:szCs w:val="32"/>
          <w:lang w:val="en-US" w:eastAsia="zh-CN"/>
        </w:rPr>
        <w:t>西部山海骑行大环2025年</w:t>
      </w:r>
      <w:r>
        <w:rPr>
          <w:rFonts w:hint="eastAsia" w:ascii="CESI仿宋-GB2312" w:hAnsi="CESI仿宋-GB2312" w:eastAsia="CESI仿宋-GB2312" w:cs="CESI仿宋-GB2312"/>
          <w:color w:val="auto"/>
          <w:sz w:val="32"/>
          <w:szCs w:val="32"/>
          <w:lang w:eastAsia="zh-CN"/>
        </w:rPr>
        <w:t>实施项目的</w:t>
      </w:r>
      <w:r>
        <w:rPr>
          <w:rFonts w:hint="eastAsia" w:ascii="CESI仿宋-GB2312" w:hAnsi="CESI仿宋-GB2312" w:eastAsia="CESI仿宋-GB2312" w:cs="CESI仿宋-GB2312"/>
          <w:color w:val="auto"/>
          <w:sz w:val="32"/>
          <w:szCs w:val="32"/>
        </w:rPr>
        <w:t>技术服务，</w:t>
      </w:r>
      <w:r>
        <w:rPr>
          <w:rFonts w:hint="eastAsia" w:ascii="CESI仿宋-GB2312" w:hAnsi="CESI仿宋-GB2312" w:eastAsia="CESI仿宋-GB2312" w:cs="CESI仿宋-GB2312"/>
          <w:color w:val="auto"/>
          <w:sz w:val="32"/>
          <w:szCs w:val="32"/>
          <w:lang w:eastAsia="zh-CN"/>
        </w:rPr>
        <w:t>保障</w:t>
      </w:r>
      <w:r>
        <w:rPr>
          <w:rFonts w:hint="eastAsia" w:ascii="CESI仿宋-GB2312" w:hAnsi="CESI仿宋-GB2312" w:eastAsia="CESI仿宋-GB2312" w:cs="CESI仿宋-GB2312"/>
          <w:color w:val="auto"/>
          <w:sz w:val="32"/>
          <w:szCs w:val="32"/>
          <w:lang w:val="en-US" w:eastAsia="zh-CN"/>
        </w:rPr>
        <w:t>实施项目的规划传导和品质把控，</w:t>
      </w:r>
      <w:r>
        <w:rPr>
          <w:rFonts w:hint="eastAsia" w:ascii="CESI仿宋-GB2312" w:hAnsi="CESI仿宋-GB2312" w:eastAsia="CESI仿宋-GB2312" w:cs="CESI仿宋-GB2312"/>
          <w:color w:val="auto"/>
          <w:sz w:val="32"/>
          <w:szCs w:val="32"/>
        </w:rPr>
        <w:t>包含</w:t>
      </w:r>
      <w:r>
        <w:rPr>
          <w:rFonts w:hint="eastAsia" w:ascii="CESI仿宋-GB2312" w:hAnsi="CESI仿宋-GB2312" w:eastAsia="CESI仿宋-GB2312" w:cs="CESI仿宋-GB2312"/>
          <w:color w:val="auto"/>
          <w:sz w:val="32"/>
          <w:szCs w:val="32"/>
          <w:lang w:eastAsia="zh-CN"/>
        </w:rPr>
        <w:t>踏勘筹备、</w:t>
      </w:r>
      <w:r>
        <w:rPr>
          <w:rFonts w:hint="eastAsia" w:ascii="CESI仿宋-GB2312" w:hAnsi="CESI仿宋-GB2312" w:eastAsia="CESI仿宋-GB2312" w:cs="CESI仿宋-GB2312"/>
          <w:b w:val="0"/>
          <w:color w:val="auto"/>
          <w:sz w:val="32"/>
          <w:szCs w:val="32"/>
          <w:highlight w:val="none"/>
        </w:rPr>
        <w:t>现场踏勘及摸底</w:t>
      </w:r>
      <w:r>
        <w:rPr>
          <w:rFonts w:hint="eastAsia" w:ascii="CESI仿宋-GB2312" w:hAnsi="CESI仿宋-GB2312" w:eastAsia="CESI仿宋-GB2312" w:cs="CESI仿宋-GB2312"/>
          <w:b w:val="0"/>
          <w:color w:val="auto"/>
          <w:sz w:val="32"/>
          <w:szCs w:val="32"/>
          <w:highlight w:val="none"/>
          <w:lang w:eastAsia="zh-CN"/>
        </w:rPr>
        <w:t>、资料收集及分析、</w:t>
      </w:r>
      <w:r>
        <w:rPr>
          <w:rFonts w:hint="eastAsia" w:ascii="CESI仿宋-GB2312" w:hAnsi="CESI仿宋-GB2312" w:eastAsia="CESI仿宋-GB2312" w:cs="CESI仿宋-GB2312"/>
          <w:b w:val="0"/>
          <w:color w:val="auto"/>
          <w:sz w:val="32"/>
          <w:szCs w:val="32"/>
          <w:highlight w:val="none"/>
        </w:rPr>
        <w:t>综合研判实施条件</w:t>
      </w:r>
      <w:r>
        <w:rPr>
          <w:rFonts w:hint="eastAsia" w:ascii="CESI仿宋-GB2312" w:hAnsi="CESI仿宋-GB2312" w:eastAsia="CESI仿宋-GB2312" w:cs="CESI仿宋-GB2312"/>
          <w:b w:val="0"/>
          <w:color w:val="auto"/>
          <w:sz w:val="32"/>
          <w:szCs w:val="32"/>
          <w:highlight w:val="none"/>
          <w:lang w:eastAsia="zh-CN"/>
        </w:rPr>
        <w:t>等，</w:t>
      </w:r>
      <w:r>
        <w:rPr>
          <w:rFonts w:hint="eastAsia" w:ascii="CESI仿宋-GB2312" w:hAnsi="CESI仿宋-GB2312" w:eastAsia="CESI仿宋-GB2312" w:cs="CESI仿宋-GB2312"/>
          <w:color w:val="auto"/>
          <w:sz w:val="32"/>
          <w:szCs w:val="32"/>
          <w:lang w:val="en-US" w:eastAsia="zh-CN"/>
        </w:rPr>
        <w:t>确保休闲骑行道高品质落地。最终</w:t>
      </w:r>
      <w:r>
        <w:rPr>
          <w:rFonts w:hint="eastAsia" w:ascii="CESI仿宋-GB2312" w:hAnsi="CESI仿宋-GB2312" w:eastAsia="CESI仿宋-GB2312" w:cs="CESI仿宋-GB2312"/>
          <w:color w:val="auto"/>
          <w:sz w:val="32"/>
          <w:szCs w:val="32"/>
          <w:highlight w:val="none"/>
        </w:rPr>
        <w:t>形成</w:t>
      </w:r>
      <w:bookmarkStart w:id="0" w:name="OLE_LINK10"/>
      <w:bookmarkStart w:id="1" w:name="OLE_LINK11"/>
      <w:r>
        <w:rPr>
          <w:rFonts w:hint="eastAsia" w:ascii="CESI仿宋-GB2312" w:hAnsi="CESI仿宋-GB2312" w:eastAsia="CESI仿宋-GB2312" w:cs="CESI仿宋-GB2312"/>
          <w:color w:val="auto"/>
          <w:sz w:val="32"/>
          <w:szCs w:val="32"/>
          <w:highlight w:val="none"/>
        </w:rPr>
        <w:t>西部山海骑行大环2025年重点实施内容</w:t>
      </w:r>
      <w:bookmarkEnd w:id="0"/>
      <w:bookmarkEnd w:id="1"/>
      <w:r>
        <w:rPr>
          <w:rFonts w:hint="eastAsia" w:ascii="CESI仿宋-GB2312" w:hAnsi="CESI仿宋-GB2312" w:eastAsia="CESI仿宋-GB2312" w:cs="CESI仿宋-GB2312"/>
          <w:color w:val="auto"/>
          <w:sz w:val="32"/>
          <w:szCs w:val="32"/>
          <w:highlight w:val="none"/>
        </w:rPr>
        <w:t>规划技术服务报告</w:t>
      </w:r>
      <w:r>
        <w:rPr>
          <w:rFonts w:hint="eastAsia" w:ascii="CESI仿宋-GB2312" w:hAnsi="CESI仿宋-GB2312" w:eastAsia="CESI仿宋-GB2312" w:cs="CESI仿宋-GB2312"/>
          <w:color w:val="auto"/>
          <w:sz w:val="32"/>
          <w:szCs w:val="32"/>
          <w:highlight w:val="none"/>
          <w:lang w:eastAsia="zh-CN"/>
        </w:rPr>
        <w:t>，并</w:t>
      </w:r>
      <w:r>
        <w:rPr>
          <w:rFonts w:hint="eastAsia" w:ascii="CESI仿宋-GB2312" w:hAnsi="CESI仿宋-GB2312" w:eastAsia="CESI仿宋-GB2312" w:cs="CESI仿宋-GB2312"/>
          <w:color w:val="auto"/>
          <w:sz w:val="32"/>
          <w:szCs w:val="32"/>
          <w:highlight w:val="none"/>
        </w:rPr>
        <w:t>对2025年重点实施内容梳理规划设计情况的技术性研究和说明</w:t>
      </w:r>
      <w:r>
        <w:rPr>
          <w:rFonts w:hint="eastAsia" w:ascii="CESI仿宋-GB2312" w:hAnsi="CESI仿宋-GB2312" w:eastAsia="CESI仿宋-GB2312" w:cs="CESI仿宋-GB2312"/>
          <w:color w:val="auto"/>
          <w:sz w:val="32"/>
          <w:szCs w:val="32"/>
          <w:highlight w:val="none"/>
          <w:lang w:eastAsia="zh-CN"/>
        </w:rPr>
        <w:t>。</w:t>
      </w:r>
    </w:p>
    <w:p w14:paraId="6CCC1015">
      <w:pPr>
        <w:keepNext w:val="0"/>
        <w:keepLines w:val="0"/>
        <w:pageBreakBefore w:val="0"/>
        <w:widowControl w:val="0"/>
        <w:tabs>
          <w:tab w:val="left" w:pos="6300"/>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六、采购方式</w:t>
      </w:r>
    </w:p>
    <w:p w14:paraId="3C684E3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CESI仿宋-GB2312" w:hAnsi="CESI仿宋-GB2312" w:eastAsia="CESI仿宋-GB2312" w:cs="CESI仿宋-GB2312"/>
          <w:color w:val="auto"/>
          <w:sz w:val="32"/>
          <w:szCs w:val="32"/>
          <w:lang w:val="en-US" w:eastAsia="zh-CN"/>
        </w:rPr>
      </w:pPr>
      <w:r>
        <w:rPr>
          <w:rFonts w:hint="eastAsia" w:ascii="CESI仿宋-GB2312" w:hAnsi="CESI仿宋-GB2312" w:eastAsia="CESI仿宋-GB2312" w:cs="CESI仿宋-GB2312"/>
          <w:color w:val="auto"/>
          <w:sz w:val="32"/>
          <w:szCs w:val="32"/>
          <w:lang w:eastAsia="zh-CN"/>
        </w:rPr>
        <w:t>□公开征集</w:t>
      </w:r>
      <w:r>
        <w:rPr>
          <w:rFonts w:hint="eastAsia" w:ascii="CESI仿宋-GB2312" w:hAnsi="CESI仿宋-GB2312" w:eastAsia="CESI仿宋-GB2312" w:cs="CESI仿宋-GB2312"/>
          <w:color w:val="auto"/>
          <w:sz w:val="32"/>
          <w:szCs w:val="32"/>
          <w:lang w:val="en-US" w:eastAsia="zh-CN"/>
        </w:rPr>
        <w:t>；□</w:t>
      </w:r>
      <w:r>
        <w:rPr>
          <w:rFonts w:hint="eastAsia" w:ascii="CESI仿宋-GB2312" w:hAnsi="CESI仿宋-GB2312" w:eastAsia="CESI仿宋-GB2312" w:cs="CESI仿宋-GB2312"/>
          <w:color w:val="auto"/>
          <w:sz w:val="32"/>
          <w:szCs w:val="32"/>
          <w:lang w:eastAsia="zh-CN"/>
        </w:rPr>
        <w:t>邀请竞标；☑公开询价；□定向询价；□直接确定供应商。</w:t>
      </w:r>
    </w:p>
    <w:p w14:paraId="498C4648">
      <w:pPr>
        <w:keepNext w:val="0"/>
        <w:keepLines w:val="0"/>
        <w:pageBreakBefore w:val="0"/>
        <w:widowControl w:val="0"/>
        <w:tabs>
          <w:tab w:val="left" w:pos="6300"/>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七、评标定标方式</w:t>
      </w:r>
    </w:p>
    <w:p w14:paraId="61D4A56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CESI仿宋-GB2312" w:hAnsi="CESI仿宋-GB2312" w:eastAsia="CESI仿宋-GB2312" w:cs="CESI仿宋-GB2312"/>
          <w:color w:val="auto"/>
          <w:sz w:val="32"/>
          <w:szCs w:val="32"/>
          <w:u w:val="single"/>
          <w:lang w:val="en-US" w:eastAsia="zh-CN"/>
        </w:rPr>
      </w:pPr>
      <w:r>
        <w:rPr>
          <w:rFonts w:hint="eastAsia" w:ascii="CESI仿宋-GB2312" w:hAnsi="CESI仿宋-GB2312" w:eastAsia="CESI仿宋-GB2312" w:cs="CESI仿宋-GB2312"/>
          <w:color w:val="auto"/>
          <w:sz w:val="32"/>
          <w:szCs w:val="32"/>
          <w:lang w:eastAsia="zh-CN"/>
        </w:rPr>
        <w:t>☑最低价法</w:t>
      </w:r>
      <w:bookmarkStart w:id="2" w:name="_Hlk72438142"/>
      <w:r>
        <w:rPr>
          <w:rFonts w:hint="eastAsia" w:ascii="CESI仿宋-GB2312" w:hAnsi="CESI仿宋-GB2312" w:eastAsia="CESI仿宋-GB2312" w:cs="CESI仿宋-GB2312"/>
          <w:color w:val="auto"/>
          <w:sz w:val="32"/>
          <w:szCs w:val="32"/>
          <w:lang w:eastAsia="zh-CN"/>
        </w:rPr>
        <w:t>□综合评分法</w:t>
      </w:r>
      <w:r>
        <w:rPr>
          <w:rFonts w:hint="eastAsia" w:ascii="CESI仿宋-GB2312" w:hAnsi="CESI仿宋-GB2312" w:eastAsia="CESI仿宋-GB2312" w:cs="CESI仿宋-GB2312"/>
          <w:color w:val="auto"/>
          <w:sz w:val="32"/>
          <w:szCs w:val="32"/>
          <w:u w:val="none"/>
          <w:lang w:eastAsia="zh-CN"/>
        </w:rPr>
        <w:t>□</w:t>
      </w:r>
      <w:r>
        <w:rPr>
          <w:rFonts w:hint="eastAsia" w:ascii="CESI仿宋-GB2312" w:hAnsi="CESI仿宋-GB2312" w:eastAsia="CESI仿宋-GB2312" w:cs="CESI仿宋-GB2312"/>
          <w:color w:val="auto"/>
          <w:sz w:val="32"/>
          <w:szCs w:val="32"/>
          <w:u w:val="none"/>
          <w:lang w:val="en-US" w:eastAsia="zh-CN"/>
        </w:rPr>
        <w:t>其他：</w:t>
      </w:r>
      <w:r>
        <w:rPr>
          <w:rFonts w:hint="eastAsia" w:ascii="CESI仿宋-GB2312" w:hAnsi="CESI仿宋-GB2312" w:eastAsia="CESI仿宋-GB2312" w:cs="CESI仿宋-GB2312"/>
          <w:color w:val="auto"/>
          <w:sz w:val="32"/>
          <w:szCs w:val="32"/>
          <w:u w:val="single"/>
          <w:lang w:val="en-US" w:eastAsia="zh-CN"/>
        </w:rPr>
        <w:t xml:space="preserve">        </w:t>
      </w:r>
      <w:bookmarkEnd w:id="2"/>
    </w:p>
    <w:p w14:paraId="325E03AB">
      <w:pPr>
        <w:keepNext w:val="0"/>
        <w:keepLines w:val="0"/>
        <w:pageBreakBefore w:val="0"/>
        <w:widowControl w:val="0"/>
        <w:tabs>
          <w:tab w:val="left" w:pos="6300"/>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八、技术要求</w:t>
      </w:r>
    </w:p>
    <w:p w14:paraId="432E091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textAlignment w:val="auto"/>
        <w:rPr>
          <w:rFonts w:hint="eastAsia" w:ascii="CESI楷体-GB2312" w:hAnsi="CESI楷体-GB2312" w:eastAsia="CESI楷体-GB2312" w:cs="CESI楷体-GB2312"/>
          <w:sz w:val="32"/>
          <w:szCs w:val="32"/>
        </w:rPr>
      </w:pPr>
      <w:r>
        <w:rPr>
          <w:rFonts w:hint="eastAsia" w:ascii="CESI楷体-GB2312" w:hAnsi="CESI楷体-GB2312" w:eastAsia="CESI楷体-GB2312" w:cs="CESI楷体-GB2312"/>
          <w:kern w:val="2"/>
          <w:sz w:val="32"/>
          <w:szCs w:val="32"/>
          <w:lang w:val="en-US" w:eastAsia="zh-CN" w:bidi="ar-SA"/>
        </w:rPr>
        <w:t>（一）</w:t>
      </w:r>
      <w:r>
        <w:rPr>
          <w:rFonts w:hint="eastAsia" w:ascii="CESI楷体-GB2312" w:hAnsi="CESI楷体-GB2312" w:eastAsia="CESI楷体-GB2312" w:cs="CESI楷体-GB2312"/>
          <w:sz w:val="32"/>
          <w:szCs w:val="32"/>
          <w:lang w:val="en-US" w:eastAsia="zh-CN"/>
        </w:rPr>
        <w:t>服务要求</w:t>
      </w:r>
    </w:p>
    <w:p w14:paraId="3EC12CF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聚焦于西部山海骑行大环2025年重点实施内容。西部山海骑行大环骑行道2025年重点实施内容规划长度为66.1</w:t>
      </w:r>
      <w:r>
        <w:rPr>
          <w:rFonts w:hint="eastAsia" w:ascii="CESI仿宋-GB2312" w:hAnsi="CESI仿宋-GB2312" w:eastAsia="CESI仿宋-GB2312" w:cs="CESI仿宋-GB2312"/>
          <w:sz w:val="32"/>
          <w:szCs w:val="32"/>
          <w:lang w:val="en-US" w:eastAsia="zh-CN"/>
        </w:rPr>
        <w:t>千米</w:t>
      </w:r>
      <w:r>
        <w:rPr>
          <w:rFonts w:hint="eastAsia" w:ascii="CESI仿宋-GB2312" w:hAnsi="CESI仿宋-GB2312" w:eastAsia="CESI仿宋-GB2312" w:cs="CESI仿宋-GB2312"/>
          <w:sz w:val="32"/>
          <w:szCs w:val="32"/>
        </w:rPr>
        <w:t>（不包含滨海骑行道）。西部山海骑行大环以一级主线为主，一级主线宽度标准为4-6米，按照5米平均宽度计算，涉及宽度范围约为骑行道及两侧各5米共15米，面积约为99.15公顷。</w:t>
      </w:r>
    </w:p>
    <w:p w14:paraId="2C7E76A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textAlignment w:val="auto"/>
        <w:rPr>
          <w:rFonts w:hint="eastAsia" w:ascii="CESI楷体-GB2312" w:hAnsi="CESI楷体-GB2312" w:eastAsia="CESI楷体-GB2312" w:cs="CESI楷体-GB2312"/>
          <w:kern w:val="2"/>
          <w:sz w:val="32"/>
          <w:szCs w:val="32"/>
          <w:lang w:val="en-US" w:eastAsia="zh-CN" w:bidi="ar-SA"/>
        </w:rPr>
      </w:pPr>
      <w:r>
        <w:rPr>
          <w:rFonts w:hint="eastAsia" w:ascii="CESI楷体-GB2312" w:hAnsi="CESI楷体-GB2312" w:eastAsia="CESI楷体-GB2312" w:cs="CESI楷体-GB2312"/>
          <w:kern w:val="2"/>
          <w:sz w:val="32"/>
          <w:szCs w:val="32"/>
          <w:lang w:val="en-US" w:eastAsia="zh-CN" w:bidi="ar-SA"/>
        </w:rPr>
        <w:t>（二）验收成果要求</w:t>
      </w:r>
    </w:p>
    <w:p w14:paraId="2A40E8DA">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kern w:val="2"/>
          <w:sz w:val="32"/>
          <w:szCs w:val="32"/>
          <w:lang w:val="en-US" w:eastAsia="zh-CN" w:bidi="ar-SA"/>
        </w:rPr>
        <w:t>形成西部山海骑行大环2025年重点实施内容规划技术服务报告，针对2025年重点实施内容梳理规划设计情况，完成技术性研究和说明，内容包括</w:t>
      </w:r>
      <w:r>
        <w:rPr>
          <w:rFonts w:hint="eastAsia" w:ascii="CESI仿宋-GB2312" w:hAnsi="CESI仿宋-GB2312" w:eastAsia="CESI仿宋-GB2312" w:cs="CESI仿宋-GB2312"/>
          <w:sz w:val="32"/>
          <w:szCs w:val="32"/>
          <w:lang w:val="en-US" w:eastAsia="zh-CN"/>
        </w:rPr>
        <w:t>规划背景与依据、上位规划分析、现状条件分析、规划原则与目标、分段设计意向、项目库等。</w:t>
      </w:r>
    </w:p>
    <w:p w14:paraId="57218A69">
      <w:pPr>
        <w:keepNext w:val="0"/>
        <w:keepLines w:val="0"/>
        <w:pageBreakBefore w:val="0"/>
        <w:widowControl w:val="0"/>
        <w:tabs>
          <w:tab w:val="left" w:pos="6300"/>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九、商务要求</w:t>
      </w:r>
    </w:p>
    <w:p w14:paraId="2459D3B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textAlignment w:val="auto"/>
        <w:rPr>
          <w:rFonts w:hint="eastAsia" w:ascii="CESI楷体-GB2312" w:hAnsi="CESI楷体-GB2312" w:eastAsia="CESI楷体-GB2312" w:cs="CESI楷体-GB2312"/>
          <w:kern w:val="2"/>
          <w:sz w:val="32"/>
          <w:szCs w:val="32"/>
          <w:lang w:val="en-US" w:eastAsia="zh-CN" w:bidi="ar-SA"/>
        </w:rPr>
      </w:pPr>
      <w:r>
        <w:rPr>
          <w:rFonts w:hint="eastAsia" w:ascii="CESI楷体-GB2312" w:hAnsi="CESI楷体-GB2312" w:eastAsia="CESI楷体-GB2312" w:cs="CESI楷体-GB2312"/>
          <w:kern w:val="2"/>
          <w:sz w:val="32"/>
          <w:szCs w:val="32"/>
          <w:lang w:val="en-US" w:eastAsia="zh-CN" w:bidi="ar-SA"/>
        </w:rPr>
        <w:t>（一）服务期限</w:t>
      </w:r>
    </w:p>
    <w:p w14:paraId="0B38689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CESI仿宋-GB2312" w:hAnsi="CESI仿宋-GB2312" w:eastAsia="CESI仿宋-GB2312" w:cs="CESI仿宋-GB2312"/>
          <w:kern w:val="2"/>
          <w:sz w:val="32"/>
          <w:szCs w:val="32"/>
          <w:lang w:val="en-US" w:eastAsia="zh-CN" w:bidi="ar-SA"/>
        </w:rPr>
      </w:pPr>
      <w:r>
        <w:rPr>
          <w:rFonts w:hint="eastAsia" w:ascii="CESI仿宋-GB2312" w:hAnsi="CESI仿宋-GB2312" w:eastAsia="CESI仿宋-GB2312" w:cs="CESI仿宋-GB2312"/>
          <w:kern w:val="2"/>
          <w:sz w:val="32"/>
          <w:szCs w:val="32"/>
          <w:lang w:val="en-US" w:eastAsia="zh-CN" w:bidi="ar-SA"/>
        </w:rPr>
        <w:t>自合同签订之日起至合同履约完成。</w:t>
      </w:r>
    </w:p>
    <w:p w14:paraId="1EE03B5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textAlignment w:val="auto"/>
        <w:rPr>
          <w:rFonts w:hint="eastAsia" w:ascii="CESI楷体-GB2312" w:hAnsi="CESI楷体-GB2312" w:eastAsia="CESI楷体-GB2312" w:cs="CESI楷体-GB2312"/>
          <w:kern w:val="2"/>
          <w:sz w:val="32"/>
          <w:szCs w:val="32"/>
          <w:lang w:val="en-US" w:eastAsia="zh-CN" w:bidi="ar-SA"/>
        </w:rPr>
      </w:pPr>
      <w:r>
        <w:rPr>
          <w:rFonts w:hint="eastAsia" w:ascii="CESI楷体-GB2312" w:hAnsi="CESI楷体-GB2312" w:eastAsia="CESI楷体-GB2312" w:cs="CESI楷体-GB2312"/>
          <w:kern w:val="2"/>
          <w:sz w:val="32"/>
          <w:szCs w:val="32"/>
          <w:lang w:val="en-US" w:eastAsia="zh-CN" w:bidi="ar-SA"/>
        </w:rPr>
        <w:t>（二）违约责任</w:t>
      </w:r>
    </w:p>
    <w:p w14:paraId="268EE5FC">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CESI仿宋-GB2312" w:hAnsi="CESI仿宋-GB2312" w:eastAsia="CESI仿宋-GB2312" w:cs="CESI仿宋-GB2312"/>
          <w:kern w:val="2"/>
          <w:sz w:val="32"/>
          <w:szCs w:val="32"/>
          <w:lang w:val="en-US" w:eastAsia="zh-CN" w:bidi="ar-SA"/>
        </w:rPr>
      </w:pPr>
      <w:r>
        <w:rPr>
          <w:rFonts w:hint="eastAsia" w:ascii="CESI仿宋-GB2312" w:hAnsi="CESI仿宋-GB2312" w:eastAsia="CESI仿宋-GB2312" w:cs="CESI仿宋-GB2312"/>
          <w:kern w:val="2"/>
          <w:sz w:val="32"/>
          <w:szCs w:val="32"/>
          <w:lang w:val="en-US" w:eastAsia="zh-CN" w:bidi="ar-SA"/>
        </w:rPr>
        <w:t>1.供应商应确保评选文件中的信息真实、有效。</w:t>
      </w:r>
    </w:p>
    <w:p w14:paraId="124E5C2B">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CESI仿宋-GB2312" w:hAnsi="CESI仿宋-GB2312" w:eastAsia="CESI仿宋-GB2312" w:cs="CESI仿宋-GB2312"/>
          <w:kern w:val="2"/>
          <w:sz w:val="32"/>
          <w:szCs w:val="32"/>
          <w:lang w:val="en-US" w:eastAsia="zh-CN" w:bidi="ar-SA"/>
        </w:rPr>
      </w:pPr>
      <w:r>
        <w:rPr>
          <w:rFonts w:hint="eastAsia" w:ascii="CESI仿宋-GB2312" w:hAnsi="CESI仿宋-GB2312" w:eastAsia="CESI仿宋-GB2312" w:cs="CESI仿宋-GB2312"/>
          <w:kern w:val="2"/>
          <w:sz w:val="32"/>
          <w:szCs w:val="32"/>
          <w:lang w:val="en-US" w:eastAsia="zh-CN" w:bidi="ar-SA"/>
        </w:rPr>
        <w:t>2.供应商不得将项目非法分包或转包给任何单位和个人，否则，采购单位有权即刻终止合同，并要求供应商赔偿相应损失。</w:t>
      </w:r>
    </w:p>
    <w:p w14:paraId="761CA162">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CESI仿宋-GB2312" w:hAnsi="CESI仿宋-GB2312" w:eastAsia="CESI仿宋-GB2312" w:cs="CESI仿宋-GB2312"/>
          <w:kern w:val="2"/>
          <w:sz w:val="32"/>
          <w:szCs w:val="32"/>
          <w:lang w:val="en-US" w:eastAsia="zh-CN" w:bidi="ar-SA"/>
        </w:rPr>
      </w:pPr>
      <w:r>
        <w:rPr>
          <w:rFonts w:hint="eastAsia" w:ascii="CESI仿宋-GB2312" w:hAnsi="CESI仿宋-GB2312" w:eastAsia="CESI仿宋-GB2312" w:cs="CESI仿宋-GB2312"/>
          <w:kern w:val="2"/>
          <w:sz w:val="32"/>
          <w:szCs w:val="32"/>
          <w:lang w:val="en-US" w:eastAsia="zh-CN" w:bidi="ar-SA"/>
        </w:rPr>
        <w:t>3.中标人履行合同不符合约定，经采购人指出后，中标人拒不改正或改正不到位情形达到两次以上，则采购人可以单方解除本合同。</w:t>
      </w:r>
    </w:p>
    <w:p w14:paraId="44CCC0A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textAlignment w:val="auto"/>
        <w:rPr>
          <w:rFonts w:hint="eastAsia" w:ascii="CESI楷体-GB2312" w:hAnsi="CESI楷体-GB2312" w:eastAsia="CESI楷体-GB2312" w:cs="CESI楷体-GB2312"/>
          <w:kern w:val="2"/>
          <w:sz w:val="32"/>
          <w:szCs w:val="32"/>
          <w:lang w:val="en-US" w:eastAsia="zh-CN" w:bidi="ar-SA"/>
        </w:rPr>
      </w:pPr>
      <w:r>
        <w:rPr>
          <w:rFonts w:hint="eastAsia" w:ascii="CESI楷体-GB2312" w:hAnsi="CESI楷体-GB2312" w:eastAsia="CESI楷体-GB2312" w:cs="CESI楷体-GB2312"/>
          <w:kern w:val="2"/>
          <w:sz w:val="32"/>
          <w:szCs w:val="32"/>
          <w:lang w:val="en-US" w:eastAsia="zh-CN" w:bidi="ar-SA"/>
        </w:rPr>
        <w:t>（三）付款方式</w:t>
      </w:r>
    </w:p>
    <w:p w14:paraId="1CCEE8D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CESI仿宋-GB2312" w:hAnsi="CESI仿宋-GB2312" w:eastAsia="CESI仿宋-GB2312" w:cs="CESI仿宋-GB2312"/>
          <w:kern w:val="2"/>
          <w:sz w:val="32"/>
          <w:szCs w:val="32"/>
          <w:lang w:val="en-US" w:eastAsia="zh-CN" w:bidi="ar-SA"/>
        </w:rPr>
      </w:pPr>
      <w:r>
        <w:rPr>
          <w:rFonts w:hint="eastAsia" w:ascii="CESI仿宋-GB2312" w:hAnsi="CESI仿宋-GB2312" w:eastAsia="CESI仿宋-GB2312" w:cs="CESI仿宋-GB2312"/>
          <w:kern w:val="2"/>
          <w:sz w:val="32"/>
          <w:szCs w:val="32"/>
          <w:lang w:val="en-US" w:eastAsia="zh-CN" w:bidi="ar-SA"/>
        </w:rPr>
        <w:t>本项目相关费用由采购人分期支付中标人，每期采购人在收到发票后的10个工作日内支付该期项目款至中标人指定账户；具体支付方式和时间如下：</w:t>
      </w:r>
    </w:p>
    <w:p w14:paraId="3B5D179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CESI仿宋-GB2312" w:hAnsi="CESI仿宋-GB2312" w:eastAsia="CESI仿宋-GB2312" w:cs="CESI仿宋-GB2312"/>
          <w:kern w:val="2"/>
          <w:sz w:val="32"/>
          <w:szCs w:val="32"/>
          <w:lang w:val="en-US" w:eastAsia="zh-CN" w:bidi="ar-SA"/>
        </w:rPr>
      </w:pPr>
      <w:r>
        <w:rPr>
          <w:rFonts w:hint="eastAsia" w:ascii="CESI仿宋-GB2312" w:hAnsi="CESI仿宋-GB2312" w:eastAsia="CESI仿宋-GB2312" w:cs="CESI仿宋-GB2312"/>
          <w:kern w:val="2"/>
          <w:sz w:val="32"/>
          <w:szCs w:val="32"/>
          <w:lang w:val="en-US" w:eastAsia="zh-CN" w:bidi="ar-SA"/>
        </w:rPr>
        <w:t>1.协议生效后，采购人向中标人支付合同总价款的30%。</w:t>
      </w:r>
    </w:p>
    <w:p w14:paraId="349D143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CESI仿宋-GB2312" w:hAnsi="CESI仿宋-GB2312" w:eastAsia="CESI仿宋-GB2312" w:cs="CESI仿宋-GB2312"/>
          <w:kern w:val="2"/>
          <w:sz w:val="32"/>
          <w:szCs w:val="32"/>
          <w:lang w:val="en-US" w:eastAsia="zh-CN" w:bidi="ar-SA"/>
        </w:rPr>
      </w:pPr>
      <w:r>
        <w:rPr>
          <w:rFonts w:hint="eastAsia" w:ascii="CESI仿宋-GB2312" w:hAnsi="CESI仿宋-GB2312" w:eastAsia="CESI仿宋-GB2312" w:cs="CESI仿宋-GB2312"/>
          <w:kern w:val="2"/>
          <w:sz w:val="32"/>
          <w:szCs w:val="32"/>
          <w:lang w:val="en-US" w:eastAsia="zh-CN" w:bidi="ar-SA"/>
        </w:rPr>
        <w:t>2.根据采购人财政资金落实情况及中标人项目进度情况支付项目进度款（进度款支付比例不超过合同总价的80%）。</w:t>
      </w:r>
    </w:p>
    <w:p w14:paraId="479B1DC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CESI仿宋-GB2312" w:hAnsi="CESI仿宋-GB2312" w:eastAsia="CESI仿宋-GB2312" w:cs="CESI仿宋-GB2312"/>
          <w:kern w:val="2"/>
          <w:sz w:val="32"/>
          <w:szCs w:val="32"/>
          <w:lang w:val="en-US" w:eastAsia="zh-CN" w:bidi="ar-SA"/>
        </w:rPr>
      </w:pPr>
      <w:r>
        <w:rPr>
          <w:rFonts w:hint="eastAsia" w:ascii="CESI仿宋-GB2312" w:hAnsi="CESI仿宋-GB2312" w:eastAsia="CESI仿宋-GB2312" w:cs="CESI仿宋-GB2312"/>
          <w:kern w:val="2"/>
          <w:sz w:val="32"/>
          <w:szCs w:val="32"/>
          <w:lang w:val="en-US" w:eastAsia="zh-CN" w:bidi="ar-SA"/>
        </w:rPr>
        <w:t>3.中标人完成采购人委托的所有工作并经采购人履约评价合格后，采购人支付剩余款项。</w:t>
      </w:r>
    </w:p>
    <w:p w14:paraId="28D1934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CESI仿宋-GB2312" w:hAnsi="CESI仿宋-GB2312" w:eastAsia="CESI仿宋-GB2312" w:cs="CESI仿宋-GB2312"/>
          <w:kern w:val="2"/>
          <w:sz w:val="32"/>
          <w:szCs w:val="32"/>
          <w:lang w:val="en-US" w:eastAsia="zh-CN" w:bidi="ar-SA"/>
        </w:rPr>
      </w:pPr>
      <w:r>
        <w:rPr>
          <w:rFonts w:hint="eastAsia" w:ascii="CESI仿宋-GB2312" w:hAnsi="CESI仿宋-GB2312" w:eastAsia="CESI仿宋-GB2312" w:cs="CESI仿宋-GB2312"/>
          <w:kern w:val="2"/>
          <w:sz w:val="32"/>
          <w:szCs w:val="32"/>
          <w:lang w:val="en-US" w:eastAsia="zh-CN" w:bidi="ar-SA"/>
        </w:rPr>
        <w:t>4.以上付款前，中标人应向采购人提供合法等额的税务发票给采购人，否则，采购人有权拒绝付款。</w:t>
      </w:r>
    </w:p>
    <w:p w14:paraId="4BEB84A7">
      <w:pPr>
        <w:keepNext w:val="0"/>
        <w:keepLines w:val="0"/>
        <w:pageBreakBefore w:val="0"/>
        <w:widowControl w:val="0"/>
        <w:tabs>
          <w:tab w:val="left" w:pos="6300"/>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十、供应商资格要求</w:t>
      </w:r>
    </w:p>
    <w:p w14:paraId="51AFC41D">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CESI仿宋-GB2312" w:hAnsi="CESI仿宋-GB2312" w:eastAsia="CESI仿宋-GB2312" w:cs="CESI仿宋-GB2312"/>
          <w:sz w:val="32"/>
          <w:szCs w:val="32"/>
          <w:highlight w:val="none"/>
        </w:rPr>
      </w:pPr>
      <w:r>
        <w:rPr>
          <w:rFonts w:hint="eastAsia" w:ascii="CESI仿宋-GB2312" w:hAnsi="CESI仿宋-GB2312" w:eastAsia="CESI仿宋-GB2312" w:cs="CESI仿宋-GB2312"/>
          <w:sz w:val="32"/>
          <w:szCs w:val="32"/>
          <w:highlight w:val="none"/>
        </w:rPr>
        <w:t>1.具有独立法人资格或是具有独立承担民事责任能力的其它组织（提供营业执照或事业单位法人证书等证明资料扫描件，原件备查）。如参与投标的供应商为分公司，则须提供分公司营业执照、其所属总公司营业执照及其出具的授权函或承诺书，但只接受直接授权，不接受逐级授权。不接受同一总公司授权两家或以上分公司同时参与本项目投标，也不接受总公司与分公司同时参与本项目投标，如出现上述情形，以上供应商的投标响应文件均按无效投标处理。</w:t>
      </w:r>
    </w:p>
    <w:p w14:paraId="0B5B847D">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CESI仿宋-GB2312" w:hAnsi="CESI仿宋-GB2312" w:eastAsia="CESI仿宋-GB2312" w:cs="CESI仿宋-GB2312"/>
          <w:sz w:val="32"/>
          <w:szCs w:val="32"/>
          <w:highlight w:val="none"/>
        </w:rPr>
      </w:pPr>
      <w:r>
        <w:rPr>
          <w:rFonts w:hint="eastAsia" w:ascii="CESI仿宋-GB2312" w:hAnsi="CESI仿宋-GB2312" w:eastAsia="CESI仿宋-GB2312" w:cs="CESI仿宋-GB2312"/>
          <w:sz w:val="32"/>
          <w:szCs w:val="32"/>
          <w:highlight w:val="none"/>
        </w:rPr>
        <w:t>2.本项目不接受联合体投标，不接受投标人选用进口产品参与投标（由供应商在《</w:t>
      </w:r>
      <w:r>
        <w:rPr>
          <w:rFonts w:hint="eastAsia" w:ascii="CESI仿宋-GB2312" w:hAnsi="CESI仿宋-GB2312" w:eastAsia="CESI仿宋-GB2312" w:cs="CESI仿宋-GB2312"/>
          <w:sz w:val="32"/>
          <w:szCs w:val="32"/>
          <w:highlight w:val="none"/>
          <w:lang w:eastAsia="zh-CN"/>
        </w:rPr>
        <w:t>投标及履约承诺函</w:t>
      </w:r>
      <w:r>
        <w:rPr>
          <w:rFonts w:hint="eastAsia" w:ascii="CESI仿宋-GB2312" w:hAnsi="CESI仿宋-GB2312" w:eastAsia="CESI仿宋-GB2312" w:cs="CESI仿宋-GB2312"/>
          <w:sz w:val="32"/>
          <w:szCs w:val="32"/>
          <w:highlight w:val="none"/>
        </w:rPr>
        <w:t>》中作出声明）。</w:t>
      </w:r>
    </w:p>
    <w:p w14:paraId="0FE456A6">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CESI仿宋-GB2312" w:hAnsi="CESI仿宋-GB2312" w:eastAsia="CESI仿宋-GB2312" w:cs="CESI仿宋-GB2312"/>
          <w:sz w:val="32"/>
          <w:szCs w:val="32"/>
          <w:highlight w:val="none"/>
        </w:rPr>
      </w:pPr>
      <w:r>
        <w:rPr>
          <w:rFonts w:hint="eastAsia" w:ascii="CESI仿宋-GB2312" w:hAnsi="CESI仿宋-GB2312" w:eastAsia="CESI仿宋-GB2312" w:cs="CESI仿宋-GB2312"/>
          <w:sz w:val="32"/>
          <w:szCs w:val="32"/>
          <w:highlight w:val="none"/>
        </w:rPr>
        <w:t>3.参与本项目政府采购活动时不存在被有关部门禁止参与政府采购活动且在有效期内的情况（由供应商在《</w:t>
      </w:r>
      <w:r>
        <w:rPr>
          <w:rFonts w:hint="eastAsia" w:ascii="CESI仿宋-GB2312" w:hAnsi="CESI仿宋-GB2312" w:eastAsia="CESI仿宋-GB2312" w:cs="CESI仿宋-GB2312"/>
          <w:sz w:val="32"/>
          <w:szCs w:val="32"/>
          <w:highlight w:val="none"/>
          <w:lang w:eastAsia="zh-CN"/>
        </w:rPr>
        <w:t>投标及履约承诺函</w:t>
      </w:r>
      <w:r>
        <w:rPr>
          <w:rFonts w:hint="eastAsia" w:ascii="CESI仿宋-GB2312" w:hAnsi="CESI仿宋-GB2312" w:eastAsia="CESI仿宋-GB2312" w:cs="CESI仿宋-GB2312"/>
          <w:sz w:val="32"/>
          <w:szCs w:val="32"/>
          <w:highlight w:val="none"/>
        </w:rPr>
        <w:t>》中作出声明）。</w:t>
      </w:r>
    </w:p>
    <w:p w14:paraId="0E3464C6">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CESI仿宋-GB2312" w:hAnsi="CESI仿宋-GB2312" w:eastAsia="CESI仿宋-GB2312" w:cs="CESI仿宋-GB2312"/>
          <w:sz w:val="32"/>
          <w:szCs w:val="32"/>
          <w:highlight w:val="none"/>
        </w:rPr>
      </w:pPr>
      <w:r>
        <w:rPr>
          <w:rFonts w:hint="eastAsia" w:ascii="CESI仿宋-GB2312" w:hAnsi="CESI仿宋-GB2312" w:eastAsia="CESI仿宋-GB2312" w:cs="CESI仿宋-GB2312"/>
          <w:sz w:val="32"/>
          <w:szCs w:val="32"/>
          <w:highlight w:val="none"/>
        </w:rPr>
        <w:t>4.具备《中华人民共和国政府采购法》第二十二条第一款的条件（由供应商在《</w:t>
      </w:r>
      <w:r>
        <w:rPr>
          <w:rFonts w:hint="eastAsia" w:ascii="CESI仿宋-GB2312" w:hAnsi="CESI仿宋-GB2312" w:eastAsia="CESI仿宋-GB2312" w:cs="CESI仿宋-GB2312"/>
          <w:sz w:val="32"/>
          <w:szCs w:val="32"/>
          <w:highlight w:val="none"/>
          <w:lang w:eastAsia="zh-CN"/>
        </w:rPr>
        <w:t>投标及履约承诺函</w:t>
      </w:r>
      <w:r>
        <w:rPr>
          <w:rFonts w:hint="eastAsia" w:ascii="CESI仿宋-GB2312" w:hAnsi="CESI仿宋-GB2312" w:eastAsia="CESI仿宋-GB2312" w:cs="CESI仿宋-GB2312"/>
          <w:sz w:val="32"/>
          <w:szCs w:val="32"/>
          <w:highlight w:val="none"/>
        </w:rPr>
        <w:t>》中作出声明）。</w:t>
      </w:r>
    </w:p>
    <w:p w14:paraId="1E8CA974">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CESI仿宋-GB2312" w:hAnsi="CESI仿宋-GB2312" w:eastAsia="CESI仿宋-GB2312" w:cs="CESI仿宋-GB2312"/>
          <w:sz w:val="32"/>
          <w:szCs w:val="32"/>
          <w:highlight w:val="none"/>
        </w:rPr>
      </w:pPr>
      <w:r>
        <w:rPr>
          <w:rFonts w:hint="eastAsia" w:ascii="CESI仿宋-GB2312" w:hAnsi="CESI仿宋-GB2312" w:eastAsia="CESI仿宋-GB2312" w:cs="CESI仿宋-GB2312"/>
          <w:sz w:val="32"/>
          <w:szCs w:val="32"/>
          <w:highlight w:val="none"/>
        </w:rPr>
        <w:t>5.未被列入失信被执行人、重大税收违法案件当事人名单、政府采购严重违法失信行为记录名单（由供应商在《</w:t>
      </w:r>
      <w:r>
        <w:rPr>
          <w:rFonts w:hint="eastAsia" w:ascii="CESI仿宋-GB2312" w:hAnsi="CESI仿宋-GB2312" w:eastAsia="CESI仿宋-GB2312" w:cs="CESI仿宋-GB2312"/>
          <w:sz w:val="32"/>
          <w:szCs w:val="32"/>
          <w:highlight w:val="none"/>
          <w:lang w:eastAsia="zh-CN"/>
        </w:rPr>
        <w:t>投标及履约承诺函</w:t>
      </w:r>
      <w:r>
        <w:rPr>
          <w:rFonts w:hint="eastAsia" w:ascii="CESI仿宋-GB2312" w:hAnsi="CESI仿宋-GB2312" w:eastAsia="CESI仿宋-GB2312" w:cs="CESI仿宋-GB2312"/>
          <w:sz w:val="32"/>
          <w:szCs w:val="32"/>
          <w:highlight w:val="none"/>
        </w:rPr>
        <w:t>》中作出声明）。</w:t>
      </w:r>
    </w:p>
    <w:p w14:paraId="1BF64D05">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CESI仿宋-GB2312" w:hAnsi="CESI仿宋-GB2312" w:eastAsia="CESI仿宋-GB2312" w:cs="CESI仿宋-GB2312"/>
          <w:sz w:val="32"/>
          <w:szCs w:val="32"/>
          <w:highlight w:val="none"/>
        </w:rPr>
      </w:pPr>
      <w:r>
        <w:rPr>
          <w:rFonts w:hint="eastAsia" w:ascii="CESI仿宋-GB2312" w:hAnsi="CESI仿宋-GB2312" w:eastAsia="CESI仿宋-GB2312" w:cs="CESI仿宋-GB2312"/>
          <w:sz w:val="32"/>
          <w:szCs w:val="32"/>
          <w:highlight w:val="none"/>
        </w:rPr>
        <w:t>注：信用信息查询渠道，具体包括“信用中国”（www.creditchina.gov.cn）、“中国政府采购网”（www.ccgp.gov.cn）、“深圳市政府采购监管网”（http://zfcg.sz.gov.cn）以及市、区财政部门认定的其他渠道，具体以开标当日上述渠道的全部查询结果为准。</w:t>
      </w:r>
    </w:p>
    <w:p w14:paraId="67AB8711">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CESI仿宋-GB2312" w:hAnsi="CESI仿宋-GB2312" w:eastAsia="CESI仿宋-GB2312" w:cs="CESI仿宋-GB2312"/>
          <w:sz w:val="32"/>
          <w:szCs w:val="32"/>
          <w:highlight w:val="none"/>
        </w:rPr>
      </w:pPr>
      <w:r>
        <w:rPr>
          <w:rFonts w:hint="eastAsia" w:ascii="CESI仿宋-GB2312" w:hAnsi="CESI仿宋-GB2312" w:eastAsia="CESI仿宋-GB2312" w:cs="CESI仿宋-GB2312"/>
          <w:sz w:val="32"/>
          <w:szCs w:val="32"/>
          <w:highlight w:val="none"/>
        </w:rPr>
        <w:t>6.不存在《深圳市财政局政府采购供应商信用信息管理办法》（深财规〔2023〕3号）列明的严重违法失信行为（由供应商在《</w:t>
      </w:r>
      <w:r>
        <w:rPr>
          <w:rFonts w:hint="eastAsia" w:ascii="CESI仿宋-GB2312" w:hAnsi="CESI仿宋-GB2312" w:eastAsia="CESI仿宋-GB2312" w:cs="CESI仿宋-GB2312"/>
          <w:sz w:val="32"/>
          <w:szCs w:val="32"/>
          <w:highlight w:val="none"/>
          <w:lang w:eastAsia="zh-CN"/>
        </w:rPr>
        <w:t>投标及履约承诺函</w:t>
      </w:r>
      <w:r>
        <w:rPr>
          <w:rFonts w:hint="eastAsia" w:ascii="CESI仿宋-GB2312" w:hAnsi="CESI仿宋-GB2312" w:eastAsia="CESI仿宋-GB2312" w:cs="CESI仿宋-GB2312"/>
          <w:sz w:val="32"/>
          <w:szCs w:val="32"/>
          <w:highlight w:val="none"/>
        </w:rPr>
        <w:t>》中作出声明）。</w:t>
      </w:r>
    </w:p>
    <w:p w14:paraId="7BFC1CBB">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CESI仿宋-GB2312" w:hAnsi="CESI仿宋-GB2312" w:eastAsia="CESI仿宋-GB2312" w:cs="CESI仿宋-GB2312"/>
          <w:sz w:val="32"/>
          <w:szCs w:val="32"/>
          <w:highlight w:val="none"/>
        </w:rPr>
      </w:pPr>
      <w:r>
        <w:rPr>
          <w:rFonts w:hint="eastAsia" w:ascii="CESI仿宋-GB2312" w:hAnsi="CESI仿宋-GB2312" w:eastAsia="CESI仿宋-GB2312" w:cs="CESI仿宋-GB2312"/>
          <w:sz w:val="32"/>
          <w:szCs w:val="32"/>
          <w:highlight w:val="none"/>
        </w:rPr>
        <w:t>7.为采购项目提供整体设计、规范编制或者项目管理、监理、检测等服务的供应商，不得再参加该采购项目的其他采购活动（由供应商在《</w:t>
      </w:r>
      <w:r>
        <w:rPr>
          <w:rFonts w:hint="eastAsia" w:ascii="CESI仿宋-GB2312" w:hAnsi="CESI仿宋-GB2312" w:eastAsia="CESI仿宋-GB2312" w:cs="CESI仿宋-GB2312"/>
          <w:sz w:val="32"/>
          <w:szCs w:val="32"/>
          <w:highlight w:val="none"/>
          <w:lang w:eastAsia="zh-CN"/>
        </w:rPr>
        <w:t>投标及履约承诺函</w:t>
      </w:r>
      <w:r>
        <w:rPr>
          <w:rFonts w:hint="eastAsia" w:ascii="CESI仿宋-GB2312" w:hAnsi="CESI仿宋-GB2312" w:eastAsia="CESI仿宋-GB2312" w:cs="CESI仿宋-GB2312"/>
          <w:sz w:val="32"/>
          <w:szCs w:val="32"/>
          <w:highlight w:val="none"/>
        </w:rPr>
        <w:t>》中作出声明）。</w:t>
      </w:r>
    </w:p>
    <w:p w14:paraId="0476FBF7">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CESI仿宋-GB2312" w:hAnsi="CESI仿宋-GB2312" w:eastAsia="CESI仿宋-GB2312" w:cs="CESI仿宋-GB2312"/>
          <w:sz w:val="32"/>
          <w:szCs w:val="32"/>
          <w:highlight w:val="none"/>
        </w:rPr>
      </w:pPr>
      <w:r>
        <w:rPr>
          <w:rFonts w:hint="eastAsia" w:ascii="CESI仿宋-GB2312" w:hAnsi="CESI仿宋-GB2312" w:eastAsia="CESI仿宋-GB2312" w:cs="CESI仿宋-GB2312"/>
          <w:sz w:val="32"/>
          <w:szCs w:val="32"/>
          <w:highlight w:val="none"/>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1B40D8F6">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b w:val="0"/>
          <w:bCs/>
          <w:sz w:val="32"/>
          <w:szCs w:val="32"/>
          <w:highlight w:val="none"/>
          <w:lang w:val="en-US" w:eastAsia="zh-CN"/>
        </w:rPr>
        <w:t>9</w:t>
      </w:r>
      <w:r>
        <w:rPr>
          <w:rFonts w:hint="eastAsia" w:ascii="CESI仿宋-GB2312" w:hAnsi="CESI仿宋-GB2312" w:eastAsia="CESI仿宋-GB2312" w:cs="CESI仿宋-GB2312"/>
          <w:b w:val="0"/>
          <w:bCs/>
          <w:sz w:val="32"/>
          <w:szCs w:val="32"/>
          <w:highlight w:val="none"/>
        </w:rPr>
        <w:t>.本项目是否专门面向中小企业采购：</w:t>
      </w:r>
      <w:r>
        <w:rPr>
          <w:rFonts w:hint="eastAsia" w:ascii="CESI仿宋-GB2312" w:hAnsi="CESI仿宋-GB2312" w:eastAsia="CESI仿宋-GB2312" w:cs="CESI仿宋-GB2312"/>
          <w:b w:val="0"/>
          <w:bCs/>
          <w:sz w:val="32"/>
          <w:szCs w:val="32"/>
          <w:highlight w:val="none"/>
        </w:rPr>
        <w:sym w:font="Wingdings" w:char="00A8"/>
      </w:r>
      <w:r>
        <w:rPr>
          <w:rFonts w:hint="eastAsia" w:ascii="CESI仿宋-GB2312" w:hAnsi="CESI仿宋-GB2312" w:eastAsia="CESI仿宋-GB2312" w:cs="CESI仿宋-GB2312"/>
          <w:b w:val="0"/>
          <w:bCs/>
          <w:sz w:val="32"/>
          <w:szCs w:val="32"/>
          <w:highlight w:val="none"/>
          <w:lang w:val="en-US" w:eastAsia="zh-CN"/>
        </w:rPr>
        <w:t>是；</w:t>
      </w:r>
      <w:r>
        <w:rPr>
          <w:rFonts w:hint="eastAsia" w:ascii="CESI仿宋-GB2312" w:hAnsi="CESI仿宋-GB2312" w:eastAsia="CESI仿宋-GB2312" w:cs="CESI仿宋-GB2312"/>
          <w:b w:val="0"/>
          <w:bCs/>
          <w:sz w:val="32"/>
          <w:szCs w:val="32"/>
          <w:highlight w:val="none"/>
        </w:rPr>
        <w:sym w:font="Wingdings" w:char="00FE"/>
      </w:r>
      <w:r>
        <w:rPr>
          <w:rFonts w:hint="eastAsia" w:ascii="CESI仿宋-GB2312" w:hAnsi="CESI仿宋-GB2312" w:eastAsia="CESI仿宋-GB2312" w:cs="CESI仿宋-GB2312"/>
          <w:b w:val="0"/>
          <w:bCs/>
          <w:sz w:val="32"/>
          <w:szCs w:val="32"/>
          <w:highlight w:val="none"/>
        </w:rPr>
        <w:t>否。</w:t>
      </w:r>
    </w:p>
    <w:p w14:paraId="12E78C5E">
      <w:pPr>
        <w:keepNext w:val="0"/>
        <w:keepLines w:val="0"/>
        <w:pageBreakBefore w:val="0"/>
        <w:widowControl w:val="0"/>
        <w:tabs>
          <w:tab w:val="left" w:pos="6300"/>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十一、采购文件获取</w:t>
      </w:r>
    </w:p>
    <w:p w14:paraId="18A3740F">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时间：与本项目公开询价公告期限保持一致；</w:t>
      </w:r>
    </w:p>
    <w:p w14:paraId="078ED492">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获取方式：线上获取，在本项目公开询价公告附件处下载。</w:t>
      </w:r>
    </w:p>
    <w:p w14:paraId="4CDCC9A3">
      <w:pPr>
        <w:keepNext w:val="0"/>
        <w:keepLines w:val="0"/>
        <w:pageBreakBefore w:val="0"/>
        <w:widowControl w:val="0"/>
        <w:tabs>
          <w:tab w:val="left" w:pos="6300"/>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十二、响应文件提交</w:t>
      </w:r>
    </w:p>
    <w:p w14:paraId="28FD00DE">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截止时间：2025年5月29日18时（与本项目公开询价公告期限的结束日期保持一致）</w:t>
      </w:r>
    </w:p>
    <w:p w14:paraId="056A90DE">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提交地点：深圳市福田区华富街道泥岗西路静逸街1号</w:t>
      </w:r>
    </w:p>
    <w:p w14:paraId="1C1F7E68">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联系人及电话：许工，0755-83746890</w:t>
      </w:r>
    </w:p>
    <w:p w14:paraId="0FC84311">
      <w:pPr>
        <w:keepNext w:val="0"/>
        <w:keepLines w:val="0"/>
        <w:pageBreakBefore w:val="0"/>
        <w:widowControl w:val="0"/>
        <w:tabs>
          <w:tab w:val="left" w:pos="6300"/>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十三、投标/报价文件清单</w:t>
      </w:r>
    </w:p>
    <w:p w14:paraId="3F5EA0A9">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1.</w:t>
      </w:r>
      <w:r>
        <w:rPr>
          <w:rFonts w:hint="eastAsia" w:ascii="CESI仿宋-GB2312" w:hAnsi="CESI仿宋-GB2312" w:eastAsia="CESI仿宋-GB2312" w:cs="CESI仿宋-GB2312"/>
          <w:sz w:val="32"/>
          <w:szCs w:val="32"/>
        </w:rPr>
        <w:t>项目投标响应书/报价表</w:t>
      </w:r>
      <w:r>
        <w:rPr>
          <w:rFonts w:hint="eastAsia" w:ascii="CESI仿宋-GB2312" w:hAnsi="CESI仿宋-GB2312" w:eastAsia="CESI仿宋-GB2312" w:cs="CESI仿宋-GB2312"/>
          <w:sz w:val="32"/>
          <w:szCs w:val="32"/>
          <w:lang w:eastAsia="zh-CN"/>
        </w:rPr>
        <w:t>（参照附件</w:t>
      </w:r>
      <w:r>
        <w:rPr>
          <w:rFonts w:hint="eastAsia" w:ascii="CESI仿宋-GB2312" w:hAnsi="CESI仿宋-GB2312" w:eastAsia="CESI仿宋-GB2312" w:cs="CESI仿宋-GB2312"/>
          <w:sz w:val="32"/>
          <w:szCs w:val="32"/>
          <w:lang w:val="en-US" w:eastAsia="zh-CN"/>
        </w:rPr>
        <w:t>1-1</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ab/>
      </w:r>
    </w:p>
    <w:p w14:paraId="61E71472">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rPr>
        <w:t>2</w:t>
      </w:r>
      <w:r>
        <w:rPr>
          <w:rFonts w:hint="eastAsia" w:ascii="CESI仿宋-GB2312" w:hAnsi="CESI仿宋-GB2312" w:eastAsia="CESI仿宋-GB2312" w:cs="CESI仿宋-GB2312"/>
          <w:sz w:val="32"/>
          <w:szCs w:val="32"/>
          <w:lang w:val="en-US" w:eastAsia="zh-CN"/>
        </w:rPr>
        <w:t>.</w:t>
      </w:r>
      <w:r>
        <w:rPr>
          <w:rFonts w:hint="eastAsia" w:ascii="CESI仿宋-GB2312" w:hAnsi="CESI仿宋-GB2312" w:eastAsia="CESI仿宋-GB2312" w:cs="CESI仿宋-GB2312"/>
          <w:sz w:val="32"/>
          <w:szCs w:val="32"/>
        </w:rPr>
        <w:t>供应商基本情况表</w:t>
      </w:r>
      <w:r>
        <w:rPr>
          <w:rFonts w:hint="eastAsia" w:ascii="CESI仿宋-GB2312" w:hAnsi="CESI仿宋-GB2312" w:eastAsia="CESI仿宋-GB2312" w:cs="CESI仿宋-GB2312"/>
          <w:sz w:val="32"/>
          <w:szCs w:val="32"/>
          <w:lang w:eastAsia="zh-CN"/>
        </w:rPr>
        <w:t>（参照附件</w:t>
      </w:r>
      <w:r>
        <w:rPr>
          <w:rFonts w:hint="eastAsia" w:ascii="CESI仿宋-GB2312" w:hAnsi="CESI仿宋-GB2312" w:eastAsia="CESI仿宋-GB2312" w:cs="CESI仿宋-GB2312"/>
          <w:sz w:val="32"/>
          <w:szCs w:val="32"/>
          <w:lang w:val="en-US" w:eastAsia="zh-CN"/>
        </w:rPr>
        <w:t>1-2</w:t>
      </w:r>
      <w:r>
        <w:rPr>
          <w:rFonts w:hint="eastAsia" w:ascii="CESI仿宋-GB2312" w:hAnsi="CESI仿宋-GB2312" w:eastAsia="CESI仿宋-GB2312" w:cs="CESI仿宋-GB2312"/>
          <w:sz w:val="32"/>
          <w:szCs w:val="32"/>
          <w:lang w:eastAsia="zh-CN"/>
        </w:rPr>
        <w:t>）</w:t>
      </w:r>
    </w:p>
    <w:p w14:paraId="10B715ED">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val="en-US" w:eastAsia="zh-CN"/>
        </w:rPr>
        <w:t>3.</w:t>
      </w:r>
      <w:r>
        <w:rPr>
          <w:rFonts w:hint="eastAsia" w:ascii="CESI仿宋-GB2312" w:hAnsi="CESI仿宋-GB2312" w:eastAsia="CESI仿宋-GB2312" w:cs="CESI仿宋-GB2312"/>
          <w:sz w:val="32"/>
          <w:szCs w:val="32"/>
        </w:rPr>
        <w:t>廉政承诺书</w:t>
      </w:r>
      <w:r>
        <w:rPr>
          <w:rFonts w:hint="eastAsia" w:ascii="CESI仿宋-GB2312" w:hAnsi="CESI仿宋-GB2312" w:eastAsia="CESI仿宋-GB2312" w:cs="CESI仿宋-GB2312"/>
          <w:sz w:val="32"/>
          <w:szCs w:val="32"/>
          <w:lang w:eastAsia="zh-CN"/>
        </w:rPr>
        <w:t>（参照附件</w:t>
      </w:r>
      <w:r>
        <w:rPr>
          <w:rFonts w:hint="eastAsia" w:ascii="CESI仿宋-GB2312" w:hAnsi="CESI仿宋-GB2312" w:eastAsia="CESI仿宋-GB2312" w:cs="CESI仿宋-GB2312"/>
          <w:sz w:val="32"/>
          <w:szCs w:val="32"/>
          <w:lang w:val="en-US" w:eastAsia="zh-CN"/>
        </w:rPr>
        <w:t>1-3</w:t>
      </w:r>
      <w:r>
        <w:rPr>
          <w:rFonts w:hint="eastAsia" w:ascii="CESI仿宋-GB2312" w:hAnsi="CESI仿宋-GB2312" w:eastAsia="CESI仿宋-GB2312" w:cs="CESI仿宋-GB2312"/>
          <w:sz w:val="32"/>
          <w:szCs w:val="32"/>
          <w:lang w:eastAsia="zh-CN"/>
        </w:rPr>
        <w:t>）</w:t>
      </w:r>
    </w:p>
    <w:p w14:paraId="5019C228">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4.</w:t>
      </w:r>
      <w:r>
        <w:rPr>
          <w:rFonts w:hint="eastAsia" w:ascii="CESI仿宋-GB2312" w:hAnsi="CESI仿宋-GB2312" w:eastAsia="CESI仿宋-GB2312" w:cs="CESI仿宋-GB2312"/>
          <w:sz w:val="32"/>
          <w:szCs w:val="32"/>
        </w:rPr>
        <w:t>营业执照或机构代码证复印件、法人代表证明书、法人授权书</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法人代表、被授权人、项目负责人（如有）身份证复印件、近一个月社保缴纳记录</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tab/>
      </w:r>
    </w:p>
    <w:p w14:paraId="6DBEC736">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5</w:t>
      </w:r>
      <w:r>
        <w:rPr>
          <w:rFonts w:hint="eastAsia" w:ascii="CESI仿宋-GB2312" w:hAnsi="CESI仿宋-GB2312" w:eastAsia="CESI仿宋-GB2312" w:cs="CESI仿宋-GB2312"/>
          <w:sz w:val="32"/>
          <w:szCs w:val="32"/>
          <w:lang w:val="en-US" w:eastAsia="zh-CN"/>
        </w:rPr>
        <w:t>.</w:t>
      </w:r>
      <w:r>
        <w:rPr>
          <w:rFonts w:hint="eastAsia" w:ascii="CESI仿宋-GB2312" w:hAnsi="CESI仿宋-GB2312" w:eastAsia="CESI仿宋-GB2312" w:cs="CESI仿宋-GB2312"/>
          <w:sz w:val="32"/>
          <w:szCs w:val="32"/>
        </w:rPr>
        <w:t>信用证明材料</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股权关系证明</w:t>
      </w:r>
      <w:r>
        <w:rPr>
          <w:rFonts w:hint="eastAsia" w:ascii="CESI仿宋-GB2312" w:hAnsi="CESI仿宋-GB2312" w:eastAsia="CESI仿宋-GB2312" w:cs="CESI仿宋-GB2312"/>
          <w:sz w:val="32"/>
          <w:szCs w:val="32"/>
        </w:rPr>
        <w:tab/>
      </w:r>
    </w:p>
    <w:p w14:paraId="7745649A">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6</w:t>
      </w:r>
      <w:r>
        <w:rPr>
          <w:rFonts w:hint="eastAsia" w:ascii="CESI仿宋-GB2312" w:hAnsi="CESI仿宋-GB2312" w:eastAsia="CESI仿宋-GB2312" w:cs="CESI仿宋-GB2312"/>
          <w:sz w:val="32"/>
          <w:szCs w:val="32"/>
          <w:lang w:val="en-US" w:eastAsia="zh-CN"/>
        </w:rPr>
        <w:t>.</w:t>
      </w:r>
      <w:r>
        <w:rPr>
          <w:rFonts w:hint="eastAsia" w:ascii="CESI仿宋-GB2312" w:hAnsi="CESI仿宋-GB2312" w:eastAsia="CESI仿宋-GB2312" w:cs="CESI仿宋-GB2312"/>
          <w:sz w:val="32"/>
          <w:szCs w:val="32"/>
        </w:rPr>
        <w:t>招标文件中需要提供的资质、资格证明文件</w:t>
      </w:r>
      <w:r>
        <w:rPr>
          <w:rFonts w:hint="eastAsia" w:ascii="CESI仿宋-GB2312" w:hAnsi="CESI仿宋-GB2312" w:eastAsia="CESI仿宋-GB2312" w:cs="CESI仿宋-GB2312"/>
          <w:sz w:val="32"/>
          <w:szCs w:val="32"/>
        </w:rPr>
        <w:tab/>
      </w:r>
    </w:p>
    <w:p w14:paraId="6469ED47">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7</w:t>
      </w:r>
      <w:r>
        <w:rPr>
          <w:rFonts w:hint="eastAsia" w:ascii="CESI仿宋-GB2312" w:hAnsi="CESI仿宋-GB2312" w:eastAsia="CESI仿宋-GB2312" w:cs="CESI仿宋-GB2312"/>
          <w:sz w:val="32"/>
          <w:szCs w:val="32"/>
          <w:lang w:val="en-US" w:eastAsia="zh-CN"/>
        </w:rPr>
        <w:t>.</w:t>
      </w:r>
      <w:r>
        <w:rPr>
          <w:rFonts w:hint="eastAsia" w:ascii="CESI仿宋-GB2312" w:hAnsi="CESI仿宋-GB2312" w:eastAsia="CESI仿宋-GB2312" w:cs="CESI仿宋-GB2312"/>
          <w:sz w:val="32"/>
          <w:szCs w:val="32"/>
        </w:rPr>
        <w:t>同类业绩一览表及合同复印件</w:t>
      </w:r>
      <w:r>
        <w:rPr>
          <w:rFonts w:hint="eastAsia" w:ascii="CESI仿宋-GB2312" w:hAnsi="CESI仿宋-GB2312" w:eastAsia="CESI仿宋-GB2312" w:cs="CESI仿宋-GB2312"/>
          <w:sz w:val="32"/>
          <w:szCs w:val="32"/>
        </w:rPr>
        <w:tab/>
      </w:r>
      <w:r>
        <w:rPr>
          <w:rFonts w:hint="eastAsia" w:ascii="CESI仿宋-GB2312" w:hAnsi="CESI仿宋-GB2312" w:eastAsia="CESI仿宋-GB2312" w:cs="CESI仿宋-GB2312"/>
          <w:sz w:val="32"/>
          <w:szCs w:val="32"/>
        </w:rPr>
        <w:t>按项目要求提供</w:t>
      </w:r>
    </w:p>
    <w:p w14:paraId="50A951D6">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CESI仿宋-GB2312" w:hAnsi="CESI仿宋-GB2312" w:eastAsia="CESI仿宋-GB2312" w:cs="CESI仿宋-GB2312"/>
          <w:b/>
          <w:bCs/>
          <w:color w:val="auto"/>
          <w:sz w:val="32"/>
          <w:szCs w:val="32"/>
          <w:highlight w:val="none"/>
          <w:lang w:val="en-US" w:eastAsia="zh-CN"/>
        </w:rPr>
      </w:pPr>
      <w:r>
        <w:rPr>
          <w:rFonts w:hint="eastAsia" w:ascii="CESI仿宋-GB2312" w:hAnsi="CESI仿宋-GB2312" w:eastAsia="CESI仿宋-GB2312" w:cs="CESI仿宋-GB2312"/>
          <w:sz w:val="32"/>
          <w:szCs w:val="32"/>
        </w:rPr>
        <w:t>8</w:t>
      </w:r>
      <w:r>
        <w:rPr>
          <w:rFonts w:hint="eastAsia" w:ascii="CESI仿宋-GB2312" w:hAnsi="CESI仿宋-GB2312" w:eastAsia="CESI仿宋-GB2312" w:cs="CESI仿宋-GB2312"/>
          <w:sz w:val="32"/>
          <w:szCs w:val="32"/>
          <w:lang w:val="en-US" w:eastAsia="zh-CN"/>
        </w:rPr>
        <w:t>.</w:t>
      </w:r>
      <w:r>
        <w:rPr>
          <w:rFonts w:hint="eastAsia" w:ascii="CESI仿宋-GB2312" w:hAnsi="CESI仿宋-GB2312" w:eastAsia="CESI仿宋-GB2312" w:cs="CESI仿宋-GB2312"/>
          <w:sz w:val="32"/>
          <w:szCs w:val="32"/>
        </w:rPr>
        <w:t>技术</w:t>
      </w:r>
      <w:r>
        <w:rPr>
          <w:rFonts w:hint="eastAsia" w:ascii="CESI仿宋-GB2312" w:hAnsi="CESI仿宋-GB2312" w:eastAsia="CESI仿宋-GB2312" w:cs="CESI仿宋-GB2312"/>
          <w:sz w:val="32"/>
          <w:szCs w:val="32"/>
          <w:lang w:eastAsia="zh-CN"/>
        </w:rPr>
        <w:t>部分</w:t>
      </w:r>
      <w:r>
        <w:rPr>
          <w:rFonts w:hint="eastAsia" w:ascii="CESI仿宋-GB2312" w:hAnsi="CESI仿宋-GB2312" w:eastAsia="CESI仿宋-GB2312" w:cs="CESI仿宋-GB2312"/>
          <w:sz w:val="32"/>
          <w:szCs w:val="32"/>
        </w:rPr>
        <w:t>资料：实施方案、重点难点分析等</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综合评分法项目必须提供</w:t>
      </w:r>
      <w:r>
        <w:rPr>
          <w:rFonts w:hint="eastAsia" w:ascii="CESI仿宋-GB2312" w:hAnsi="CESI仿宋-GB2312" w:eastAsia="CESI仿宋-GB2312" w:cs="CESI仿宋-GB2312"/>
          <w:sz w:val="32"/>
          <w:szCs w:val="32"/>
          <w:lang w:eastAsia="zh-CN"/>
        </w:rPr>
        <w:t>）</w:t>
      </w:r>
    </w:p>
    <w:p w14:paraId="153786A5">
      <w:pPr>
        <w:keepNext w:val="0"/>
        <w:keepLines w:val="0"/>
        <w:pageBreakBefore w:val="0"/>
        <w:widowControl w:val="0"/>
        <w:tabs>
          <w:tab w:val="left" w:pos="6300"/>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十四、响应文件编制要求</w:t>
      </w:r>
    </w:p>
    <w:p w14:paraId="1F979A72">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CESI楷体-GB2312" w:hAnsi="CESI楷体-GB2312" w:eastAsia="CESI楷体-GB2312" w:cs="CESI楷体-GB2312"/>
          <w:sz w:val="32"/>
          <w:szCs w:val="32"/>
          <w:lang w:val="en-US" w:eastAsia="zh-CN"/>
        </w:rPr>
      </w:pPr>
      <w:r>
        <w:rPr>
          <w:rFonts w:hint="eastAsia" w:ascii="CESI楷体-GB2312" w:hAnsi="CESI楷体-GB2312" w:eastAsia="CESI楷体-GB2312" w:cs="CESI楷体-GB2312"/>
          <w:sz w:val="32"/>
          <w:szCs w:val="32"/>
          <w:lang w:val="en-US" w:eastAsia="zh-CN"/>
        </w:rPr>
        <w:t>（一）内容构成</w:t>
      </w:r>
    </w:p>
    <w:p w14:paraId="612F29BE">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商务部分（资质、业绩等）、技术部分（服务实施方案、重难点分析等）、报价部分。</w:t>
      </w:r>
    </w:p>
    <w:p w14:paraId="107E712B">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CESI楷体-GB2312" w:hAnsi="CESI楷体-GB2312" w:eastAsia="CESI楷体-GB2312" w:cs="CESI楷体-GB2312"/>
          <w:sz w:val="32"/>
          <w:szCs w:val="32"/>
          <w:lang w:val="en-US" w:eastAsia="zh-CN"/>
        </w:rPr>
      </w:pPr>
      <w:r>
        <w:rPr>
          <w:rFonts w:hint="eastAsia" w:ascii="CESI楷体-GB2312" w:hAnsi="CESI楷体-GB2312" w:eastAsia="CESI楷体-GB2312" w:cs="CESI楷体-GB2312"/>
          <w:sz w:val="32"/>
          <w:szCs w:val="32"/>
          <w:lang w:val="en-US" w:eastAsia="zh-CN"/>
        </w:rPr>
        <w:t>（二）格式要求</w:t>
      </w:r>
    </w:p>
    <w:p w14:paraId="02A8D820">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1.签字盖章：响应文件需法定代表人或其委托代理人盖章签字、统一装订；</w:t>
      </w:r>
    </w:p>
    <w:p w14:paraId="435914E3">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2.装订方式：纸质投标响应文件，含正本和副本，投标文件应标明项目编号、招标项目名称及“正本”或“副本”。投标文件的所有内容应按A4篇幅装订成一册，装订应牢固不可拆卸。装订好的投标文件密封包装在一个外密封袋中，并在外密封袋上注明：</w:t>
      </w:r>
    </w:p>
    <w:p w14:paraId="3184926B">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 xml:space="preserve">投标文件 </w:t>
      </w:r>
    </w:p>
    <w:p w14:paraId="2264E1F8">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项目编号：</w:t>
      </w:r>
      <w:r>
        <w:rPr>
          <w:rFonts w:hint="eastAsia" w:ascii="CESI仿宋-GB2312" w:hAnsi="CESI仿宋-GB2312" w:eastAsia="CESI仿宋-GB2312" w:cs="CESI仿宋-GB2312"/>
          <w:sz w:val="32"/>
          <w:szCs w:val="32"/>
          <w:u w:val="single"/>
          <w:lang w:val="en-US" w:eastAsia="zh-CN"/>
        </w:rPr>
        <w:t xml:space="preserve">                               </w:t>
      </w:r>
    </w:p>
    <w:p w14:paraId="34750F21">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项目名称：</w:t>
      </w:r>
      <w:r>
        <w:rPr>
          <w:rFonts w:hint="eastAsia" w:ascii="CESI仿宋-GB2312" w:hAnsi="CESI仿宋-GB2312" w:eastAsia="CESI仿宋-GB2312" w:cs="CESI仿宋-GB2312"/>
          <w:sz w:val="32"/>
          <w:szCs w:val="32"/>
          <w:u w:val="single"/>
          <w:lang w:val="en-US" w:eastAsia="zh-CN"/>
        </w:rPr>
        <w:t xml:space="preserve">                               </w:t>
      </w:r>
    </w:p>
    <w:p w14:paraId="25124CBB">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投标人名称（盖章）：</w:t>
      </w:r>
      <w:r>
        <w:rPr>
          <w:rFonts w:hint="eastAsia" w:ascii="CESI仿宋-GB2312" w:hAnsi="CESI仿宋-GB2312" w:eastAsia="CESI仿宋-GB2312" w:cs="CESI仿宋-GB2312"/>
          <w:sz w:val="32"/>
          <w:szCs w:val="32"/>
          <w:u w:val="single"/>
          <w:lang w:val="en-US" w:eastAsia="zh-CN"/>
        </w:rPr>
        <w:t xml:space="preserve">                      </w:t>
      </w:r>
    </w:p>
    <w:p w14:paraId="343EAF0A">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投标截止时间：</w:t>
      </w:r>
      <w:r>
        <w:rPr>
          <w:rFonts w:hint="eastAsia" w:ascii="CESI仿宋-GB2312" w:hAnsi="CESI仿宋-GB2312" w:eastAsia="CESI仿宋-GB2312" w:cs="CESI仿宋-GB2312"/>
          <w:sz w:val="32"/>
          <w:szCs w:val="32"/>
          <w:u w:val="single"/>
          <w:lang w:val="en-US" w:eastAsia="zh-CN"/>
        </w:rPr>
        <w:t xml:space="preserve">     </w:t>
      </w:r>
      <w:r>
        <w:rPr>
          <w:rFonts w:hint="eastAsia" w:ascii="CESI仿宋-GB2312" w:hAnsi="CESI仿宋-GB2312" w:eastAsia="CESI仿宋-GB2312" w:cs="CESI仿宋-GB2312"/>
          <w:sz w:val="32"/>
          <w:szCs w:val="32"/>
          <w:lang w:val="en-US" w:eastAsia="zh-CN"/>
        </w:rPr>
        <w:t>年</w:t>
      </w:r>
      <w:r>
        <w:rPr>
          <w:rFonts w:hint="eastAsia" w:ascii="CESI仿宋-GB2312" w:hAnsi="CESI仿宋-GB2312" w:eastAsia="CESI仿宋-GB2312" w:cs="CESI仿宋-GB2312"/>
          <w:sz w:val="32"/>
          <w:szCs w:val="32"/>
          <w:u w:val="single"/>
          <w:lang w:val="en-US" w:eastAsia="zh-CN"/>
        </w:rPr>
        <w:t xml:space="preserve">     </w:t>
      </w:r>
      <w:r>
        <w:rPr>
          <w:rFonts w:hint="eastAsia" w:ascii="CESI仿宋-GB2312" w:hAnsi="CESI仿宋-GB2312" w:eastAsia="CESI仿宋-GB2312" w:cs="CESI仿宋-GB2312"/>
          <w:sz w:val="32"/>
          <w:szCs w:val="32"/>
          <w:lang w:val="en-US" w:eastAsia="zh-CN"/>
        </w:rPr>
        <w:t>月</w:t>
      </w:r>
      <w:r>
        <w:rPr>
          <w:rFonts w:hint="eastAsia" w:ascii="CESI仿宋-GB2312" w:hAnsi="CESI仿宋-GB2312" w:eastAsia="CESI仿宋-GB2312" w:cs="CESI仿宋-GB2312"/>
          <w:sz w:val="32"/>
          <w:szCs w:val="32"/>
          <w:u w:val="single"/>
          <w:lang w:val="en-US" w:eastAsia="zh-CN"/>
        </w:rPr>
        <w:t xml:space="preserve">    </w:t>
      </w:r>
      <w:r>
        <w:rPr>
          <w:rFonts w:hint="eastAsia" w:ascii="CESI仿宋-GB2312" w:hAnsi="CESI仿宋-GB2312" w:eastAsia="CESI仿宋-GB2312" w:cs="CESI仿宋-GB2312"/>
          <w:sz w:val="32"/>
          <w:szCs w:val="32"/>
          <w:lang w:val="en-US" w:eastAsia="zh-CN"/>
        </w:rPr>
        <w:t>日</w:t>
      </w:r>
      <w:r>
        <w:rPr>
          <w:rFonts w:hint="eastAsia" w:ascii="CESI仿宋-GB2312" w:hAnsi="CESI仿宋-GB2312" w:eastAsia="CESI仿宋-GB2312" w:cs="CESI仿宋-GB2312"/>
          <w:sz w:val="32"/>
          <w:szCs w:val="32"/>
          <w:u w:val="single"/>
          <w:lang w:val="en-US" w:eastAsia="zh-CN"/>
        </w:rPr>
        <w:t xml:space="preserve">     </w:t>
      </w:r>
      <w:r>
        <w:rPr>
          <w:rFonts w:hint="eastAsia" w:ascii="CESI仿宋-GB2312" w:hAnsi="CESI仿宋-GB2312" w:eastAsia="CESI仿宋-GB2312" w:cs="CESI仿宋-GB2312"/>
          <w:sz w:val="32"/>
          <w:szCs w:val="32"/>
          <w:lang w:val="en-US" w:eastAsia="zh-CN"/>
        </w:rPr>
        <w:t>时</w:t>
      </w:r>
      <w:r>
        <w:rPr>
          <w:rFonts w:hint="eastAsia" w:ascii="CESI仿宋-GB2312" w:hAnsi="CESI仿宋-GB2312" w:eastAsia="CESI仿宋-GB2312" w:cs="CESI仿宋-GB2312"/>
          <w:sz w:val="32"/>
          <w:szCs w:val="32"/>
          <w:u w:val="single"/>
          <w:lang w:val="en-US" w:eastAsia="zh-CN"/>
        </w:rPr>
        <w:t xml:space="preserve">     </w:t>
      </w:r>
      <w:r>
        <w:rPr>
          <w:rFonts w:hint="eastAsia" w:ascii="CESI仿宋-GB2312" w:hAnsi="CESI仿宋-GB2312" w:eastAsia="CESI仿宋-GB2312" w:cs="CESI仿宋-GB2312"/>
          <w:sz w:val="32"/>
          <w:szCs w:val="32"/>
          <w:lang w:val="en-US" w:eastAsia="zh-CN"/>
        </w:rPr>
        <w:t>分（前不得开封）。</w:t>
      </w:r>
    </w:p>
    <w:p w14:paraId="5BC368B1">
      <w:pPr>
        <w:keepNext w:val="0"/>
        <w:keepLines w:val="0"/>
        <w:pageBreakBefore w:val="0"/>
        <w:kinsoku/>
        <w:wordWrap/>
        <w:overflowPunct/>
        <w:topLinePunct w:val="0"/>
        <w:autoSpaceDE/>
        <w:autoSpaceDN/>
        <w:bidi w:val="0"/>
        <w:adjustRightInd w:val="0"/>
        <w:snapToGrid w:val="0"/>
        <w:spacing w:line="560" w:lineRule="exact"/>
        <w:ind w:left="0"/>
        <w:textAlignment w:val="auto"/>
        <w:rPr>
          <w:rFonts w:hint="eastAsia" w:ascii="CESI仿宋-GB2312" w:hAnsi="CESI仿宋-GB2312" w:eastAsia="CESI仿宋-GB2312" w:cs="CESI仿宋-GB2312"/>
          <w:b/>
          <w:bCs/>
          <w:color w:val="auto"/>
          <w:sz w:val="32"/>
          <w:szCs w:val="32"/>
          <w:lang w:val="en-US" w:eastAsia="zh-CN"/>
        </w:rPr>
      </w:pPr>
      <w:r>
        <w:rPr>
          <w:rFonts w:hint="eastAsia" w:ascii="CESI仿宋-GB2312" w:hAnsi="CESI仿宋-GB2312" w:eastAsia="CESI仿宋-GB2312" w:cs="CESI仿宋-GB2312"/>
          <w:sz w:val="32"/>
          <w:szCs w:val="32"/>
          <w:lang w:val="en-US" w:eastAsia="zh-CN"/>
        </w:rPr>
        <w:t>所有投标文件的密封袋的封口处均应加盖投标人公章。</w:t>
      </w:r>
    </w:p>
    <w:p w14:paraId="3210247E">
      <w:pPr>
        <w:keepNext w:val="0"/>
        <w:keepLines w:val="0"/>
        <w:pageBreakBefore w:val="0"/>
        <w:widowControl/>
        <w:kinsoku/>
        <w:wordWrap/>
        <w:overflowPunct/>
        <w:topLinePunct w:val="0"/>
        <w:autoSpaceDE/>
        <w:autoSpaceDN/>
        <w:bidi w:val="0"/>
        <w:adjustRightInd w:val="0"/>
        <w:snapToGrid w:val="0"/>
        <w:spacing w:line="560" w:lineRule="exact"/>
        <w:ind w:left="0" w:firstLine="0" w:firstLineChars="0"/>
        <w:jc w:val="left"/>
        <w:textAlignment w:val="auto"/>
        <w:rPr>
          <w:rFonts w:hint="eastAsia" w:ascii="黑体" w:hAnsi="黑体" w:eastAsia="黑体" w:cs="黑体"/>
          <w:bCs/>
          <w:kern w:val="2"/>
          <w:sz w:val="32"/>
          <w:szCs w:val="32"/>
          <w:lang w:val="en-US" w:eastAsia="zh-CN" w:bidi="ar-SA"/>
        </w:rPr>
      </w:pPr>
      <w:r>
        <w:rPr>
          <w:rFonts w:hint="eastAsia" w:ascii="CESI仿宋-GB2312" w:hAnsi="CESI仿宋-GB2312" w:eastAsia="CESI仿宋-GB2312" w:cs="CESI仿宋-GB2312"/>
          <w:sz w:val="32"/>
          <w:szCs w:val="32"/>
          <w:lang w:eastAsia="zh-CN"/>
        </w:rPr>
        <w:br w:type="page"/>
      </w:r>
      <w:r>
        <w:rPr>
          <w:rFonts w:hint="eastAsia" w:ascii="黑体" w:hAnsi="黑体" w:eastAsia="黑体" w:cs="黑体"/>
          <w:bCs/>
          <w:kern w:val="2"/>
          <w:sz w:val="32"/>
          <w:szCs w:val="32"/>
          <w:lang w:val="en-US" w:eastAsia="zh-CN" w:bidi="ar-SA"/>
        </w:rPr>
        <w:t>附件1-1</w:t>
      </w:r>
    </w:p>
    <w:p w14:paraId="19E318D3">
      <w:pPr>
        <w:keepNext w:val="0"/>
        <w:keepLines w:val="0"/>
        <w:pageBreakBefore w:val="0"/>
        <w:widowControl/>
        <w:kinsoku/>
        <w:wordWrap/>
        <w:overflowPunct/>
        <w:topLinePunct w:val="0"/>
        <w:autoSpaceDE/>
        <w:autoSpaceDN/>
        <w:bidi w:val="0"/>
        <w:adjustRightInd w:val="0"/>
        <w:snapToGrid w:val="0"/>
        <w:spacing w:line="560" w:lineRule="exact"/>
        <w:ind w:left="0" w:firstLine="0" w:firstLineChars="0"/>
        <w:jc w:val="left"/>
        <w:textAlignment w:val="auto"/>
        <w:rPr>
          <w:rFonts w:hint="default" w:ascii="黑体" w:hAnsi="黑体" w:eastAsia="黑体" w:cs="黑体"/>
          <w:bCs/>
          <w:kern w:val="2"/>
          <w:sz w:val="32"/>
          <w:szCs w:val="32"/>
          <w:lang w:val="en-US" w:eastAsia="zh-CN" w:bidi="ar-SA"/>
        </w:rPr>
      </w:pPr>
    </w:p>
    <w:p w14:paraId="545DBE76">
      <w:pPr>
        <w:keepNext w:val="0"/>
        <w:keepLines w:val="0"/>
        <w:pageBreakBefore w:val="0"/>
        <w:widowControl/>
        <w:kinsoku/>
        <w:wordWrap/>
        <w:overflowPunct/>
        <w:topLinePunct w:val="0"/>
        <w:autoSpaceDE/>
        <w:autoSpaceDN/>
        <w:bidi w:val="0"/>
        <w:adjustRightInd w:val="0"/>
        <w:snapToGrid w:val="0"/>
        <w:spacing w:line="560" w:lineRule="exact"/>
        <w:ind w:left="0" w:firstLine="0" w:firstLineChars="0"/>
        <w:jc w:val="center"/>
        <w:textAlignment w:val="auto"/>
        <w:rPr>
          <w:rFonts w:hint="eastAsia" w:ascii="方正小标宋_GBK" w:hAnsi="宋体" w:eastAsia="方正小标宋_GBK" w:cs="宋体"/>
          <w:color w:val="000000"/>
          <w:spacing w:val="0"/>
          <w:w w:val="100"/>
          <w:kern w:val="0"/>
          <w:position w:val="0"/>
          <w:sz w:val="44"/>
          <w:szCs w:val="44"/>
          <w:u w:val="none"/>
          <w:shd w:val="clear" w:color="auto" w:fill="auto"/>
          <w:lang w:val="en-US" w:eastAsia="zh-CN" w:bidi="zh-TW"/>
        </w:rPr>
      </w:pPr>
      <w:r>
        <w:rPr>
          <w:rFonts w:hint="eastAsia" w:ascii="方正小标宋_GBK" w:hAnsi="宋体" w:eastAsia="方正小标宋_GBK" w:cs="宋体"/>
          <w:color w:val="000000"/>
          <w:spacing w:val="0"/>
          <w:w w:val="100"/>
          <w:kern w:val="0"/>
          <w:position w:val="0"/>
          <w:sz w:val="44"/>
          <w:szCs w:val="44"/>
          <w:u w:val="none"/>
          <w:shd w:val="clear" w:color="auto" w:fill="auto"/>
          <w:lang w:val="en-US" w:eastAsia="zh-CN" w:bidi="zh-TW"/>
        </w:rPr>
        <w:t>项目投标响应书（参考模板）</w:t>
      </w:r>
    </w:p>
    <w:p w14:paraId="326523F4">
      <w:pPr>
        <w:keepNext w:val="0"/>
        <w:keepLines w:val="0"/>
        <w:pageBreakBefore w:val="0"/>
        <w:widowControl/>
        <w:kinsoku/>
        <w:wordWrap/>
        <w:overflowPunct/>
        <w:topLinePunct w:val="0"/>
        <w:autoSpaceDE/>
        <w:autoSpaceDN/>
        <w:bidi w:val="0"/>
        <w:adjustRightInd w:val="0"/>
        <w:snapToGrid w:val="0"/>
        <w:spacing w:line="560" w:lineRule="exact"/>
        <w:ind w:left="0" w:firstLine="0" w:firstLineChars="0"/>
        <w:jc w:val="center"/>
        <w:textAlignment w:val="auto"/>
        <w:rPr>
          <w:rFonts w:hint="eastAsia" w:ascii="方正小标宋_GBK" w:hAnsi="宋体" w:eastAsia="方正小标宋_GBK" w:cs="宋体"/>
          <w:color w:val="000000"/>
          <w:spacing w:val="0"/>
          <w:w w:val="100"/>
          <w:kern w:val="0"/>
          <w:position w:val="0"/>
          <w:sz w:val="44"/>
          <w:szCs w:val="44"/>
          <w:u w:val="none"/>
          <w:shd w:val="clear" w:color="auto" w:fill="auto"/>
          <w:lang w:val="en-US" w:eastAsia="zh-CN" w:bidi="zh-TW"/>
        </w:rPr>
      </w:pPr>
    </w:p>
    <w:p w14:paraId="6621507D">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方正黑体_GBK" w:hAnsi="方正黑体_GBK" w:eastAsia="方正黑体_GBK" w:cs="方正黑体_GBK"/>
          <w:b w:val="0"/>
          <w:bCs w:val="0"/>
          <w:color w:val="000000"/>
          <w:sz w:val="32"/>
          <w:szCs w:val="32"/>
        </w:rPr>
      </w:pPr>
      <w:r>
        <w:rPr>
          <w:rFonts w:hint="eastAsia" w:ascii="方正黑体_GBK" w:hAnsi="方正黑体_GBK" w:eastAsia="方正黑体_GBK" w:cs="方正黑体_GBK"/>
          <w:b w:val="0"/>
          <w:bCs w:val="0"/>
          <w:color w:val="auto"/>
          <w:sz w:val="32"/>
          <w:szCs w:val="32"/>
          <w:lang w:val="en-US" w:eastAsia="zh-CN"/>
        </w:rPr>
        <w:t>一、投标项目名称</w:t>
      </w:r>
      <w:r>
        <w:rPr>
          <w:rFonts w:hint="eastAsia" w:ascii="方正黑体_GBK" w:hAnsi="方正黑体_GBK" w:eastAsia="方正黑体_GBK" w:cs="方正黑体_GBK"/>
          <w:b w:val="0"/>
          <w:bCs w:val="0"/>
          <w:color w:val="000000"/>
          <w:sz w:val="32"/>
          <w:szCs w:val="32"/>
        </w:rPr>
        <w:t>：</w:t>
      </w:r>
    </w:p>
    <w:p w14:paraId="2C556790">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二、投标总价：</w:t>
      </w:r>
    </w:p>
    <w:p w14:paraId="62CE5580">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宋体" w:hAnsi="宋体" w:eastAsia="宋体" w:cs="宋体"/>
          <w:sz w:val="32"/>
          <w:szCs w:val="32"/>
          <w:lang w:eastAsia="zh-CN"/>
        </w:rPr>
        <w:t>□</w:t>
      </w:r>
      <w:r>
        <w:rPr>
          <w:rFonts w:hint="eastAsia" w:ascii="仿宋_GB2312" w:hAnsi="仿宋_GB2312" w:eastAsia="仿宋_GB2312" w:cs="仿宋_GB2312"/>
          <w:color w:val="auto"/>
          <w:sz w:val="32"/>
          <w:szCs w:val="32"/>
          <w:lang w:val="en-US" w:eastAsia="zh-CN"/>
        </w:rPr>
        <w:t>报总价方式</w:t>
      </w:r>
    </w:p>
    <w:p w14:paraId="2042D891">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宋体" w:hAnsi="宋体" w:eastAsia="宋体" w:cs="宋体"/>
          <w:sz w:val="32"/>
          <w:szCs w:val="32"/>
          <w:lang w:eastAsia="zh-CN"/>
        </w:rPr>
        <w:t>□</w:t>
      </w:r>
      <w:r>
        <w:rPr>
          <w:rFonts w:hint="eastAsia" w:ascii="仿宋_GB2312" w:hAnsi="仿宋_GB2312" w:eastAsia="仿宋_GB2312" w:cs="仿宋_GB2312"/>
          <w:color w:val="auto"/>
          <w:sz w:val="32"/>
          <w:szCs w:val="32"/>
          <w:lang w:val="en-US" w:eastAsia="zh-CN"/>
        </w:rPr>
        <w:t>报投标下浮率</w:t>
      </w:r>
    </w:p>
    <w:p w14:paraId="280D4DEF">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本投标报价为包干总价，包括考察调研费、研究人员费用、安装调试费、技术服务费、运输费、税金和其他费用。</w:t>
      </w:r>
    </w:p>
    <w:p w14:paraId="1500C880">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三、投标人情况：</w:t>
      </w:r>
    </w:p>
    <w:p w14:paraId="7DD25066">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auto"/>
          <w:sz w:val="32"/>
          <w:szCs w:val="32"/>
          <w:lang w:val="en-US" w:eastAsia="zh-CN"/>
        </w:rPr>
      </w:pPr>
      <w:r>
        <w:rPr>
          <w:rFonts w:hint="eastAsia" w:cs="仿宋_GB2312"/>
          <w:color w:val="auto"/>
          <w:sz w:val="32"/>
          <w:szCs w:val="32"/>
          <w:lang w:val="en-US" w:eastAsia="zh-CN"/>
        </w:rPr>
        <w:t>（一）</w:t>
      </w:r>
      <w:r>
        <w:rPr>
          <w:rFonts w:hint="eastAsia" w:ascii="仿宋_GB2312" w:hAnsi="仿宋_GB2312" w:eastAsia="仿宋_GB2312" w:cs="仿宋_GB2312"/>
          <w:color w:val="auto"/>
          <w:sz w:val="32"/>
          <w:szCs w:val="32"/>
          <w:lang w:val="en-US" w:eastAsia="zh-CN"/>
        </w:rPr>
        <w:t>投标人资质情况：</w:t>
      </w:r>
    </w:p>
    <w:p w14:paraId="6C7CE1FF">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eastAsia" w:cs="仿宋_GB2312"/>
          <w:color w:val="auto"/>
          <w:sz w:val="32"/>
          <w:szCs w:val="32"/>
          <w:lang w:val="en-US" w:eastAsia="zh-CN"/>
        </w:rPr>
        <w:t>二</w:t>
      </w:r>
      <w:r>
        <w:rPr>
          <w:rFonts w:hint="eastAsia" w:ascii="仿宋_GB2312" w:hAnsi="仿宋_GB2312" w:eastAsia="仿宋_GB2312" w:cs="仿宋_GB2312"/>
          <w:color w:val="auto"/>
          <w:sz w:val="32"/>
          <w:szCs w:val="32"/>
          <w:lang w:val="en-US" w:eastAsia="zh-CN"/>
        </w:rPr>
        <w:t>）法人代表、投标被授权人、项目负责人身份证号码</w:t>
      </w:r>
      <w:r>
        <w:rPr>
          <w:rFonts w:hint="eastAsia"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 xml:space="preserve">               </w:t>
      </w:r>
    </w:p>
    <w:p w14:paraId="3FE62BD7">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四、投标人承诺：</w:t>
      </w:r>
    </w:p>
    <w:p w14:paraId="3B52E38D">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（一）本投标人已详细阅知此次招标项目的采购需求，并认可采购需求的各条款内容。本投标人服从采购人和深圳市城市管理和综合执法局的管理。</w:t>
      </w:r>
    </w:p>
    <w:p w14:paraId="6B060C13">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（二）一旦中标，如出现如下情况，市城市管理和综合执法局可将本投标人纳入不良行为记录名单，有权禁止本投标人参与市城市管理和综合执法局及其下属单位自行采购项目的投标工作：</w:t>
      </w:r>
    </w:p>
    <w:p w14:paraId="324ADD82">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（1）以任何理由拒签合同；</w:t>
      </w:r>
    </w:p>
    <w:p w14:paraId="6F22CB0C">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（2）以各种理由未按期按质履行合同；</w:t>
      </w:r>
    </w:p>
    <w:p w14:paraId="2CDC57CF">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（3）被市城市管理和综合执法局或其下属单位以书面形式发出项目履约警告函。</w:t>
      </w:r>
    </w:p>
    <w:p w14:paraId="3631BAA8">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auto"/>
          <w:sz w:val="32"/>
          <w:szCs w:val="32"/>
          <w:lang w:val="en-US" w:eastAsia="zh-CN"/>
        </w:rPr>
      </w:pPr>
    </w:p>
    <w:p w14:paraId="7F815CE0">
      <w:pPr>
        <w:keepNext w:val="0"/>
        <w:keepLines w:val="0"/>
        <w:pageBreakBefore w:val="0"/>
        <w:widowControl w:val="0"/>
        <w:kinsoku/>
        <w:wordWrap/>
        <w:overflowPunct/>
        <w:topLinePunct w:val="0"/>
        <w:autoSpaceDE/>
        <w:autoSpaceDN/>
        <w:bidi w:val="0"/>
        <w:adjustRightInd w:val="0"/>
        <w:snapToGrid w:val="0"/>
        <w:spacing w:line="560" w:lineRule="exact"/>
        <w:ind w:left="0" w:firstLine="3520" w:firstLineChars="11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投标单位：（盖章）</w:t>
      </w:r>
    </w:p>
    <w:p w14:paraId="10B3DE21">
      <w:pPr>
        <w:keepNext w:val="0"/>
        <w:keepLines w:val="0"/>
        <w:pageBreakBefore w:val="0"/>
        <w:widowControl w:val="0"/>
        <w:kinsoku/>
        <w:wordWrap/>
        <w:overflowPunct/>
        <w:topLinePunct w:val="0"/>
        <w:autoSpaceDE/>
        <w:autoSpaceDN/>
        <w:bidi w:val="0"/>
        <w:adjustRightInd w:val="0"/>
        <w:snapToGrid w:val="0"/>
        <w:spacing w:line="560" w:lineRule="exact"/>
        <w:ind w:left="0" w:firstLine="3520" w:firstLineChars="1100"/>
        <w:textAlignment w:val="auto"/>
        <w:rPr>
          <w:rFonts w:hint="eastAsia" w:ascii="CESI仿宋-GB2312" w:hAnsi="CESI仿宋-GB2312" w:eastAsia="CESI仿宋-GB2312" w:cs="CESI仿宋-GB2312"/>
          <w:color w:val="000000"/>
          <w:sz w:val="32"/>
          <w:szCs w:val="32"/>
        </w:rPr>
      </w:pPr>
      <w:r>
        <w:rPr>
          <w:rFonts w:hint="eastAsia" w:ascii="仿宋_GB2312" w:hAnsi="仿宋_GB2312" w:eastAsia="仿宋_GB2312" w:cs="仿宋_GB2312"/>
          <w:color w:val="auto"/>
          <w:sz w:val="32"/>
          <w:szCs w:val="32"/>
          <w:lang w:val="en-US" w:eastAsia="zh-CN"/>
        </w:rPr>
        <w:t>法人代表或授权代表：（签字）</w:t>
      </w:r>
    </w:p>
    <w:p w14:paraId="27A77C81">
      <w:pPr>
        <w:keepNext w:val="0"/>
        <w:keepLines w:val="0"/>
        <w:pageBreakBefore w:val="0"/>
        <w:widowControl w:val="0"/>
        <w:kinsoku/>
        <w:wordWrap/>
        <w:overflowPunct/>
        <w:topLinePunct w:val="0"/>
        <w:autoSpaceDE/>
        <w:autoSpaceDN/>
        <w:bidi w:val="0"/>
        <w:adjustRightInd w:val="0"/>
        <w:snapToGrid w:val="0"/>
        <w:spacing w:line="560" w:lineRule="exact"/>
        <w:ind w:left="0" w:firstLine="3520" w:firstLineChars="1100"/>
        <w:textAlignment w:val="auto"/>
        <w:rPr>
          <w:rFonts w:hint="eastAsia" w:ascii="黑体" w:hAnsi="黑体" w:eastAsia="黑体" w:cs="黑体"/>
          <w:bCs/>
          <w:kern w:val="2"/>
          <w:sz w:val="32"/>
          <w:szCs w:val="32"/>
          <w:lang w:val="en-US" w:eastAsia="zh-CN" w:bidi="ar-SA"/>
        </w:rPr>
      </w:pPr>
      <w:r>
        <w:rPr>
          <w:rFonts w:hint="eastAsia" w:ascii="仿宋_GB2312" w:hAnsi="仿宋_GB2312" w:eastAsia="仿宋_GB2312" w:cs="仿宋_GB2312"/>
          <w:color w:val="auto"/>
          <w:sz w:val="32"/>
          <w:szCs w:val="32"/>
          <w:lang w:val="en-US" w:eastAsia="zh-CN"/>
        </w:rPr>
        <w:t>日期：</w:t>
      </w:r>
    </w:p>
    <w:p w14:paraId="3FC82795">
      <w:pPr>
        <w:keepNext w:val="0"/>
        <w:keepLines w:val="0"/>
        <w:pageBreakBefore w:val="0"/>
        <w:widowControl w:val="0"/>
        <w:kinsoku/>
        <w:wordWrap/>
        <w:overflowPunct/>
        <w:topLinePunct w:val="0"/>
        <w:autoSpaceDE/>
        <w:autoSpaceDN/>
        <w:bidi w:val="0"/>
        <w:adjustRightInd w:val="0"/>
        <w:snapToGrid w:val="0"/>
        <w:spacing w:before="0" w:line="560" w:lineRule="exact"/>
        <w:ind w:left="0" w:leftChars="0" w:firstLine="0" w:firstLineChars="0"/>
        <w:jc w:val="left"/>
        <w:textAlignment w:val="auto"/>
        <w:outlineLvl w:val="0"/>
        <w:rPr>
          <w:rFonts w:hint="eastAsia" w:ascii="黑体" w:hAnsi="黑体" w:eastAsia="黑体" w:cs="黑体"/>
          <w:bCs/>
          <w:kern w:val="2"/>
          <w:sz w:val="32"/>
          <w:szCs w:val="32"/>
          <w:lang w:val="en-US" w:eastAsia="zh-CN" w:bidi="ar-SA"/>
        </w:rPr>
      </w:pPr>
    </w:p>
    <w:p w14:paraId="6F318F87">
      <w:pPr>
        <w:keepNext w:val="0"/>
        <w:keepLines w:val="0"/>
        <w:pageBreakBefore w:val="0"/>
        <w:widowControl w:val="0"/>
        <w:kinsoku/>
        <w:wordWrap/>
        <w:overflowPunct/>
        <w:topLinePunct w:val="0"/>
        <w:autoSpaceDE/>
        <w:autoSpaceDN/>
        <w:bidi w:val="0"/>
        <w:adjustRightInd w:val="0"/>
        <w:snapToGrid w:val="0"/>
        <w:spacing w:before="0" w:line="560" w:lineRule="exact"/>
        <w:ind w:left="0" w:leftChars="0" w:firstLine="0" w:firstLineChars="0"/>
        <w:jc w:val="left"/>
        <w:textAlignment w:val="auto"/>
        <w:outlineLvl w:val="0"/>
        <w:rPr>
          <w:rFonts w:hint="eastAsia" w:ascii="黑体" w:hAnsi="黑体" w:eastAsia="黑体" w:cs="黑体"/>
          <w:bCs/>
          <w:kern w:val="2"/>
          <w:sz w:val="32"/>
          <w:szCs w:val="32"/>
          <w:lang w:val="en-US" w:eastAsia="zh-CN" w:bidi="ar-SA"/>
        </w:rPr>
      </w:pPr>
    </w:p>
    <w:p w14:paraId="062A153E">
      <w:pPr>
        <w:keepNext w:val="0"/>
        <w:keepLines w:val="0"/>
        <w:pageBreakBefore w:val="0"/>
        <w:widowControl w:val="0"/>
        <w:kinsoku/>
        <w:wordWrap/>
        <w:overflowPunct/>
        <w:topLinePunct w:val="0"/>
        <w:autoSpaceDE/>
        <w:autoSpaceDN/>
        <w:bidi w:val="0"/>
        <w:adjustRightInd w:val="0"/>
        <w:snapToGrid w:val="0"/>
        <w:spacing w:before="0" w:line="560" w:lineRule="exact"/>
        <w:ind w:left="0" w:leftChars="0" w:firstLine="0" w:firstLineChars="0"/>
        <w:jc w:val="left"/>
        <w:textAlignment w:val="auto"/>
        <w:outlineLvl w:val="0"/>
        <w:rPr>
          <w:rFonts w:hint="eastAsia" w:ascii="黑体" w:hAnsi="黑体" w:eastAsia="黑体" w:cs="黑体"/>
          <w:bCs/>
          <w:kern w:val="2"/>
          <w:sz w:val="32"/>
          <w:szCs w:val="32"/>
          <w:lang w:val="en-US" w:eastAsia="zh-CN" w:bidi="ar-SA"/>
        </w:rPr>
      </w:pPr>
    </w:p>
    <w:p w14:paraId="365D99A9">
      <w:pPr>
        <w:keepNext w:val="0"/>
        <w:keepLines w:val="0"/>
        <w:pageBreakBefore w:val="0"/>
        <w:widowControl w:val="0"/>
        <w:kinsoku/>
        <w:wordWrap/>
        <w:overflowPunct/>
        <w:topLinePunct w:val="0"/>
        <w:autoSpaceDE/>
        <w:autoSpaceDN/>
        <w:bidi w:val="0"/>
        <w:adjustRightInd w:val="0"/>
        <w:snapToGrid w:val="0"/>
        <w:spacing w:before="0" w:line="560" w:lineRule="exact"/>
        <w:ind w:left="0" w:leftChars="0" w:firstLine="0" w:firstLineChars="0"/>
        <w:jc w:val="left"/>
        <w:textAlignment w:val="auto"/>
        <w:outlineLvl w:val="0"/>
        <w:rPr>
          <w:rFonts w:hint="eastAsia" w:ascii="黑体" w:hAnsi="黑体" w:eastAsia="黑体" w:cs="黑体"/>
          <w:bCs/>
          <w:kern w:val="2"/>
          <w:sz w:val="32"/>
          <w:szCs w:val="32"/>
          <w:lang w:val="en-US" w:eastAsia="zh-CN" w:bidi="ar-SA"/>
        </w:rPr>
      </w:pPr>
    </w:p>
    <w:p w14:paraId="13AB88CA">
      <w:pPr>
        <w:keepNext w:val="0"/>
        <w:keepLines w:val="0"/>
        <w:pageBreakBefore w:val="0"/>
        <w:widowControl w:val="0"/>
        <w:kinsoku/>
        <w:wordWrap/>
        <w:overflowPunct/>
        <w:topLinePunct w:val="0"/>
        <w:autoSpaceDE/>
        <w:autoSpaceDN/>
        <w:bidi w:val="0"/>
        <w:adjustRightInd w:val="0"/>
        <w:snapToGrid w:val="0"/>
        <w:spacing w:before="0" w:line="560" w:lineRule="exact"/>
        <w:ind w:left="0" w:leftChars="0" w:firstLine="0" w:firstLineChars="0"/>
        <w:jc w:val="left"/>
        <w:textAlignment w:val="auto"/>
        <w:outlineLvl w:val="0"/>
        <w:rPr>
          <w:rFonts w:hint="eastAsia" w:ascii="黑体" w:hAnsi="黑体" w:eastAsia="黑体" w:cs="黑体"/>
          <w:bCs/>
          <w:kern w:val="2"/>
          <w:sz w:val="32"/>
          <w:szCs w:val="32"/>
          <w:lang w:val="en-US" w:eastAsia="zh-CN" w:bidi="ar-SA"/>
        </w:rPr>
      </w:pPr>
    </w:p>
    <w:p w14:paraId="7FD371DD">
      <w:pPr>
        <w:keepNext w:val="0"/>
        <w:keepLines w:val="0"/>
        <w:pageBreakBefore w:val="0"/>
        <w:widowControl w:val="0"/>
        <w:kinsoku/>
        <w:wordWrap/>
        <w:overflowPunct/>
        <w:topLinePunct w:val="0"/>
        <w:autoSpaceDE/>
        <w:autoSpaceDN/>
        <w:bidi w:val="0"/>
        <w:adjustRightInd w:val="0"/>
        <w:snapToGrid w:val="0"/>
        <w:spacing w:before="0" w:line="560" w:lineRule="exact"/>
        <w:ind w:left="0" w:leftChars="0" w:firstLine="0" w:firstLineChars="0"/>
        <w:jc w:val="left"/>
        <w:textAlignment w:val="auto"/>
        <w:outlineLvl w:val="0"/>
        <w:rPr>
          <w:rFonts w:hint="eastAsia" w:ascii="黑体" w:hAnsi="黑体" w:eastAsia="黑体" w:cs="黑体"/>
          <w:bCs/>
          <w:kern w:val="2"/>
          <w:sz w:val="32"/>
          <w:szCs w:val="32"/>
          <w:lang w:val="en-US" w:eastAsia="zh-CN" w:bidi="ar-SA"/>
        </w:rPr>
      </w:pPr>
    </w:p>
    <w:p w14:paraId="66552E17">
      <w:pPr>
        <w:keepNext w:val="0"/>
        <w:keepLines w:val="0"/>
        <w:pageBreakBefore w:val="0"/>
        <w:widowControl w:val="0"/>
        <w:kinsoku/>
        <w:wordWrap/>
        <w:overflowPunct/>
        <w:topLinePunct w:val="0"/>
        <w:autoSpaceDE/>
        <w:autoSpaceDN/>
        <w:bidi w:val="0"/>
        <w:adjustRightInd w:val="0"/>
        <w:snapToGrid w:val="0"/>
        <w:spacing w:before="0" w:line="560" w:lineRule="exact"/>
        <w:ind w:left="0" w:leftChars="0" w:firstLine="0" w:firstLineChars="0"/>
        <w:jc w:val="left"/>
        <w:textAlignment w:val="auto"/>
        <w:outlineLvl w:val="0"/>
        <w:rPr>
          <w:rFonts w:hint="eastAsia" w:ascii="黑体" w:hAnsi="黑体" w:eastAsia="黑体" w:cs="黑体"/>
          <w:bCs/>
          <w:kern w:val="2"/>
          <w:sz w:val="32"/>
          <w:szCs w:val="32"/>
          <w:lang w:val="en-US" w:eastAsia="zh-CN" w:bidi="ar-SA"/>
        </w:rPr>
      </w:pPr>
    </w:p>
    <w:p w14:paraId="68DE1D8F">
      <w:pPr>
        <w:keepNext w:val="0"/>
        <w:keepLines w:val="0"/>
        <w:pageBreakBefore w:val="0"/>
        <w:widowControl w:val="0"/>
        <w:kinsoku/>
        <w:wordWrap/>
        <w:overflowPunct/>
        <w:topLinePunct w:val="0"/>
        <w:autoSpaceDE/>
        <w:autoSpaceDN/>
        <w:bidi w:val="0"/>
        <w:adjustRightInd w:val="0"/>
        <w:snapToGrid w:val="0"/>
        <w:spacing w:before="0" w:line="560" w:lineRule="exact"/>
        <w:ind w:left="0" w:leftChars="0" w:firstLine="0" w:firstLineChars="0"/>
        <w:jc w:val="left"/>
        <w:textAlignment w:val="auto"/>
        <w:outlineLvl w:val="0"/>
        <w:rPr>
          <w:rFonts w:hint="eastAsia" w:ascii="黑体" w:hAnsi="黑体" w:eastAsia="黑体" w:cs="黑体"/>
          <w:bCs/>
          <w:kern w:val="2"/>
          <w:sz w:val="32"/>
          <w:szCs w:val="32"/>
          <w:lang w:val="en-US" w:eastAsia="zh-CN" w:bidi="ar-SA"/>
        </w:rPr>
      </w:pPr>
    </w:p>
    <w:p w14:paraId="474A7BB9">
      <w:pPr>
        <w:keepNext w:val="0"/>
        <w:keepLines w:val="0"/>
        <w:pageBreakBefore w:val="0"/>
        <w:widowControl w:val="0"/>
        <w:kinsoku/>
        <w:wordWrap/>
        <w:overflowPunct/>
        <w:topLinePunct w:val="0"/>
        <w:autoSpaceDE/>
        <w:autoSpaceDN/>
        <w:bidi w:val="0"/>
        <w:adjustRightInd w:val="0"/>
        <w:snapToGrid w:val="0"/>
        <w:spacing w:before="0" w:line="560" w:lineRule="exact"/>
        <w:ind w:left="0" w:leftChars="0" w:firstLine="0" w:firstLineChars="0"/>
        <w:jc w:val="left"/>
        <w:textAlignment w:val="auto"/>
        <w:outlineLvl w:val="0"/>
        <w:rPr>
          <w:rFonts w:hint="eastAsia" w:ascii="黑体" w:hAnsi="黑体" w:eastAsia="黑体" w:cs="黑体"/>
          <w:bCs/>
          <w:kern w:val="2"/>
          <w:sz w:val="32"/>
          <w:szCs w:val="32"/>
          <w:lang w:val="en-US" w:eastAsia="zh-CN" w:bidi="ar-SA"/>
        </w:rPr>
      </w:pPr>
    </w:p>
    <w:p w14:paraId="392EFA71">
      <w:pPr>
        <w:keepNext w:val="0"/>
        <w:keepLines w:val="0"/>
        <w:pageBreakBefore w:val="0"/>
        <w:widowControl w:val="0"/>
        <w:kinsoku/>
        <w:wordWrap/>
        <w:overflowPunct/>
        <w:topLinePunct w:val="0"/>
        <w:autoSpaceDE/>
        <w:autoSpaceDN/>
        <w:bidi w:val="0"/>
        <w:adjustRightInd w:val="0"/>
        <w:snapToGrid w:val="0"/>
        <w:spacing w:before="0" w:line="560" w:lineRule="exact"/>
        <w:ind w:left="0" w:leftChars="0" w:firstLine="0" w:firstLineChars="0"/>
        <w:jc w:val="left"/>
        <w:textAlignment w:val="auto"/>
        <w:outlineLvl w:val="0"/>
        <w:rPr>
          <w:rFonts w:hint="eastAsia" w:ascii="黑体" w:hAnsi="黑体" w:eastAsia="黑体" w:cs="黑体"/>
          <w:bCs/>
          <w:kern w:val="2"/>
          <w:sz w:val="32"/>
          <w:szCs w:val="32"/>
          <w:lang w:val="en-US" w:eastAsia="zh-CN" w:bidi="ar-SA"/>
        </w:rPr>
      </w:pPr>
    </w:p>
    <w:p w14:paraId="1C4A5160">
      <w:pPr>
        <w:keepNext w:val="0"/>
        <w:keepLines w:val="0"/>
        <w:pageBreakBefore w:val="0"/>
        <w:widowControl w:val="0"/>
        <w:kinsoku/>
        <w:wordWrap/>
        <w:overflowPunct/>
        <w:topLinePunct w:val="0"/>
        <w:autoSpaceDE/>
        <w:autoSpaceDN/>
        <w:bidi w:val="0"/>
        <w:adjustRightInd w:val="0"/>
        <w:snapToGrid w:val="0"/>
        <w:spacing w:before="0" w:line="560" w:lineRule="exact"/>
        <w:ind w:left="0" w:leftChars="0" w:firstLine="0" w:firstLineChars="0"/>
        <w:jc w:val="left"/>
        <w:textAlignment w:val="auto"/>
        <w:outlineLvl w:val="0"/>
        <w:rPr>
          <w:rFonts w:hint="eastAsia" w:ascii="黑体" w:hAnsi="黑体" w:eastAsia="黑体" w:cs="黑体"/>
          <w:bCs/>
          <w:kern w:val="2"/>
          <w:sz w:val="32"/>
          <w:szCs w:val="32"/>
          <w:lang w:val="en-US" w:eastAsia="zh-CN" w:bidi="ar-SA"/>
        </w:rPr>
      </w:pPr>
    </w:p>
    <w:p w14:paraId="7C804B4A">
      <w:pPr>
        <w:keepNext w:val="0"/>
        <w:keepLines w:val="0"/>
        <w:pageBreakBefore w:val="0"/>
        <w:widowControl w:val="0"/>
        <w:kinsoku/>
        <w:wordWrap/>
        <w:overflowPunct/>
        <w:topLinePunct w:val="0"/>
        <w:autoSpaceDE/>
        <w:autoSpaceDN/>
        <w:bidi w:val="0"/>
        <w:adjustRightInd w:val="0"/>
        <w:snapToGrid w:val="0"/>
        <w:spacing w:before="0" w:line="560" w:lineRule="exact"/>
        <w:ind w:left="0" w:leftChars="0" w:firstLine="0" w:firstLineChars="0"/>
        <w:jc w:val="left"/>
        <w:textAlignment w:val="auto"/>
        <w:outlineLvl w:val="0"/>
        <w:rPr>
          <w:rFonts w:hint="eastAsia" w:ascii="黑体" w:hAnsi="黑体" w:eastAsia="黑体" w:cs="黑体"/>
          <w:bCs/>
          <w:kern w:val="2"/>
          <w:sz w:val="32"/>
          <w:szCs w:val="32"/>
          <w:lang w:val="en-US" w:eastAsia="zh-CN" w:bidi="ar-SA"/>
        </w:rPr>
      </w:pPr>
    </w:p>
    <w:p w14:paraId="2EB8DF86">
      <w:pPr>
        <w:keepNext w:val="0"/>
        <w:keepLines w:val="0"/>
        <w:pageBreakBefore w:val="0"/>
        <w:widowControl w:val="0"/>
        <w:kinsoku/>
        <w:wordWrap/>
        <w:overflowPunct/>
        <w:topLinePunct w:val="0"/>
        <w:autoSpaceDE/>
        <w:autoSpaceDN/>
        <w:bidi w:val="0"/>
        <w:adjustRightInd w:val="0"/>
        <w:snapToGrid w:val="0"/>
        <w:spacing w:before="0" w:line="560" w:lineRule="exact"/>
        <w:ind w:left="0" w:leftChars="0" w:firstLine="0" w:firstLineChars="0"/>
        <w:jc w:val="left"/>
        <w:textAlignment w:val="auto"/>
        <w:outlineLvl w:val="0"/>
        <w:rPr>
          <w:rFonts w:hint="eastAsia" w:ascii="黑体" w:hAnsi="黑体" w:eastAsia="黑体" w:cs="黑体"/>
          <w:bCs/>
          <w:kern w:val="2"/>
          <w:sz w:val="32"/>
          <w:szCs w:val="32"/>
          <w:lang w:val="en-US" w:eastAsia="zh-CN" w:bidi="ar-SA"/>
        </w:rPr>
      </w:pPr>
    </w:p>
    <w:p w14:paraId="5AD17046">
      <w:pPr>
        <w:keepNext w:val="0"/>
        <w:keepLines w:val="0"/>
        <w:pageBreakBefore w:val="0"/>
        <w:widowControl w:val="0"/>
        <w:kinsoku/>
        <w:wordWrap/>
        <w:overflowPunct/>
        <w:topLinePunct w:val="0"/>
        <w:autoSpaceDE/>
        <w:autoSpaceDN/>
        <w:bidi w:val="0"/>
        <w:adjustRightInd w:val="0"/>
        <w:snapToGrid w:val="0"/>
        <w:spacing w:before="0" w:line="560" w:lineRule="exact"/>
        <w:ind w:left="0" w:leftChars="0" w:firstLine="0" w:firstLineChars="0"/>
        <w:jc w:val="left"/>
        <w:textAlignment w:val="auto"/>
        <w:outlineLvl w:val="0"/>
        <w:rPr>
          <w:rFonts w:hint="eastAsia" w:ascii="黑体" w:hAnsi="黑体" w:eastAsia="黑体" w:cs="黑体"/>
          <w:bCs/>
          <w:kern w:val="2"/>
          <w:sz w:val="32"/>
          <w:szCs w:val="32"/>
          <w:lang w:val="en-US" w:eastAsia="zh-CN" w:bidi="ar-SA"/>
        </w:rPr>
      </w:pPr>
    </w:p>
    <w:p w14:paraId="3B9C50A9">
      <w:pPr>
        <w:keepNext w:val="0"/>
        <w:keepLines w:val="0"/>
        <w:pageBreakBefore w:val="0"/>
        <w:widowControl w:val="0"/>
        <w:kinsoku/>
        <w:wordWrap/>
        <w:overflowPunct/>
        <w:topLinePunct w:val="0"/>
        <w:autoSpaceDE/>
        <w:autoSpaceDN/>
        <w:bidi w:val="0"/>
        <w:adjustRightInd w:val="0"/>
        <w:snapToGrid w:val="0"/>
        <w:spacing w:before="0" w:line="560" w:lineRule="exact"/>
        <w:ind w:left="0" w:leftChars="0" w:firstLine="0" w:firstLineChars="0"/>
        <w:jc w:val="left"/>
        <w:textAlignment w:val="auto"/>
        <w:outlineLvl w:val="0"/>
        <w:rPr>
          <w:rFonts w:hint="eastAsia" w:ascii="黑体" w:hAnsi="黑体" w:eastAsia="黑体" w:cs="黑体"/>
          <w:bCs/>
          <w:kern w:val="2"/>
          <w:sz w:val="32"/>
          <w:szCs w:val="32"/>
          <w:lang w:val="en-US" w:eastAsia="zh-CN" w:bidi="ar-SA"/>
        </w:rPr>
      </w:pPr>
    </w:p>
    <w:p w14:paraId="32E5907F">
      <w:pPr>
        <w:keepNext w:val="0"/>
        <w:keepLines w:val="0"/>
        <w:pageBreakBefore w:val="0"/>
        <w:widowControl w:val="0"/>
        <w:kinsoku/>
        <w:wordWrap/>
        <w:overflowPunct/>
        <w:topLinePunct w:val="0"/>
        <w:autoSpaceDE/>
        <w:autoSpaceDN/>
        <w:bidi w:val="0"/>
        <w:adjustRightInd w:val="0"/>
        <w:snapToGrid w:val="0"/>
        <w:spacing w:before="0" w:line="560" w:lineRule="exact"/>
        <w:ind w:left="0" w:leftChars="0" w:firstLine="0" w:firstLineChars="0"/>
        <w:jc w:val="left"/>
        <w:textAlignment w:val="auto"/>
        <w:outlineLvl w:val="0"/>
        <w:rPr>
          <w:rFonts w:hint="eastAsia" w:ascii="黑体" w:hAnsi="黑体" w:eastAsia="黑体" w:cs="黑体"/>
          <w:bCs/>
          <w:kern w:val="2"/>
          <w:sz w:val="32"/>
          <w:szCs w:val="32"/>
          <w:lang w:val="en-US" w:eastAsia="zh-CN" w:bidi="ar-SA"/>
        </w:rPr>
      </w:pPr>
      <w:r>
        <w:rPr>
          <w:rFonts w:hint="eastAsia" w:ascii="黑体" w:hAnsi="黑体" w:eastAsia="黑体" w:cs="黑体"/>
          <w:bCs/>
          <w:kern w:val="2"/>
          <w:sz w:val="32"/>
          <w:szCs w:val="32"/>
          <w:lang w:val="en-US" w:eastAsia="zh-CN" w:bidi="ar-SA"/>
        </w:rPr>
        <w:t>附件1-2</w:t>
      </w:r>
    </w:p>
    <w:p w14:paraId="13AC436B">
      <w:pPr>
        <w:keepNext w:val="0"/>
        <w:keepLines w:val="0"/>
        <w:pageBreakBefore w:val="0"/>
        <w:widowControl w:val="0"/>
        <w:kinsoku/>
        <w:wordWrap/>
        <w:overflowPunct/>
        <w:topLinePunct w:val="0"/>
        <w:autoSpaceDE/>
        <w:autoSpaceDN/>
        <w:bidi w:val="0"/>
        <w:adjustRightInd w:val="0"/>
        <w:snapToGrid w:val="0"/>
        <w:spacing w:before="0" w:line="560" w:lineRule="exact"/>
        <w:ind w:left="0" w:leftChars="0" w:firstLine="0" w:firstLineChars="0"/>
        <w:jc w:val="left"/>
        <w:textAlignment w:val="auto"/>
        <w:outlineLvl w:val="0"/>
        <w:rPr>
          <w:rFonts w:hint="default" w:ascii="黑体" w:hAnsi="黑体" w:eastAsia="黑体" w:cs="黑体"/>
          <w:bCs/>
          <w:kern w:val="2"/>
          <w:sz w:val="32"/>
          <w:szCs w:val="32"/>
          <w:lang w:val="en-US" w:eastAsia="zh-CN" w:bidi="ar-SA"/>
        </w:rPr>
      </w:pPr>
    </w:p>
    <w:p w14:paraId="415C29E1">
      <w:pPr>
        <w:pStyle w:val="15"/>
        <w:keepNext w:val="0"/>
        <w:keepLines w:val="0"/>
        <w:pageBreakBefore w:val="0"/>
        <w:widowControl w:val="0"/>
        <w:shd w:val="clear" w:color="auto" w:fill="auto"/>
        <w:tabs>
          <w:tab w:val="left" w:pos="1155"/>
        </w:tabs>
        <w:kinsoku/>
        <w:wordWrap/>
        <w:overflowPunct/>
        <w:topLinePunct w:val="0"/>
        <w:autoSpaceDE/>
        <w:autoSpaceDN/>
        <w:bidi w:val="0"/>
        <w:adjustRightInd w:val="0"/>
        <w:snapToGrid w:val="0"/>
        <w:spacing w:before="0" w:line="560" w:lineRule="exact"/>
        <w:ind w:left="0" w:right="0" w:firstLine="23" w:firstLineChars="0"/>
        <w:jc w:val="center"/>
        <w:textAlignment w:val="auto"/>
        <w:rPr>
          <w:rFonts w:hint="eastAsia" w:ascii="方正小标宋_GBK" w:eastAsia="方正小标宋_GBK"/>
          <w:color w:val="000000"/>
          <w:spacing w:val="0"/>
          <w:w w:val="100"/>
          <w:kern w:val="0"/>
          <w:position w:val="0"/>
          <w:sz w:val="44"/>
          <w:szCs w:val="44"/>
          <w:lang w:val="en-US" w:eastAsia="zh-CN"/>
        </w:rPr>
      </w:pPr>
      <w:r>
        <w:rPr>
          <w:rFonts w:hint="eastAsia" w:ascii="方正小标宋_GBK" w:eastAsia="方正小标宋_GBK"/>
          <w:color w:val="000000"/>
          <w:spacing w:val="0"/>
          <w:w w:val="100"/>
          <w:kern w:val="0"/>
          <w:position w:val="0"/>
          <w:sz w:val="44"/>
          <w:szCs w:val="44"/>
          <w:lang w:val="en-US" w:eastAsia="zh-CN"/>
        </w:rPr>
        <w:t>供应商基本情况表</w:t>
      </w:r>
    </w:p>
    <w:p w14:paraId="7F980878">
      <w:pPr>
        <w:pStyle w:val="15"/>
        <w:keepNext w:val="0"/>
        <w:keepLines w:val="0"/>
        <w:pageBreakBefore w:val="0"/>
        <w:widowControl w:val="0"/>
        <w:shd w:val="clear" w:color="auto" w:fill="auto"/>
        <w:tabs>
          <w:tab w:val="left" w:pos="1155"/>
        </w:tabs>
        <w:kinsoku/>
        <w:wordWrap/>
        <w:overflowPunct/>
        <w:topLinePunct w:val="0"/>
        <w:autoSpaceDE/>
        <w:autoSpaceDN/>
        <w:bidi w:val="0"/>
        <w:adjustRightInd w:val="0"/>
        <w:snapToGrid w:val="0"/>
        <w:spacing w:before="0" w:line="560" w:lineRule="exact"/>
        <w:ind w:left="0" w:right="0" w:firstLine="23" w:firstLineChars="0"/>
        <w:jc w:val="center"/>
        <w:textAlignment w:val="auto"/>
        <w:rPr>
          <w:rFonts w:hint="eastAsia" w:ascii="方正小标宋_GBK" w:eastAsia="方正小标宋_GBK"/>
          <w:color w:val="000000"/>
          <w:spacing w:val="0"/>
          <w:w w:val="100"/>
          <w:kern w:val="0"/>
          <w:position w:val="0"/>
          <w:sz w:val="44"/>
          <w:szCs w:val="44"/>
          <w:lang w:val="en-US" w:eastAsia="zh-CN"/>
        </w:rPr>
      </w:pPr>
    </w:p>
    <w:p w14:paraId="4D91C2C4">
      <w:pPr>
        <w:keepNext w:val="0"/>
        <w:keepLines w:val="0"/>
        <w:pageBreakBefore w:val="0"/>
        <w:kinsoku/>
        <w:wordWrap/>
        <w:overflowPunct/>
        <w:topLinePunct w:val="0"/>
        <w:autoSpaceDE/>
        <w:autoSpaceDN/>
        <w:bidi w:val="0"/>
        <w:adjustRightInd w:val="0"/>
        <w:snapToGrid w:val="0"/>
        <w:spacing w:line="560" w:lineRule="exact"/>
        <w:ind w:left="0" w:firstLine="0" w:firstLineChars="0"/>
        <w:jc w:val="left"/>
        <w:textAlignment w:val="auto"/>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pPr>
      <w:r>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t>填表单位：（加盖单位公章）</w:t>
      </w:r>
      <w:r>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tab/>
      </w:r>
      <w:r>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tab/>
      </w:r>
      <w:r>
        <w:rPr>
          <w:rFonts w:hint="eastAsia" w:cs="仿宋_GB2312"/>
          <w:b w:val="0"/>
          <w:bCs w:val="0"/>
          <w:i w:val="0"/>
          <w:iCs w:val="0"/>
          <w:smallCaps w:val="0"/>
          <w:strike w:val="0"/>
          <w:color w:val="000000"/>
          <w:spacing w:val="0"/>
          <w:w w:val="100"/>
          <w:kern w:val="0"/>
          <w:position w:val="0"/>
          <w:sz w:val="24"/>
          <w:szCs w:val="24"/>
          <w:u w:val="none"/>
          <w:shd w:val="clear" w:color="auto" w:fill="auto"/>
          <w:lang w:val="en-US" w:eastAsia="zh-CN" w:bidi="zh-TW"/>
        </w:rPr>
        <w:t xml:space="preserve">          </w:t>
      </w:r>
      <w:r>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t xml:space="preserve">  填表日期：    年   月   日</w:t>
      </w:r>
    </w:p>
    <w:tbl>
      <w:tblPr>
        <w:tblStyle w:val="8"/>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059"/>
        <w:gridCol w:w="728"/>
        <w:gridCol w:w="1727"/>
        <w:gridCol w:w="886"/>
        <w:gridCol w:w="1031"/>
        <w:gridCol w:w="1414"/>
        <w:gridCol w:w="1400"/>
      </w:tblGrid>
      <w:tr w14:paraId="3A90C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5" w:type="dxa"/>
            <w:gridSpan w:val="2"/>
            <w:noWrap w:val="0"/>
            <w:vAlign w:val="center"/>
          </w:tcPr>
          <w:p w14:paraId="65B254A4">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pPr>
            <w:r>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t>采购人</w:t>
            </w:r>
          </w:p>
        </w:tc>
        <w:tc>
          <w:tcPr>
            <w:tcW w:w="2455" w:type="dxa"/>
            <w:gridSpan w:val="2"/>
            <w:noWrap w:val="0"/>
            <w:vAlign w:val="center"/>
          </w:tcPr>
          <w:p w14:paraId="52F7900C">
            <w:pPr>
              <w:keepNext w:val="0"/>
              <w:keepLines w:val="0"/>
              <w:pageBreakBefore w:val="0"/>
              <w:kinsoku/>
              <w:wordWrap/>
              <w:overflowPunct/>
              <w:topLinePunct w:val="0"/>
              <w:autoSpaceDE/>
              <w:autoSpaceDN/>
              <w:bidi w:val="0"/>
              <w:adjustRightInd w:val="0"/>
              <w:snapToGrid w:val="0"/>
              <w:spacing w:line="560" w:lineRule="exact"/>
              <w:ind w:left="0" w:firstLine="0" w:firstLineChars="0"/>
              <w:jc w:val="center"/>
              <w:textAlignment w:val="auto"/>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pPr>
          </w:p>
        </w:tc>
        <w:tc>
          <w:tcPr>
            <w:tcW w:w="1917" w:type="dxa"/>
            <w:gridSpan w:val="2"/>
            <w:noWrap w:val="0"/>
            <w:vAlign w:val="center"/>
          </w:tcPr>
          <w:p w14:paraId="243B3F11">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pPr>
            <w:r>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t>项目名称</w:t>
            </w:r>
          </w:p>
        </w:tc>
        <w:tc>
          <w:tcPr>
            <w:tcW w:w="2814" w:type="dxa"/>
            <w:gridSpan w:val="2"/>
            <w:noWrap w:val="0"/>
            <w:vAlign w:val="center"/>
          </w:tcPr>
          <w:p w14:paraId="22F41A8C">
            <w:pPr>
              <w:keepNext w:val="0"/>
              <w:keepLines w:val="0"/>
              <w:pageBreakBefore w:val="0"/>
              <w:kinsoku/>
              <w:wordWrap/>
              <w:overflowPunct/>
              <w:topLinePunct w:val="0"/>
              <w:autoSpaceDE/>
              <w:autoSpaceDN/>
              <w:bidi w:val="0"/>
              <w:adjustRightInd w:val="0"/>
              <w:snapToGrid w:val="0"/>
              <w:spacing w:line="560" w:lineRule="exact"/>
              <w:ind w:left="0" w:firstLine="0" w:firstLineChars="0"/>
              <w:jc w:val="center"/>
              <w:textAlignment w:val="auto"/>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pPr>
          </w:p>
        </w:tc>
      </w:tr>
      <w:tr w14:paraId="57D32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755" w:type="dxa"/>
            <w:gridSpan w:val="2"/>
            <w:noWrap w:val="0"/>
            <w:vAlign w:val="center"/>
          </w:tcPr>
          <w:p w14:paraId="0E6CBFBF">
            <w:pPr>
              <w:keepNext w:val="0"/>
              <w:keepLines w:val="0"/>
              <w:pageBreakBefore w:val="0"/>
              <w:kinsoku/>
              <w:wordWrap/>
              <w:overflowPunct/>
              <w:topLinePunct w:val="0"/>
              <w:autoSpaceDE/>
              <w:autoSpaceDN/>
              <w:bidi w:val="0"/>
              <w:adjustRightInd w:val="0"/>
              <w:snapToGrid w:val="0"/>
              <w:spacing w:line="560" w:lineRule="exact"/>
              <w:ind w:left="0" w:firstLine="0" w:firstLineChars="0"/>
              <w:jc w:val="left"/>
              <w:textAlignment w:val="auto"/>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pPr>
            <w:r>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t>投标（响应）供应商</w:t>
            </w:r>
          </w:p>
        </w:tc>
        <w:tc>
          <w:tcPr>
            <w:tcW w:w="2455" w:type="dxa"/>
            <w:gridSpan w:val="2"/>
            <w:noWrap w:val="0"/>
            <w:vAlign w:val="center"/>
          </w:tcPr>
          <w:p w14:paraId="5B2C87CB">
            <w:pPr>
              <w:keepNext w:val="0"/>
              <w:keepLines w:val="0"/>
              <w:pageBreakBefore w:val="0"/>
              <w:kinsoku/>
              <w:wordWrap/>
              <w:overflowPunct/>
              <w:topLinePunct w:val="0"/>
              <w:autoSpaceDE/>
              <w:autoSpaceDN/>
              <w:bidi w:val="0"/>
              <w:adjustRightInd w:val="0"/>
              <w:snapToGrid w:val="0"/>
              <w:spacing w:line="560" w:lineRule="exact"/>
              <w:ind w:left="0" w:firstLine="0" w:firstLineChars="0"/>
              <w:jc w:val="center"/>
              <w:textAlignment w:val="auto"/>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pPr>
          </w:p>
        </w:tc>
        <w:tc>
          <w:tcPr>
            <w:tcW w:w="1917" w:type="dxa"/>
            <w:gridSpan w:val="2"/>
            <w:noWrap w:val="0"/>
            <w:vAlign w:val="center"/>
          </w:tcPr>
          <w:p w14:paraId="639EB010">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left"/>
              <w:textAlignment w:val="auto"/>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pPr>
            <w:r>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t>供应商统一社会信用代码</w:t>
            </w:r>
          </w:p>
        </w:tc>
        <w:tc>
          <w:tcPr>
            <w:tcW w:w="2814" w:type="dxa"/>
            <w:gridSpan w:val="2"/>
            <w:noWrap w:val="0"/>
            <w:vAlign w:val="center"/>
          </w:tcPr>
          <w:p w14:paraId="1EA0690F">
            <w:pPr>
              <w:keepNext w:val="0"/>
              <w:keepLines w:val="0"/>
              <w:pageBreakBefore w:val="0"/>
              <w:kinsoku/>
              <w:wordWrap/>
              <w:overflowPunct/>
              <w:topLinePunct w:val="0"/>
              <w:autoSpaceDE/>
              <w:autoSpaceDN/>
              <w:bidi w:val="0"/>
              <w:adjustRightInd w:val="0"/>
              <w:snapToGrid w:val="0"/>
              <w:spacing w:line="560" w:lineRule="exact"/>
              <w:ind w:left="0" w:firstLine="0" w:firstLineChars="0"/>
              <w:jc w:val="center"/>
              <w:textAlignment w:val="auto"/>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pPr>
          </w:p>
        </w:tc>
      </w:tr>
      <w:tr w14:paraId="11ADE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941" w:type="dxa"/>
            <w:gridSpan w:val="8"/>
            <w:noWrap w:val="0"/>
            <w:vAlign w:val="center"/>
          </w:tcPr>
          <w:p w14:paraId="2D123CEA">
            <w:pPr>
              <w:keepNext w:val="0"/>
              <w:keepLines w:val="0"/>
              <w:pageBreakBefore w:val="0"/>
              <w:kinsoku/>
              <w:wordWrap/>
              <w:overflowPunct/>
              <w:topLinePunct w:val="0"/>
              <w:autoSpaceDE/>
              <w:autoSpaceDN/>
              <w:bidi w:val="0"/>
              <w:adjustRightInd w:val="0"/>
              <w:snapToGrid w:val="0"/>
              <w:spacing w:line="560" w:lineRule="exact"/>
              <w:ind w:left="0" w:firstLine="0" w:firstLineChars="0"/>
              <w:jc w:val="center"/>
              <w:textAlignment w:val="auto"/>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pPr>
            <w:r>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t>投标（响应）供应商相关人员情况</w:t>
            </w:r>
          </w:p>
        </w:tc>
      </w:tr>
      <w:tr w14:paraId="2A599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6" w:type="dxa"/>
            <w:tcBorders>
              <w:bottom w:val="single" w:color="auto" w:sz="4" w:space="0"/>
            </w:tcBorders>
            <w:noWrap w:val="0"/>
            <w:vAlign w:val="center"/>
          </w:tcPr>
          <w:p w14:paraId="65A524E1">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pPr>
            <w:r>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t>序号</w:t>
            </w:r>
          </w:p>
        </w:tc>
        <w:tc>
          <w:tcPr>
            <w:tcW w:w="1787" w:type="dxa"/>
            <w:gridSpan w:val="2"/>
            <w:tcBorders>
              <w:bottom w:val="single" w:color="auto" w:sz="4" w:space="0"/>
            </w:tcBorders>
            <w:noWrap w:val="0"/>
            <w:vAlign w:val="center"/>
          </w:tcPr>
          <w:p w14:paraId="68E703EC">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pPr>
            <w:r>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t>职务</w:t>
            </w:r>
          </w:p>
        </w:tc>
        <w:tc>
          <w:tcPr>
            <w:tcW w:w="1727" w:type="dxa"/>
            <w:tcBorders>
              <w:bottom w:val="single" w:color="auto" w:sz="4" w:space="0"/>
            </w:tcBorders>
            <w:noWrap w:val="0"/>
            <w:vAlign w:val="center"/>
          </w:tcPr>
          <w:p w14:paraId="0A352D38">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pPr>
            <w:r>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t>姓名</w:t>
            </w:r>
          </w:p>
        </w:tc>
        <w:tc>
          <w:tcPr>
            <w:tcW w:w="1917" w:type="dxa"/>
            <w:gridSpan w:val="2"/>
            <w:tcBorders>
              <w:bottom w:val="single" w:color="auto" w:sz="4" w:space="0"/>
            </w:tcBorders>
            <w:noWrap w:val="0"/>
            <w:vAlign w:val="center"/>
          </w:tcPr>
          <w:p w14:paraId="249907B8">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pPr>
            <w:r>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t>身份证号码</w:t>
            </w:r>
          </w:p>
        </w:tc>
        <w:tc>
          <w:tcPr>
            <w:tcW w:w="1414" w:type="dxa"/>
            <w:tcBorders>
              <w:bottom w:val="single" w:color="auto" w:sz="4" w:space="0"/>
            </w:tcBorders>
            <w:noWrap w:val="0"/>
            <w:vAlign w:val="center"/>
          </w:tcPr>
          <w:p w14:paraId="386C34BD">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pPr>
            <w:r>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t>劳动合同关系单位</w:t>
            </w:r>
          </w:p>
        </w:tc>
        <w:tc>
          <w:tcPr>
            <w:tcW w:w="1400" w:type="dxa"/>
            <w:tcBorders>
              <w:bottom w:val="single" w:color="auto" w:sz="4" w:space="0"/>
            </w:tcBorders>
            <w:noWrap w:val="0"/>
            <w:vAlign w:val="center"/>
          </w:tcPr>
          <w:p w14:paraId="63A317ED">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pPr>
            <w:r>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t>缴纳社会</w:t>
            </w:r>
          </w:p>
          <w:p w14:paraId="75D38120">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pPr>
            <w:r>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t>保险单位</w:t>
            </w:r>
          </w:p>
        </w:tc>
      </w:tr>
      <w:tr w14:paraId="515E6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14:paraId="3DFA5716">
            <w:pPr>
              <w:keepNext w:val="0"/>
              <w:keepLines w:val="0"/>
              <w:pageBreakBefore w:val="0"/>
              <w:kinsoku/>
              <w:wordWrap/>
              <w:overflowPunct/>
              <w:topLinePunct w:val="0"/>
              <w:autoSpaceDE/>
              <w:autoSpaceDN/>
              <w:bidi w:val="0"/>
              <w:adjustRightInd w:val="0"/>
              <w:snapToGrid w:val="0"/>
              <w:spacing w:line="560" w:lineRule="exact"/>
              <w:ind w:left="0" w:firstLine="0" w:firstLineChars="0"/>
              <w:jc w:val="center"/>
              <w:textAlignment w:val="auto"/>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pPr>
            <w:r>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t>1</w:t>
            </w:r>
          </w:p>
        </w:tc>
        <w:tc>
          <w:tcPr>
            <w:tcW w:w="1787" w:type="dxa"/>
            <w:gridSpan w:val="2"/>
            <w:tcBorders>
              <w:top w:val="single" w:color="auto" w:sz="4" w:space="0"/>
              <w:left w:val="single" w:color="auto" w:sz="4" w:space="0"/>
              <w:bottom w:val="single" w:color="auto" w:sz="4" w:space="0"/>
              <w:right w:val="single" w:color="auto" w:sz="4" w:space="0"/>
            </w:tcBorders>
            <w:noWrap w:val="0"/>
            <w:vAlign w:val="center"/>
          </w:tcPr>
          <w:p w14:paraId="1E0DD664">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pPr>
            <w:r>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t>法定代表人/单位负责人/主要经营负责人</w:t>
            </w:r>
          </w:p>
        </w:tc>
        <w:tc>
          <w:tcPr>
            <w:tcW w:w="1727" w:type="dxa"/>
            <w:tcBorders>
              <w:top w:val="single" w:color="auto" w:sz="4" w:space="0"/>
              <w:left w:val="single" w:color="auto" w:sz="4" w:space="0"/>
              <w:bottom w:val="single" w:color="auto" w:sz="4" w:space="0"/>
              <w:right w:val="single" w:color="auto" w:sz="4" w:space="0"/>
            </w:tcBorders>
            <w:noWrap w:val="0"/>
            <w:vAlign w:val="center"/>
          </w:tcPr>
          <w:p w14:paraId="60F58EA7">
            <w:pPr>
              <w:keepNext w:val="0"/>
              <w:keepLines w:val="0"/>
              <w:pageBreakBefore w:val="0"/>
              <w:kinsoku/>
              <w:wordWrap/>
              <w:overflowPunct/>
              <w:topLinePunct w:val="0"/>
              <w:autoSpaceDE/>
              <w:autoSpaceDN/>
              <w:bidi w:val="0"/>
              <w:adjustRightInd w:val="0"/>
              <w:snapToGrid w:val="0"/>
              <w:spacing w:line="560" w:lineRule="exact"/>
              <w:ind w:left="0" w:firstLine="0" w:firstLineChars="0"/>
              <w:jc w:val="both"/>
              <w:textAlignment w:val="auto"/>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pPr>
          </w:p>
        </w:tc>
        <w:tc>
          <w:tcPr>
            <w:tcW w:w="1917" w:type="dxa"/>
            <w:gridSpan w:val="2"/>
            <w:tcBorders>
              <w:top w:val="single" w:color="auto" w:sz="4" w:space="0"/>
              <w:left w:val="single" w:color="auto" w:sz="4" w:space="0"/>
              <w:bottom w:val="single" w:color="auto" w:sz="4" w:space="0"/>
              <w:right w:val="single" w:color="auto" w:sz="4" w:space="0"/>
            </w:tcBorders>
            <w:noWrap w:val="0"/>
            <w:vAlign w:val="center"/>
          </w:tcPr>
          <w:p w14:paraId="2F45EE23">
            <w:pPr>
              <w:keepNext w:val="0"/>
              <w:keepLines w:val="0"/>
              <w:pageBreakBefore w:val="0"/>
              <w:kinsoku/>
              <w:wordWrap/>
              <w:overflowPunct/>
              <w:topLinePunct w:val="0"/>
              <w:autoSpaceDE/>
              <w:autoSpaceDN/>
              <w:bidi w:val="0"/>
              <w:adjustRightInd w:val="0"/>
              <w:snapToGrid w:val="0"/>
              <w:spacing w:line="560" w:lineRule="exact"/>
              <w:ind w:left="0" w:firstLine="0" w:firstLineChars="0"/>
              <w:jc w:val="both"/>
              <w:textAlignment w:val="auto"/>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pPr>
          </w:p>
        </w:tc>
        <w:tc>
          <w:tcPr>
            <w:tcW w:w="1414" w:type="dxa"/>
            <w:tcBorders>
              <w:top w:val="single" w:color="auto" w:sz="4" w:space="0"/>
              <w:left w:val="single" w:color="auto" w:sz="4" w:space="0"/>
              <w:bottom w:val="single" w:color="auto" w:sz="4" w:space="0"/>
              <w:right w:val="single" w:color="auto" w:sz="4" w:space="0"/>
            </w:tcBorders>
            <w:noWrap w:val="0"/>
            <w:vAlign w:val="center"/>
          </w:tcPr>
          <w:p w14:paraId="4BC48E8E">
            <w:pPr>
              <w:keepNext w:val="0"/>
              <w:keepLines w:val="0"/>
              <w:pageBreakBefore w:val="0"/>
              <w:kinsoku/>
              <w:wordWrap/>
              <w:overflowPunct/>
              <w:topLinePunct w:val="0"/>
              <w:autoSpaceDE/>
              <w:autoSpaceDN/>
              <w:bidi w:val="0"/>
              <w:adjustRightInd w:val="0"/>
              <w:snapToGrid w:val="0"/>
              <w:spacing w:line="560" w:lineRule="exact"/>
              <w:ind w:left="0" w:firstLine="0" w:firstLineChars="0"/>
              <w:jc w:val="both"/>
              <w:textAlignment w:val="auto"/>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0B41F7F5">
            <w:pPr>
              <w:keepNext w:val="0"/>
              <w:keepLines w:val="0"/>
              <w:pageBreakBefore w:val="0"/>
              <w:kinsoku/>
              <w:wordWrap/>
              <w:overflowPunct/>
              <w:topLinePunct w:val="0"/>
              <w:autoSpaceDE/>
              <w:autoSpaceDN/>
              <w:bidi w:val="0"/>
              <w:adjustRightInd w:val="0"/>
              <w:snapToGrid w:val="0"/>
              <w:spacing w:line="560" w:lineRule="exact"/>
              <w:ind w:left="0" w:firstLine="0" w:firstLineChars="0"/>
              <w:jc w:val="both"/>
              <w:textAlignment w:val="auto"/>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pPr>
          </w:p>
        </w:tc>
      </w:tr>
      <w:tr w14:paraId="09004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14:paraId="7489AA67">
            <w:pPr>
              <w:keepNext w:val="0"/>
              <w:keepLines w:val="0"/>
              <w:pageBreakBefore w:val="0"/>
              <w:kinsoku/>
              <w:wordWrap/>
              <w:overflowPunct/>
              <w:topLinePunct w:val="0"/>
              <w:autoSpaceDE/>
              <w:autoSpaceDN/>
              <w:bidi w:val="0"/>
              <w:adjustRightInd w:val="0"/>
              <w:snapToGrid w:val="0"/>
              <w:spacing w:line="560" w:lineRule="exact"/>
              <w:ind w:left="0" w:firstLine="0" w:firstLineChars="0"/>
              <w:jc w:val="center"/>
              <w:textAlignment w:val="auto"/>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pPr>
            <w:r>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t>2</w:t>
            </w:r>
          </w:p>
        </w:tc>
        <w:tc>
          <w:tcPr>
            <w:tcW w:w="1787" w:type="dxa"/>
            <w:gridSpan w:val="2"/>
            <w:tcBorders>
              <w:top w:val="single" w:color="auto" w:sz="4" w:space="0"/>
              <w:left w:val="single" w:color="auto" w:sz="4" w:space="0"/>
              <w:bottom w:val="single" w:color="auto" w:sz="4" w:space="0"/>
              <w:right w:val="single" w:color="auto" w:sz="4" w:space="0"/>
            </w:tcBorders>
            <w:noWrap w:val="0"/>
            <w:vAlign w:val="center"/>
          </w:tcPr>
          <w:p w14:paraId="5AE42477">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pPr>
            <w:r>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t>项目投标授权代表人</w:t>
            </w:r>
          </w:p>
        </w:tc>
        <w:tc>
          <w:tcPr>
            <w:tcW w:w="1727" w:type="dxa"/>
            <w:tcBorders>
              <w:top w:val="single" w:color="auto" w:sz="4" w:space="0"/>
              <w:left w:val="single" w:color="auto" w:sz="4" w:space="0"/>
              <w:bottom w:val="single" w:color="auto" w:sz="4" w:space="0"/>
              <w:right w:val="single" w:color="auto" w:sz="4" w:space="0"/>
            </w:tcBorders>
            <w:noWrap w:val="0"/>
            <w:vAlign w:val="center"/>
          </w:tcPr>
          <w:p w14:paraId="03A91E40">
            <w:pPr>
              <w:keepNext w:val="0"/>
              <w:keepLines w:val="0"/>
              <w:pageBreakBefore w:val="0"/>
              <w:kinsoku/>
              <w:wordWrap/>
              <w:overflowPunct/>
              <w:topLinePunct w:val="0"/>
              <w:autoSpaceDE/>
              <w:autoSpaceDN/>
              <w:bidi w:val="0"/>
              <w:adjustRightInd w:val="0"/>
              <w:snapToGrid w:val="0"/>
              <w:spacing w:line="560" w:lineRule="exact"/>
              <w:ind w:left="0" w:firstLine="0" w:firstLineChars="0"/>
              <w:jc w:val="both"/>
              <w:textAlignment w:val="auto"/>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pPr>
          </w:p>
        </w:tc>
        <w:tc>
          <w:tcPr>
            <w:tcW w:w="1917" w:type="dxa"/>
            <w:gridSpan w:val="2"/>
            <w:tcBorders>
              <w:top w:val="single" w:color="auto" w:sz="4" w:space="0"/>
              <w:left w:val="single" w:color="auto" w:sz="4" w:space="0"/>
              <w:bottom w:val="single" w:color="auto" w:sz="4" w:space="0"/>
              <w:right w:val="single" w:color="auto" w:sz="4" w:space="0"/>
            </w:tcBorders>
            <w:noWrap w:val="0"/>
            <w:vAlign w:val="center"/>
          </w:tcPr>
          <w:p w14:paraId="1E68980F">
            <w:pPr>
              <w:keepNext w:val="0"/>
              <w:keepLines w:val="0"/>
              <w:pageBreakBefore w:val="0"/>
              <w:kinsoku/>
              <w:wordWrap/>
              <w:overflowPunct/>
              <w:topLinePunct w:val="0"/>
              <w:autoSpaceDE/>
              <w:autoSpaceDN/>
              <w:bidi w:val="0"/>
              <w:adjustRightInd w:val="0"/>
              <w:snapToGrid w:val="0"/>
              <w:spacing w:line="560" w:lineRule="exact"/>
              <w:ind w:left="0" w:firstLine="0" w:firstLineChars="0"/>
              <w:jc w:val="both"/>
              <w:textAlignment w:val="auto"/>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pPr>
          </w:p>
        </w:tc>
        <w:tc>
          <w:tcPr>
            <w:tcW w:w="1414" w:type="dxa"/>
            <w:tcBorders>
              <w:top w:val="single" w:color="auto" w:sz="4" w:space="0"/>
              <w:left w:val="single" w:color="auto" w:sz="4" w:space="0"/>
              <w:bottom w:val="single" w:color="auto" w:sz="4" w:space="0"/>
              <w:right w:val="single" w:color="auto" w:sz="4" w:space="0"/>
            </w:tcBorders>
            <w:noWrap w:val="0"/>
            <w:vAlign w:val="center"/>
          </w:tcPr>
          <w:p w14:paraId="3807291F">
            <w:pPr>
              <w:keepNext w:val="0"/>
              <w:keepLines w:val="0"/>
              <w:pageBreakBefore w:val="0"/>
              <w:kinsoku/>
              <w:wordWrap/>
              <w:overflowPunct/>
              <w:topLinePunct w:val="0"/>
              <w:autoSpaceDE/>
              <w:autoSpaceDN/>
              <w:bidi w:val="0"/>
              <w:adjustRightInd w:val="0"/>
              <w:snapToGrid w:val="0"/>
              <w:spacing w:line="560" w:lineRule="exact"/>
              <w:ind w:left="0" w:firstLine="0" w:firstLineChars="0"/>
              <w:jc w:val="both"/>
              <w:textAlignment w:val="auto"/>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7E6A3005">
            <w:pPr>
              <w:keepNext w:val="0"/>
              <w:keepLines w:val="0"/>
              <w:pageBreakBefore w:val="0"/>
              <w:kinsoku/>
              <w:wordWrap/>
              <w:overflowPunct/>
              <w:topLinePunct w:val="0"/>
              <w:autoSpaceDE/>
              <w:autoSpaceDN/>
              <w:bidi w:val="0"/>
              <w:adjustRightInd w:val="0"/>
              <w:snapToGrid w:val="0"/>
              <w:spacing w:line="560" w:lineRule="exact"/>
              <w:ind w:left="0" w:firstLine="0" w:firstLineChars="0"/>
              <w:jc w:val="both"/>
              <w:textAlignment w:val="auto"/>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pPr>
          </w:p>
        </w:tc>
      </w:tr>
      <w:tr w14:paraId="12F40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96" w:type="dxa"/>
            <w:tcBorders>
              <w:top w:val="single" w:color="auto" w:sz="4" w:space="0"/>
            </w:tcBorders>
            <w:noWrap w:val="0"/>
            <w:vAlign w:val="center"/>
          </w:tcPr>
          <w:p w14:paraId="4F4DE5CF">
            <w:pPr>
              <w:keepNext w:val="0"/>
              <w:keepLines w:val="0"/>
              <w:pageBreakBefore w:val="0"/>
              <w:kinsoku/>
              <w:wordWrap/>
              <w:overflowPunct/>
              <w:topLinePunct w:val="0"/>
              <w:autoSpaceDE/>
              <w:autoSpaceDN/>
              <w:bidi w:val="0"/>
              <w:adjustRightInd w:val="0"/>
              <w:snapToGrid w:val="0"/>
              <w:spacing w:line="560" w:lineRule="exact"/>
              <w:ind w:left="0" w:firstLine="0" w:firstLineChars="0"/>
              <w:jc w:val="center"/>
              <w:textAlignment w:val="auto"/>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pPr>
            <w:r>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t>3</w:t>
            </w:r>
          </w:p>
        </w:tc>
        <w:tc>
          <w:tcPr>
            <w:tcW w:w="1787" w:type="dxa"/>
            <w:gridSpan w:val="2"/>
            <w:tcBorders>
              <w:top w:val="single" w:color="auto" w:sz="4" w:space="0"/>
            </w:tcBorders>
            <w:noWrap w:val="0"/>
            <w:vAlign w:val="center"/>
          </w:tcPr>
          <w:p w14:paraId="257D5023">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pPr>
            <w:r>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t>项目负责人</w:t>
            </w:r>
          </w:p>
        </w:tc>
        <w:tc>
          <w:tcPr>
            <w:tcW w:w="1727" w:type="dxa"/>
            <w:tcBorders>
              <w:top w:val="single" w:color="auto" w:sz="4" w:space="0"/>
            </w:tcBorders>
            <w:noWrap w:val="0"/>
            <w:vAlign w:val="center"/>
          </w:tcPr>
          <w:p w14:paraId="22A0F402">
            <w:pPr>
              <w:keepNext w:val="0"/>
              <w:keepLines w:val="0"/>
              <w:pageBreakBefore w:val="0"/>
              <w:kinsoku/>
              <w:wordWrap/>
              <w:overflowPunct/>
              <w:topLinePunct w:val="0"/>
              <w:autoSpaceDE/>
              <w:autoSpaceDN/>
              <w:bidi w:val="0"/>
              <w:adjustRightInd w:val="0"/>
              <w:snapToGrid w:val="0"/>
              <w:spacing w:line="560" w:lineRule="exact"/>
              <w:ind w:left="0" w:firstLine="0" w:firstLineChars="0"/>
              <w:jc w:val="both"/>
              <w:textAlignment w:val="auto"/>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pPr>
          </w:p>
        </w:tc>
        <w:tc>
          <w:tcPr>
            <w:tcW w:w="1917" w:type="dxa"/>
            <w:gridSpan w:val="2"/>
            <w:tcBorders>
              <w:top w:val="single" w:color="auto" w:sz="4" w:space="0"/>
            </w:tcBorders>
            <w:noWrap w:val="0"/>
            <w:vAlign w:val="center"/>
          </w:tcPr>
          <w:p w14:paraId="66F714FA">
            <w:pPr>
              <w:keepNext w:val="0"/>
              <w:keepLines w:val="0"/>
              <w:pageBreakBefore w:val="0"/>
              <w:kinsoku/>
              <w:wordWrap/>
              <w:overflowPunct/>
              <w:topLinePunct w:val="0"/>
              <w:autoSpaceDE/>
              <w:autoSpaceDN/>
              <w:bidi w:val="0"/>
              <w:adjustRightInd w:val="0"/>
              <w:snapToGrid w:val="0"/>
              <w:spacing w:line="560" w:lineRule="exact"/>
              <w:ind w:left="0" w:firstLine="0" w:firstLineChars="0"/>
              <w:jc w:val="both"/>
              <w:textAlignment w:val="auto"/>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pPr>
          </w:p>
        </w:tc>
        <w:tc>
          <w:tcPr>
            <w:tcW w:w="1414" w:type="dxa"/>
            <w:tcBorders>
              <w:top w:val="single" w:color="auto" w:sz="4" w:space="0"/>
            </w:tcBorders>
            <w:noWrap w:val="0"/>
            <w:vAlign w:val="center"/>
          </w:tcPr>
          <w:p w14:paraId="5F7AE523">
            <w:pPr>
              <w:keepNext w:val="0"/>
              <w:keepLines w:val="0"/>
              <w:pageBreakBefore w:val="0"/>
              <w:kinsoku/>
              <w:wordWrap/>
              <w:overflowPunct/>
              <w:topLinePunct w:val="0"/>
              <w:autoSpaceDE/>
              <w:autoSpaceDN/>
              <w:bidi w:val="0"/>
              <w:adjustRightInd w:val="0"/>
              <w:snapToGrid w:val="0"/>
              <w:spacing w:line="560" w:lineRule="exact"/>
              <w:ind w:left="0" w:firstLine="0" w:firstLineChars="0"/>
              <w:jc w:val="both"/>
              <w:textAlignment w:val="auto"/>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pPr>
          </w:p>
        </w:tc>
        <w:tc>
          <w:tcPr>
            <w:tcW w:w="1400" w:type="dxa"/>
            <w:tcBorders>
              <w:top w:val="single" w:color="auto" w:sz="4" w:space="0"/>
            </w:tcBorders>
            <w:noWrap w:val="0"/>
            <w:vAlign w:val="center"/>
          </w:tcPr>
          <w:p w14:paraId="5C8D4C49">
            <w:pPr>
              <w:keepNext w:val="0"/>
              <w:keepLines w:val="0"/>
              <w:pageBreakBefore w:val="0"/>
              <w:kinsoku/>
              <w:wordWrap/>
              <w:overflowPunct/>
              <w:topLinePunct w:val="0"/>
              <w:autoSpaceDE/>
              <w:autoSpaceDN/>
              <w:bidi w:val="0"/>
              <w:adjustRightInd w:val="0"/>
              <w:snapToGrid w:val="0"/>
              <w:spacing w:line="560" w:lineRule="exact"/>
              <w:ind w:left="0" w:firstLine="0" w:firstLineChars="0"/>
              <w:jc w:val="both"/>
              <w:textAlignment w:val="auto"/>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pPr>
          </w:p>
        </w:tc>
      </w:tr>
      <w:tr w14:paraId="26033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696" w:type="dxa"/>
            <w:noWrap w:val="0"/>
            <w:vAlign w:val="center"/>
          </w:tcPr>
          <w:p w14:paraId="366096D0">
            <w:pPr>
              <w:keepNext w:val="0"/>
              <w:keepLines w:val="0"/>
              <w:pageBreakBefore w:val="0"/>
              <w:kinsoku/>
              <w:wordWrap/>
              <w:overflowPunct/>
              <w:topLinePunct w:val="0"/>
              <w:autoSpaceDE/>
              <w:autoSpaceDN/>
              <w:bidi w:val="0"/>
              <w:adjustRightInd w:val="0"/>
              <w:snapToGrid w:val="0"/>
              <w:spacing w:line="560" w:lineRule="exact"/>
              <w:ind w:left="0" w:firstLine="0" w:firstLineChars="0"/>
              <w:jc w:val="center"/>
              <w:textAlignment w:val="auto"/>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pPr>
            <w:r>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t>4</w:t>
            </w:r>
          </w:p>
        </w:tc>
        <w:tc>
          <w:tcPr>
            <w:tcW w:w="1787" w:type="dxa"/>
            <w:gridSpan w:val="2"/>
            <w:noWrap w:val="0"/>
            <w:vAlign w:val="center"/>
          </w:tcPr>
          <w:p w14:paraId="28439C21">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pPr>
            <w:r>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t>主要技术人员</w:t>
            </w:r>
          </w:p>
        </w:tc>
        <w:tc>
          <w:tcPr>
            <w:tcW w:w="1727" w:type="dxa"/>
            <w:noWrap w:val="0"/>
            <w:vAlign w:val="center"/>
          </w:tcPr>
          <w:p w14:paraId="167E496C">
            <w:pPr>
              <w:keepNext w:val="0"/>
              <w:keepLines w:val="0"/>
              <w:pageBreakBefore w:val="0"/>
              <w:kinsoku/>
              <w:wordWrap/>
              <w:overflowPunct/>
              <w:topLinePunct w:val="0"/>
              <w:autoSpaceDE/>
              <w:autoSpaceDN/>
              <w:bidi w:val="0"/>
              <w:adjustRightInd w:val="0"/>
              <w:snapToGrid w:val="0"/>
              <w:spacing w:line="560" w:lineRule="exact"/>
              <w:ind w:left="0" w:firstLine="0" w:firstLineChars="0"/>
              <w:jc w:val="both"/>
              <w:textAlignment w:val="auto"/>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pPr>
          </w:p>
        </w:tc>
        <w:tc>
          <w:tcPr>
            <w:tcW w:w="1917" w:type="dxa"/>
            <w:gridSpan w:val="2"/>
            <w:noWrap w:val="0"/>
            <w:vAlign w:val="center"/>
          </w:tcPr>
          <w:p w14:paraId="71B059BF">
            <w:pPr>
              <w:keepNext w:val="0"/>
              <w:keepLines w:val="0"/>
              <w:pageBreakBefore w:val="0"/>
              <w:kinsoku/>
              <w:wordWrap/>
              <w:overflowPunct/>
              <w:topLinePunct w:val="0"/>
              <w:autoSpaceDE/>
              <w:autoSpaceDN/>
              <w:bidi w:val="0"/>
              <w:adjustRightInd w:val="0"/>
              <w:snapToGrid w:val="0"/>
              <w:spacing w:line="560" w:lineRule="exact"/>
              <w:ind w:left="0" w:firstLine="0" w:firstLineChars="0"/>
              <w:jc w:val="both"/>
              <w:textAlignment w:val="auto"/>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pPr>
          </w:p>
        </w:tc>
        <w:tc>
          <w:tcPr>
            <w:tcW w:w="1414" w:type="dxa"/>
            <w:noWrap w:val="0"/>
            <w:vAlign w:val="center"/>
          </w:tcPr>
          <w:p w14:paraId="542B2FBC">
            <w:pPr>
              <w:keepNext w:val="0"/>
              <w:keepLines w:val="0"/>
              <w:pageBreakBefore w:val="0"/>
              <w:kinsoku/>
              <w:wordWrap/>
              <w:overflowPunct/>
              <w:topLinePunct w:val="0"/>
              <w:autoSpaceDE/>
              <w:autoSpaceDN/>
              <w:bidi w:val="0"/>
              <w:adjustRightInd w:val="0"/>
              <w:snapToGrid w:val="0"/>
              <w:spacing w:line="560" w:lineRule="exact"/>
              <w:ind w:left="0" w:firstLine="0" w:firstLineChars="0"/>
              <w:jc w:val="both"/>
              <w:textAlignment w:val="auto"/>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pPr>
          </w:p>
        </w:tc>
        <w:tc>
          <w:tcPr>
            <w:tcW w:w="1400" w:type="dxa"/>
            <w:noWrap w:val="0"/>
            <w:vAlign w:val="center"/>
          </w:tcPr>
          <w:p w14:paraId="6FC6D631">
            <w:pPr>
              <w:keepNext w:val="0"/>
              <w:keepLines w:val="0"/>
              <w:pageBreakBefore w:val="0"/>
              <w:kinsoku/>
              <w:wordWrap/>
              <w:overflowPunct/>
              <w:topLinePunct w:val="0"/>
              <w:autoSpaceDE/>
              <w:autoSpaceDN/>
              <w:bidi w:val="0"/>
              <w:adjustRightInd w:val="0"/>
              <w:snapToGrid w:val="0"/>
              <w:spacing w:line="560" w:lineRule="exact"/>
              <w:ind w:left="0" w:firstLine="0" w:firstLineChars="0"/>
              <w:jc w:val="both"/>
              <w:textAlignment w:val="auto"/>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pPr>
          </w:p>
        </w:tc>
      </w:tr>
      <w:tr w14:paraId="3AA46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96" w:type="dxa"/>
            <w:noWrap w:val="0"/>
            <w:vAlign w:val="center"/>
          </w:tcPr>
          <w:p w14:paraId="5F8C49E2">
            <w:pPr>
              <w:keepNext w:val="0"/>
              <w:keepLines w:val="0"/>
              <w:pageBreakBefore w:val="0"/>
              <w:kinsoku/>
              <w:wordWrap/>
              <w:overflowPunct/>
              <w:topLinePunct w:val="0"/>
              <w:autoSpaceDE/>
              <w:autoSpaceDN/>
              <w:bidi w:val="0"/>
              <w:adjustRightInd w:val="0"/>
              <w:snapToGrid w:val="0"/>
              <w:spacing w:line="560" w:lineRule="exact"/>
              <w:ind w:left="0" w:firstLine="0" w:firstLineChars="0"/>
              <w:jc w:val="center"/>
              <w:textAlignment w:val="auto"/>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pPr>
            <w:r>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t>5</w:t>
            </w:r>
          </w:p>
        </w:tc>
        <w:tc>
          <w:tcPr>
            <w:tcW w:w="1787" w:type="dxa"/>
            <w:gridSpan w:val="2"/>
            <w:noWrap w:val="0"/>
            <w:vAlign w:val="center"/>
          </w:tcPr>
          <w:p w14:paraId="61F9F21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pPr>
            <w:r>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t>投标文件编制人员</w:t>
            </w:r>
          </w:p>
        </w:tc>
        <w:tc>
          <w:tcPr>
            <w:tcW w:w="1727" w:type="dxa"/>
            <w:noWrap w:val="0"/>
            <w:vAlign w:val="center"/>
          </w:tcPr>
          <w:p w14:paraId="7DEFFD74">
            <w:pPr>
              <w:keepNext w:val="0"/>
              <w:keepLines w:val="0"/>
              <w:pageBreakBefore w:val="0"/>
              <w:kinsoku/>
              <w:wordWrap/>
              <w:overflowPunct/>
              <w:topLinePunct w:val="0"/>
              <w:autoSpaceDE/>
              <w:autoSpaceDN/>
              <w:bidi w:val="0"/>
              <w:adjustRightInd w:val="0"/>
              <w:snapToGrid w:val="0"/>
              <w:spacing w:line="560" w:lineRule="exact"/>
              <w:ind w:left="0" w:firstLine="0" w:firstLineChars="0"/>
              <w:jc w:val="both"/>
              <w:textAlignment w:val="auto"/>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pPr>
          </w:p>
        </w:tc>
        <w:tc>
          <w:tcPr>
            <w:tcW w:w="1917" w:type="dxa"/>
            <w:gridSpan w:val="2"/>
            <w:noWrap w:val="0"/>
            <w:vAlign w:val="center"/>
          </w:tcPr>
          <w:p w14:paraId="465E7A51">
            <w:pPr>
              <w:keepNext w:val="0"/>
              <w:keepLines w:val="0"/>
              <w:pageBreakBefore w:val="0"/>
              <w:kinsoku/>
              <w:wordWrap/>
              <w:overflowPunct/>
              <w:topLinePunct w:val="0"/>
              <w:autoSpaceDE/>
              <w:autoSpaceDN/>
              <w:bidi w:val="0"/>
              <w:adjustRightInd w:val="0"/>
              <w:snapToGrid w:val="0"/>
              <w:spacing w:line="560" w:lineRule="exact"/>
              <w:ind w:left="0" w:firstLine="0" w:firstLineChars="0"/>
              <w:jc w:val="both"/>
              <w:textAlignment w:val="auto"/>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pPr>
          </w:p>
        </w:tc>
        <w:tc>
          <w:tcPr>
            <w:tcW w:w="1414" w:type="dxa"/>
            <w:noWrap w:val="0"/>
            <w:vAlign w:val="center"/>
          </w:tcPr>
          <w:p w14:paraId="47B01582">
            <w:pPr>
              <w:keepNext w:val="0"/>
              <w:keepLines w:val="0"/>
              <w:pageBreakBefore w:val="0"/>
              <w:kinsoku/>
              <w:wordWrap/>
              <w:overflowPunct/>
              <w:topLinePunct w:val="0"/>
              <w:autoSpaceDE/>
              <w:autoSpaceDN/>
              <w:bidi w:val="0"/>
              <w:adjustRightInd w:val="0"/>
              <w:snapToGrid w:val="0"/>
              <w:spacing w:line="560" w:lineRule="exact"/>
              <w:ind w:left="0" w:firstLine="0" w:firstLineChars="0"/>
              <w:jc w:val="both"/>
              <w:textAlignment w:val="auto"/>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pPr>
          </w:p>
        </w:tc>
        <w:tc>
          <w:tcPr>
            <w:tcW w:w="1400" w:type="dxa"/>
            <w:noWrap w:val="0"/>
            <w:vAlign w:val="center"/>
          </w:tcPr>
          <w:p w14:paraId="20C3150E">
            <w:pPr>
              <w:keepNext w:val="0"/>
              <w:keepLines w:val="0"/>
              <w:pageBreakBefore w:val="0"/>
              <w:kinsoku/>
              <w:wordWrap/>
              <w:overflowPunct/>
              <w:topLinePunct w:val="0"/>
              <w:autoSpaceDE/>
              <w:autoSpaceDN/>
              <w:bidi w:val="0"/>
              <w:adjustRightInd w:val="0"/>
              <w:snapToGrid w:val="0"/>
              <w:spacing w:line="560" w:lineRule="exact"/>
              <w:ind w:left="0" w:firstLine="0" w:firstLineChars="0"/>
              <w:jc w:val="both"/>
              <w:textAlignment w:val="auto"/>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pPr>
          </w:p>
        </w:tc>
      </w:tr>
      <w:tr w14:paraId="1E765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413651CE">
            <w:pPr>
              <w:keepNext w:val="0"/>
              <w:keepLines w:val="0"/>
              <w:pageBreakBefore w:val="0"/>
              <w:kinsoku/>
              <w:wordWrap/>
              <w:overflowPunct/>
              <w:topLinePunct w:val="0"/>
              <w:autoSpaceDE/>
              <w:autoSpaceDN/>
              <w:bidi w:val="0"/>
              <w:adjustRightInd w:val="0"/>
              <w:snapToGrid w:val="0"/>
              <w:spacing w:line="560" w:lineRule="exact"/>
              <w:ind w:left="0" w:firstLine="0" w:firstLineChars="0"/>
              <w:jc w:val="left"/>
              <w:textAlignment w:val="auto"/>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pPr>
            <w:r>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t>说明：同一职务有多人担任（如主要技术人员），应分行填写。</w:t>
            </w:r>
          </w:p>
        </w:tc>
      </w:tr>
      <w:tr w14:paraId="51999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8941" w:type="dxa"/>
            <w:gridSpan w:val="8"/>
            <w:noWrap w:val="0"/>
            <w:vAlign w:val="center"/>
          </w:tcPr>
          <w:p w14:paraId="30A3E8C8">
            <w:pPr>
              <w:keepNext w:val="0"/>
              <w:keepLines w:val="0"/>
              <w:pageBreakBefore w:val="0"/>
              <w:kinsoku/>
              <w:wordWrap/>
              <w:overflowPunct/>
              <w:topLinePunct w:val="0"/>
              <w:autoSpaceDE/>
              <w:autoSpaceDN/>
              <w:bidi w:val="0"/>
              <w:adjustRightInd w:val="0"/>
              <w:snapToGrid w:val="0"/>
              <w:spacing w:line="560" w:lineRule="exact"/>
              <w:ind w:left="0" w:firstLine="0" w:firstLineChars="0"/>
              <w:jc w:val="center"/>
              <w:textAlignment w:val="auto"/>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pPr>
            <w:r>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t>投标（响应）供应商关联关系情况</w:t>
            </w:r>
          </w:p>
        </w:tc>
      </w:tr>
      <w:tr w14:paraId="0C67E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bottom w:val="single" w:color="auto" w:sz="4" w:space="0"/>
            </w:tcBorders>
            <w:noWrap w:val="0"/>
            <w:vAlign w:val="center"/>
          </w:tcPr>
          <w:p w14:paraId="4B86E6B6">
            <w:pPr>
              <w:keepNext w:val="0"/>
              <w:keepLines w:val="0"/>
              <w:pageBreakBefore w:val="0"/>
              <w:kinsoku/>
              <w:wordWrap/>
              <w:overflowPunct/>
              <w:topLinePunct w:val="0"/>
              <w:autoSpaceDE/>
              <w:autoSpaceDN/>
              <w:bidi w:val="0"/>
              <w:adjustRightInd w:val="0"/>
              <w:snapToGrid w:val="0"/>
              <w:spacing w:line="560" w:lineRule="exact"/>
              <w:ind w:left="0" w:firstLine="0" w:firstLineChars="0"/>
              <w:jc w:val="center"/>
              <w:textAlignment w:val="auto"/>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pPr>
            <w:r>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t>序号</w:t>
            </w:r>
          </w:p>
        </w:tc>
        <w:tc>
          <w:tcPr>
            <w:tcW w:w="1787" w:type="dxa"/>
            <w:gridSpan w:val="2"/>
            <w:tcBorders>
              <w:bottom w:val="single" w:color="auto" w:sz="4" w:space="0"/>
            </w:tcBorders>
            <w:noWrap w:val="0"/>
            <w:vAlign w:val="center"/>
          </w:tcPr>
          <w:p w14:paraId="05B025D2">
            <w:pPr>
              <w:keepNext w:val="0"/>
              <w:keepLines w:val="0"/>
              <w:pageBreakBefore w:val="0"/>
              <w:kinsoku/>
              <w:wordWrap/>
              <w:overflowPunct/>
              <w:topLinePunct w:val="0"/>
              <w:autoSpaceDE/>
              <w:autoSpaceDN/>
              <w:bidi w:val="0"/>
              <w:adjustRightInd w:val="0"/>
              <w:snapToGrid w:val="0"/>
              <w:spacing w:line="560" w:lineRule="exact"/>
              <w:ind w:left="0" w:firstLine="0" w:firstLineChars="0"/>
              <w:jc w:val="center"/>
              <w:textAlignment w:val="auto"/>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pPr>
            <w:r>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t>关联关系类型</w:t>
            </w:r>
          </w:p>
        </w:tc>
        <w:tc>
          <w:tcPr>
            <w:tcW w:w="2613" w:type="dxa"/>
            <w:gridSpan w:val="2"/>
            <w:tcBorders>
              <w:bottom w:val="single" w:color="auto" w:sz="4" w:space="0"/>
            </w:tcBorders>
            <w:noWrap w:val="0"/>
            <w:vAlign w:val="center"/>
          </w:tcPr>
          <w:p w14:paraId="2F186CF3">
            <w:pPr>
              <w:keepNext w:val="0"/>
              <w:keepLines w:val="0"/>
              <w:pageBreakBefore w:val="0"/>
              <w:kinsoku/>
              <w:wordWrap/>
              <w:overflowPunct/>
              <w:topLinePunct w:val="0"/>
              <w:autoSpaceDE/>
              <w:autoSpaceDN/>
              <w:bidi w:val="0"/>
              <w:adjustRightInd w:val="0"/>
              <w:snapToGrid w:val="0"/>
              <w:spacing w:line="560" w:lineRule="exact"/>
              <w:ind w:left="0" w:firstLine="0" w:firstLineChars="0"/>
              <w:jc w:val="center"/>
              <w:textAlignment w:val="auto"/>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pPr>
            <w:r>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t>关联主体名称</w:t>
            </w:r>
          </w:p>
        </w:tc>
        <w:tc>
          <w:tcPr>
            <w:tcW w:w="3845" w:type="dxa"/>
            <w:gridSpan w:val="3"/>
            <w:tcBorders>
              <w:bottom w:val="single" w:color="auto" w:sz="4" w:space="0"/>
            </w:tcBorders>
            <w:noWrap w:val="0"/>
            <w:vAlign w:val="center"/>
          </w:tcPr>
          <w:p w14:paraId="77C3BAC7">
            <w:pPr>
              <w:keepNext w:val="0"/>
              <w:keepLines w:val="0"/>
              <w:pageBreakBefore w:val="0"/>
              <w:kinsoku/>
              <w:wordWrap/>
              <w:overflowPunct/>
              <w:topLinePunct w:val="0"/>
              <w:autoSpaceDE/>
              <w:autoSpaceDN/>
              <w:bidi w:val="0"/>
              <w:adjustRightInd w:val="0"/>
              <w:snapToGrid w:val="0"/>
              <w:spacing w:line="560" w:lineRule="exact"/>
              <w:ind w:left="0" w:firstLine="0" w:firstLineChars="0"/>
              <w:jc w:val="center"/>
              <w:textAlignment w:val="auto"/>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pPr>
            <w:r>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t>备注</w:t>
            </w:r>
          </w:p>
        </w:tc>
      </w:tr>
      <w:tr w14:paraId="482C5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65265B23">
            <w:pPr>
              <w:keepNext w:val="0"/>
              <w:keepLines w:val="0"/>
              <w:pageBreakBefore w:val="0"/>
              <w:kinsoku/>
              <w:wordWrap/>
              <w:overflowPunct/>
              <w:topLinePunct w:val="0"/>
              <w:autoSpaceDE/>
              <w:autoSpaceDN/>
              <w:bidi w:val="0"/>
              <w:adjustRightInd w:val="0"/>
              <w:snapToGrid w:val="0"/>
              <w:spacing w:line="560" w:lineRule="exact"/>
              <w:ind w:left="0" w:firstLine="0" w:firstLineChars="0"/>
              <w:jc w:val="center"/>
              <w:textAlignment w:val="auto"/>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pPr>
            <w:r>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t>1</w:t>
            </w:r>
          </w:p>
        </w:tc>
        <w:tc>
          <w:tcPr>
            <w:tcW w:w="1787" w:type="dxa"/>
            <w:gridSpan w:val="2"/>
            <w:tcBorders>
              <w:top w:val="single" w:color="auto" w:sz="4" w:space="0"/>
              <w:left w:val="single" w:color="auto" w:sz="4" w:space="0"/>
              <w:bottom w:val="single" w:color="auto" w:sz="4" w:space="0"/>
              <w:right w:val="single" w:color="auto" w:sz="4" w:space="0"/>
            </w:tcBorders>
            <w:noWrap w:val="0"/>
            <w:vAlign w:val="center"/>
          </w:tcPr>
          <w:p w14:paraId="5082B2BF">
            <w:pPr>
              <w:keepNext w:val="0"/>
              <w:keepLines w:val="0"/>
              <w:pageBreakBefore w:val="0"/>
              <w:kinsoku/>
              <w:wordWrap/>
              <w:overflowPunct/>
              <w:topLinePunct w:val="0"/>
              <w:autoSpaceDE/>
              <w:autoSpaceDN/>
              <w:bidi w:val="0"/>
              <w:adjustRightInd w:val="0"/>
              <w:snapToGrid w:val="0"/>
              <w:spacing w:line="560" w:lineRule="exact"/>
              <w:ind w:left="0" w:firstLine="0" w:firstLineChars="0"/>
              <w:jc w:val="center"/>
              <w:textAlignment w:val="auto"/>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pPr>
            <w:r>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t>控股股东</w:t>
            </w:r>
          </w:p>
        </w:tc>
        <w:tc>
          <w:tcPr>
            <w:tcW w:w="2613" w:type="dxa"/>
            <w:gridSpan w:val="2"/>
            <w:tcBorders>
              <w:top w:val="single" w:color="auto" w:sz="4" w:space="0"/>
              <w:left w:val="single" w:color="auto" w:sz="4" w:space="0"/>
              <w:bottom w:val="single" w:color="auto" w:sz="4" w:space="0"/>
              <w:right w:val="single" w:color="auto" w:sz="4" w:space="0"/>
            </w:tcBorders>
            <w:noWrap w:val="0"/>
            <w:vAlign w:val="center"/>
          </w:tcPr>
          <w:p w14:paraId="307370E6">
            <w:pPr>
              <w:keepNext w:val="0"/>
              <w:keepLines w:val="0"/>
              <w:pageBreakBefore w:val="0"/>
              <w:kinsoku/>
              <w:wordWrap/>
              <w:overflowPunct/>
              <w:topLinePunct w:val="0"/>
              <w:autoSpaceDE/>
              <w:autoSpaceDN/>
              <w:bidi w:val="0"/>
              <w:adjustRightInd w:val="0"/>
              <w:snapToGrid w:val="0"/>
              <w:spacing w:line="560" w:lineRule="exact"/>
              <w:ind w:left="0" w:firstLine="0" w:firstLineChars="0"/>
              <w:jc w:val="center"/>
              <w:textAlignment w:val="auto"/>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pPr>
          </w:p>
        </w:tc>
        <w:tc>
          <w:tcPr>
            <w:tcW w:w="3845" w:type="dxa"/>
            <w:gridSpan w:val="3"/>
            <w:tcBorders>
              <w:top w:val="single" w:color="auto" w:sz="4" w:space="0"/>
              <w:left w:val="single" w:color="auto" w:sz="4" w:space="0"/>
              <w:bottom w:val="single" w:color="auto" w:sz="4" w:space="0"/>
              <w:right w:val="single" w:color="auto" w:sz="4" w:space="0"/>
            </w:tcBorders>
            <w:noWrap w:val="0"/>
            <w:vAlign w:val="center"/>
          </w:tcPr>
          <w:p w14:paraId="2FE57929">
            <w:pPr>
              <w:keepNext w:val="0"/>
              <w:keepLines w:val="0"/>
              <w:pageBreakBefore w:val="0"/>
              <w:kinsoku/>
              <w:wordWrap/>
              <w:overflowPunct/>
              <w:topLinePunct w:val="0"/>
              <w:autoSpaceDE/>
              <w:autoSpaceDN/>
              <w:bidi w:val="0"/>
              <w:adjustRightInd w:val="0"/>
              <w:snapToGrid w:val="0"/>
              <w:spacing w:line="560" w:lineRule="exact"/>
              <w:ind w:left="0" w:firstLine="0" w:firstLineChars="0"/>
              <w:jc w:val="left"/>
              <w:textAlignment w:val="auto"/>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pPr>
            <w:r>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6E4FF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0"/>
            <w:vAlign w:val="center"/>
          </w:tcPr>
          <w:p w14:paraId="5C356CD0">
            <w:pPr>
              <w:keepNext w:val="0"/>
              <w:keepLines w:val="0"/>
              <w:pageBreakBefore w:val="0"/>
              <w:kinsoku/>
              <w:wordWrap/>
              <w:overflowPunct/>
              <w:topLinePunct w:val="0"/>
              <w:autoSpaceDE/>
              <w:autoSpaceDN/>
              <w:bidi w:val="0"/>
              <w:adjustRightInd w:val="0"/>
              <w:snapToGrid w:val="0"/>
              <w:spacing w:line="560" w:lineRule="exact"/>
              <w:ind w:left="0" w:firstLine="0" w:firstLineChars="0"/>
              <w:jc w:val="center"/>
              <w:textAlignment w:val="auto"/>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pPr>
            <w:r>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t>2</w:t>
            </w:r>
          </w:p>
        </w:tc>
        <w:tc>
          <w:tcPr>
            <w:tcW w:w="1787" w:type="dxa"/>
            <w:gridSpan w:val="2"/>
            <w:tcBorders>
              <w:top w:val="single" w:color="auto" w:sz="4" w:space="0"/>
              <w:left w:val="single" w:color="auto" w:sz="4" w:space="0"/>
              <w:bottom w:val="single" w:color="auto" w:sz="4" w:space="0"/>
              <w:right w:val="single" w:color="auto" w:sz="4" w:space="0"/>
            </w:tcBorders>
            <w:noWrap w:val="0"/>
            <w:vAlign w:val="center"/>
          </w:tcPr>
          <w:p w14:paraId="752CFBE0">
            <w:pPr>
              <w:keepNext w:val="0"/>
              <w:keepLines w:val="0"/>
              <w:pageBreakBefore w:val="0"/>
              <w:kinsoku/>
              <w:wordWrap/>
              <w:overflowPunct/>
              <w:topLinePunct w:val="0"/>
              <w:autoSpaceDE/>
              <w:autoSpaceDN/>
              <w:bidi w:val="0"/>
              <w:adjustRightInd w:val="0"/>
              <w:snapToGrid w:val="0"/>
              <w:spacing w:line="560" w:lineRule="exact"/>
              <w:ind w:left="0" w:firstLine="0" w:firstLineChars="0"/>
              <w:jc w:val="center"/>
              <w:textAlignment w:val="auto"/>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pPr>
            <w:r>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t>管理关系</w:t>
            </w:r>
          </w:p>
        </w:tc>
        <w:tc>
          <w:tcPr>
            <w:tcW w:w="2613" w:type="dxa"/>
            <w:gridSpan w:val="2"/>
            <w:tcBorders>
              <w:top w:val="single" w:color="auto" w:sz="4" w:space="0"/>
              <w:left w:val="single" w:color="auto" w:sz="4" w:space="0"/>
              <w:bottom w:val="single" w:color="auto" w:sz="4" w:space="0"/>
              <w:right w:val="single" w:color="auto" w:sz="4" w:space="0"/>
            </w:tcBorders>
            <w:noWrap w:val="0"/>
            <w:vAlign w:val="center"/>
          </w:tcPr>
          <w:p w14:paraId="00CB8EEF">
            <w:pPr>
              <w:keepNext w:val="0"/>
              <w:keepLines w:val="0"/>
              <w:pageBreakBefore w:val="0"/>
              <w:kinsoku/>
              <w:wordWrap/>
              <w:overflowPunct/>
              <w:topLinePunct w:val="0"/>
              <w:autoSpaceDE/>
              <w:autoSpaceDN/>
              <w:bidi w:val="0"/>
              <w:adjustRightInd w:val="0"/>
              <w:snapToGrid w:val="0"/>
              <w:spacing w:line="560" w:lineRule="exact"/>
              <w:ind w:left="0" w:firstLine="0" w:firstLineChars="0"/>
              <w:jc w:val="center"/>
              <w:textAlignment w:val="auto"/>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pPr>
          </w:p>
        </w:tc>
        <w:tc>
          <w:tcPr>
            <w:tcW w:w="3845" w:type="dxa"/>
            <w:gridSpan w:val="3"/>
            <w:tcBorders>
              <w:top w:val="single" w:color="auto" w:sz="4" w:space="0"/>
              <w:left w:val="single" w:color="auto" w:sz="4" w:space="0"/>
              <w:bottom w:val="single" w:color="auto" w:sz="4" w:space="0"/>
              <w:right w:val="single" w:color="auto" w:sz="4" w:space="0"/>
            </w:tcBorders>
            <w:noWrap w:val="0"/>
            <w:vAlign w:val="center"/>
          </w:tcPr>
          <w:p w14:paraId="46BE9574">
            <w:pPr>
              <w:keepNext w:val="0"/>
              <w:keepLines w:val="0"/>
              <w:pageBreakBefore w:val="0"/>
              <w:kinsoku/>
              <w:wordWrap/>
              <w:overflowPunct/>
              <w:topLinePunct w:val="0"/>
              <w:autoSpaceDE/>
              <w:autoSpaceDN/>
              <w:bidi w:val="0"/>
              <w:adjustRightInd w:val="0"/>
              <w:snapToGrid w:val="0"/>
              <w:spacing w:line="560" w:lineRule="exact"/>
              <w:ind w:left="0" w:firstLine="0" w:firstLineChars="0"/>
              <w:jc w:val="left"/>
              <w:textAlignment w:val="auto"/>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pPr>
            <w:r>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t>指对投标（响应）供应商不具有出资持股关系，但对其存在管理关系的主体。</w:t>
            </w:r>
          </w:p>
        </w:tc>
      </w:tr>
      <w:tr w14:paraId="6EEB5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258FCF77">
            <w:pPr>
              <w:keepNext w:val="0"/>
              <w:keepLines w:val="0"/>
              <w:pageBreakBefore w:val="0"/>
              <w:kinsoku/>
              <w:wordWrap/>
              <w:overflowPunct/>
              <w:topLinePunct w:val="0"/>
              <w:autoSpaceDE/>
              <w:autoSpaceDN/>
              <w:bidi w:val="0"/>
              <w:adjustRightInd w:val="0"/>
              <w:snapToGrid w:val="0"/>
              <w:spacing w:line="560" w:lineRule="exact"/>
              <w:ind w:left="0" w:firstLine="0" w:firstLineChars="0"/>
              <w:jc w:val="left"/>
              <w:textAlignment w:val="auto"/>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pPr>
            <w:r>
              <w:rPr>
                <w:rFonts w:hint="eastAsia" w:ascii="仿宋_GB2312" w:hAnsi="仿宋_GB2312" w:eastAsia="仿宋_GB2312" w:cs="仿宋_GB2312"/>
                <w:b w:val="0"/>
                <w:bCs w:val="0"/>
                <w:i w:val="0"/>
                <w:iCs w:val="0"/>
                <w:smallCaps w:val="0"/>
                <w:strike w:val="0"/>
                <w:color w:val="000000"/>
                <w:spacing w:val="0"/>
                <w:w w:val="100"/>
                <w:kern w:val="0"/>
                <w:position w:val="0"/>
                <w:sz w:val="24"/>
                <w:szCs w:val="24"/>
                <w:u w:val="none"/>
                <w:shd w:val="clear" w:color="auto" w:fill="auto"/>
                <w:lang w:val="en-US" w:eastAsia="zh-CN" w:bidi="zh-TW"/>
              </w:rPr>
              <w:t>说明：同一关联关系类型有多个主体的，应分行填写。</w:t>
            </w:r>
          </w:p>
        </w:tc>
      </w:tr>
    </w:tbl>
    <w:p w14:paraId="4DC93681">
      <w:pPr>
        <w:keepNext w:val="0"/>
        <w:keepLines w:val="0"/>
        <w:pageBreakBefore w:val="0"/>
        <w:widowControl w:val="0"/>
        <w:kinsoku/>
        <w:wordWrap/>
        <w:overflowPunct/>
        <w:topLinePunct w:val="0"/>
        <w:autoSpaceDE/>
        <w:autoSpaceDN/>
        <w:bidi w:val="0"/>
        <w:adjustRightInd w:val="0"/>
        <w:snapToGrid w:val="0"/>
        <w:spacing w:before="0" w:line="560" w:lineRule="exact"/>
        <w:ind w:left="0" w:leftChars="0" w:firstLine="0" w:firstLineChars="0"/>
        <w:jc w:val="left"/>
        <w:textAlignment w:val="auto"/>
        <w:outlineLvl w:val="0"/>
        <w:rPr>
          <w:rFonts w:hint="eastAsia" w:ascii="黑体" w:hAnsi="黑体" w:eastAsia="黑体" w:cs="黑体"/>
          <w:bCs/>
          <w:kern w:val="2"/>
          <w:sz w:val="32"/>
          <w:szCs w:val="32"/>
          <w:lang w:val="en-US" w:eastAsia="zh-CN" w:bidi="ar-SA"/>
        </w:rPr>
      </w:pPr>
      <w:r>
        <w:rPr>
          <w:rFonts w:hint="eastAsia" w:ascii="方正小标宋_GBK" w:hAnsi="方正小标宋_GBK" w:eastAsia="方正小标宋_GBK" w:cs="方正小标宋_GBK"/>
          <w:b w:val="0"/>
          <w:bCs w:val="0"/>
          <w:color w:val="000000"/>
          <w:kern w:val="0"/>
          <w:sz w:val="44"/>
          <w:szCs w:val="44"/>
          <w:highlight w:val="none"/>
          <w:lang w:val="en-US" w:eastAsia="zh-CN"/>
        </w:rPr>
        <w:br w:type="page"/>
      </w:r>
      <w:r>
        <w:rPr>
          <w:rFonts w:hint="eastAsia" w:ascii="黑体" w:hAnsi="黑体" w:eastAsia="黑体" w:cs="黑体"/>
          <w:bCs/>
          <w:kern w:val="2"/>
          <w:sz w:val="32"/>
          <w:szCs w:val="32"/>
          <w:lang w:val="en-US" w:eastAsia="zh-CN" w:bidi="ar-SA"/>
        </w:rPr>
        <w:t>附件1-3</w:t>
      </w:r>
    </w:p>
    <w:p w14:paraId="41A7A8D9">
      <w:pPr>
        <w:keepNext w:val="0"/>
        <w:keepLines w:val="0"/>
        <w:pageBreakBefore w:val="0"/>
        <w:widowControl w:val="0"/>
        <w:kinsoku/>
        <w:wordWrap/>
        <w:overflowPunct/>
        <w:topLinePunct w:val="0"/>
        <w:autoSpaceDE/>
        <w:autoSpaceDN/>
        <w:bidi w:val="0"/>
        <w:adjustRightInd w:val="0"/>
        <w:snapToGrid w:val="0"/>
        <w:spacing w:before="0" w:line="560" w:lineRule="exact"/>
        <w:ind w:left="0" w:leftChars="0" w:firstLine="0" w:firstLineChars="0"/>
        <w:jc w:val="left"/>
        <w:textAlignment w:val="auto"/>
        <w:outlineLvl w:val="0"/>
        <w:rPr>
          <w:rFonts w:hint="eastAsia" w:ascii="黑体" w:hAnsi="黑体" w:eastAsia="黑体" w:cs="黑体"/>
          <w:bCs/>
          <w:kern w:val="2"/>
          <w:sz w:val="32"/>
          <w:szCs w:val="32"/>
          <w:lang w:val="en-US" w:eastAsia="zh-CN" w:bidi="ar-SA"/>
        </w:rPr>
      </w:pPr>
      <w:bookmarkStart w:id="3" w:name="_GoBack"/>
      <w:bookmarkEnd w:id="3"/>
    </w:p>
    <w:p w14:paraId="254ED2D3">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eastAsia" w:ascii="方正小标宋_GBK" w:hAnsi="方正小标宋_GBK" w:eastAsia="方正小标宋_GBK" w:cs="方正小标宋_GBK"/>
          <w:b w:val="0"/>
          <w:bCs w:val="0"/>
          <w:color w:val="000000"/>
          <w:kern w:val="0"/>
          <w:sz w:val="44"/>
          <w:szCs w:val="44"/>
          <w:highlight w:val="none"/>
          <w:lang w:val="en-US" w:eastAsia="zh-CN"/>
        </w:rPr>
      </w:pPr>
      <w:r>
        <w:rPr>
          <w:rFonts w:hint="eastAsia" w:ascii="方正小标宋_GBK" w:hAnsi="方正小标宋_GBK" w:eastAsia="方正小标宋_GBK" w:cs="方正小标宋_GBK"/>
          <w:b w:val="0"/>
          <w:bCs w:val="0"/>
          <w:color w:val="000000"/>
          <w:kern w:val="0"/>
          <w:sz w:val="44"/>
          <w:szCs w:val="44"/>
          <w:highlight w:val="none"/>
          <w:lang w:val="en-US" w:eastAsia="zh-CN"/>
        </w:rPr>
        <w:t>廉政承诺书</w:t>
      </w:r>
    </w:p>
    <w:p w14:paraId="6A13DE62">
      <w:pPr>
        <w:keepNext w:val="0"/>
        <w:keepLines w:val="0"/>
        <w:pageBreakBefore w:val="0"/>
        <w:widowControl/>
        <w:kinsoku/>
        <w:wordWrap/>
        <w:overflowPunct/>
        <w:topLinePunct w:val="0"/>
        <w:autoSpaceDE/>
        <w:autoSpaceDN/>
        <w:bidi w:val="0"/>
        <w:adjustRightInd w:val="0"/>
        <w:snapToGrid w:val="0"/>
        <w:spacing w:line="560" w:lineRule="exact"/>
        <w:ind w:left="0" w:firstLine="0" w:firstLineChars="0"/>
        <w:jc w:val="center"/>
        <w:textAlignment w:val="auto"/>
        <w:rPr>
          <w:rFonts w:hint="eastAsia" w:ascii="仿宋_GB2312" w:hAnsi="Calibri" w:eastAsia="仿宋_GB2312" w:cs="Times New Roman"/>
          <w:sz w:val="32"/>
          <w:szCs w:val="32"/>
          <w:highlight w:val="none"/>
          <w:lang w:val="en-US" w:eastAsia="zh-CN"/>
        </w:rPr>
      </w:pPr>
      <w:r>
        <w:rPr>
          <w:rFonts w:hint="eastAsia" w:ascii="仿宋_GB2312" w:hAnsi="黑体" w:eastAsia="仿宋_GB2312" w:cs="宋体"/>
          <w:b w:val="0"/>
          <w:bCs w:val="0"/>
          <w:color w:val="000000"/>
          <w:kern w:val="0"/>
          <w:sz w:val="24"/>
          <w:szCs w:val="24"/>
          <w:highlight w:val="none"/>
          <w:lang w:val="en-US" w:eastAsia="zh-CN"/>
        </w:rPr>
        <w:t>（服务类模板）</w:t>
      </w:r>
    </w:p>
    <w:p w14:paraId="4CA2026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textAlignment w:val="auto"/>
        <w:rPr>
          <w:rFonts w:hint="eastAsia" w:ascii="仿宋_GB2312" w:hAnsi="Calibri" w:eastAsia="仿宋_GB2312" w:cs="Times New Roman"/>
          <w:sz w:val="32"/>
          <w:szCs w:val="32"/>
          <w:highlight w:val="none"/>
        </w:rPr>
      </w:pPr>
      <w:r>
        <w:rPr>
          <w:rFonts w:hint="eastAsia" w:ascii="仿宋_GB2312" w:hAnsi="Calibri" w:eastAsia="仿宋_GB2312" w:cs="Times New Roman"/>
          <w:sz w:val="32"/>
          <w:szCs w:val="32"/>
          <w:highlight w:val="none"/>
          <w:lang w:val="en-US" w:eastAsia="zh-CN"/>
        </w:rPr>
        <w:t>深圳市</w:t>
      </w:r>
      <w:r>
        <w:rPr>
          <w:rFonts w:hint="eastAsia" w:hAnsi="Calibri" w:cs="Times New Roman"/>
          <w:sz w:val="32"/>
          <w:szCs w:val="32"/>
          <w:highlight w:val="none"/>
          <w:lang w:val="en-US" w:eastAsia="zh-CN"/>
        </w:rPr>
        <w:t>绿化管理处</w:t>
      </w:r>
      <w:r>
        <w:rPr>
          <w:rFonts w:hint="eastAsia" w:ascii="仿宋_GB2312" w:hAnsi="Calibri" w:eastAsia="仿宋_GB2312" w:cs="Times New Roman"/>
          <w:sz w:val="32"/>
          <w:szCs w:val="32"/>
          <w:highlight w:val="none"/>
          <w:lang w:val="en-US" w:eastAsia="zh-CN"/>
        </w:rPr>
        <w:t xml:space="preserve">： </w:t>
      </w:r>
    </w:p>
    <w:p w14:paraId="528380DA">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Calibri" w:eastAsia="仿宋_GB2312" w:cs="Times New Roman"/>
          <w:sz w:val="32"/>
          <w:szCs w:val="32"/>
          <w:highlight w:val="none"/>
        </w:rPr>
      </w:pPr>
      <w:r>
        <w:rPr>
          <w:rFonts w:hint="eastAsia" w:ascii="仿宋_GB2312" w:hAnsi="Calibri" w:eastAsia="仿宋_GB2312" w:cs="Times New Roman"/>
          <w:sz w:val="32"/>
          <w:szCs w:val="32"/>
          <w:highlight w:val="none"/>
          <w:lang w:val="en-US" w:eastAsia="zh-CN"/>
        </w:rPr>
        <w:t xml:space="preserve">为加强服务类自行采购的廉政建设，实现服务类自行采购“优质优廉”的目标，根据市城管和综合执法局有关要求，本人特向贵单位郑重承诺： </w:t>
      </w:r>
    </w:p>
    <w:p w14:paraId="3AF9115D">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Calibri" w:eastAsia="仿宋_GB2312" w:cs="Times New Roman"/>
          <w:sz w:val="32"/>
          <w:szCs w:val="32"/>
          <w:highlight w:val="none"/>
        </w:rPr>
      </w:pPr>
      <w:r>
        <w:rPr>
          <w:rFonts w:hint="eastAsia" w:ascii="仿宋_GB2312" w:hAnsi="Calibri" w:eastAsia="仿宋_GB2312" w:cs="Times New Roman"/>
          <w:sz w:val="32"/>
          <w:szCs w:val="32"/>
          <w:highlight w:val="none"/>
          <w:lang w:val="en-US" w:eastAsia="zh-CN"/>
        </w:rPr>
        <w:t>我方在</w:t>
      </w:r>
      <w:r>
        <w:rPr>
          <w:rFonts w:hint="eastAsia" w:ascii="仿宋_GB2312" w:hAnsi="Calibri" w:eastAsia="仿宋_GB2312" w:cs="Times New Roman"/>
          <w:sz w:val="32"/>
          <w:szCs w:val="32"/>
          <w:highlight w:val="none"/>
          <w:u w:val="single"/>
          <w:lang w:val="en-US" w:eastAsia="zh-CN"/>
        </w:rPr>
        <w:t>西部山海骑行大环2025年重点实施内容技术服务项目</w:t>
      </w:r>
      <w:r>
        <w:rPr>
          <w:rFonts w:hint="eastAsia" w:ascii="仿宋_GB2312" w:hAnsi="Calibri" w:eastAsia="仿宋_GB2312" w:cs="Times New Roman"/>
          <w:sz w:val="32"/>
          <w:szCs w:val="32"/>
          <w:highlight w:val="none"/>
          <w:lang w:val="en-US" w:eastAsia="zh-CN"/>
        </w:rPr>
        <w:t xml:space="preserve">实施过程中，将严格遵守有关法律、法规、政策，以及市城管和综合执法局关于廉政建设的要求。不向贵单位工作人员提供不正当的利益，包括： </w:t>
      </w:r>
    </w:p>
    <w:p w14:paraId="3D8A8E84">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Calibri" w:eastAsia="仿宋_GB2312" w:cs="Times New Roman"/>
          <w:sz w:val="32"/>
          <w:szCs w:val="32"/>
          <w:highlight w:val="none"/>
        </w:rPr>
      </w:pPr>
      <w:r>
        <w:rPr>
          <w:rFonts w:hint="eastAsia" w:ascii="仿宋_GB2312" w:hAnsi="Calibri" w:eastAsia="仿宋_GB2312" w:cs="Times New Roman"/>
          <w:sz w:val="32"/>
          <w:szCs w:val="32"/>
          <w:highlight w:val="none"/>
          <w:lang w:val="en-US" w:eastAsia="zh-CN"/>
        </w:rPr>
        <w:t xml:space="preserve">一、不向贵单位工作人员赠送礼金、有价证券、贵重物品、 好 处费、感谢费等。 </w:t>
      </w:r>
    </w:p>
    <w:p w14:paraId="2181A682">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Calibri" w:eastAsia="仿宋_GB2312" w:cs="Times New Roman"/>
          <w:sz w:val="32"/>
          <w:szCs w:val="32"/>
          <w:highlight w:val="none"/>
        </w:rPr>
      </w:pPr>
      <w:r>
        <w:rPr>
          <w:rFonts w:hint="eastAsia" w:ascii="仿宋_GB2312" w:hAnsi="Calibri" w:eastAsia="仿宋_GB2312" w:cs="Times New Roman"/>
          <w:sz w:val="32"/>
          <w:szCs w:val="32"/>
          <w:highlight w:val="none"/>
          <w:lang w:val="en-US" w:eastAsia="zh-CN"/>
        </w:rPr>
        <w:t xml:space="preserve">二、不向贵单位工作人员支付应由你单位或其本人支付的费用。 </w:t>
      </w:r>
    </w:p>
    <w:p w14:paraId="37AADD77">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Calibri" w:eastAsia="仿宋_GB2312" w:cs="Times New Roman"/>
          <w:sz w:val="32"/>
          <w:szCs w:val="32"/>
          <w:highlight w:val="none"/>
        </w:rPr>
      </w:pPr>
      <w:r>
        <w:rPr>
          <w:rFonts w:hint="eastAsia" w:ascii="仿宋_GB2312" w:hAnsi="Calibri" w:eastAsia="仿宋_GB2312" w:cs="Times New Roman"/>
          <w:sz w:val="32"/>
          <w:szCs w:val="32"/>
          <w:highlight w:val="none"/>
          <w:lang w:val="en-US" w:eastAsia="zh-CN"/>
        </w:rPr>
        <w:t xml:space="preserve">三、不安排贵单位工作人员的配偶、子女及其配偶和其他亲 属到我单位工作。 </w:t>
      </w:r>
    </w:p>
    <w:p w14:paraId="04696282">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Calibri" w:eastAsia="仿宋_GB2312" w:cs="Times New Roman"/>
          <w:sz w:val="32"/>
          <w:szCs w:val="32"/>
          <w:highlight w:val="none"/>
        </w:rPr>
      </w:pPr>
      <w:r>
        <w:rPr>
          <w:rFonts w:hint="eastAsia" w:ascii="仿宋_GB2312" w:hAnsi="Calibri" w:eastAsia="仿宋_GB2312" w:cs="Times New Roman"/>
          <w:sz w:val="32"/>
          <w:szCs w:val="32"/>
          <w:highlight w:val="none"/>
          <w:lang w:val="en-US" w:eastAsia="zh-CN"/>
        </w:rPr>
        <w:t xml:space="preserve">四、不向贵单位工作人员提供宴请、旅游、娱乐和健身等活动。 </w:t>
      </w:r>
    </w:p>
    <w:p w14:paraId="4100C51E">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Calibri" w:eastAsia="仿宋_GB2312" w:cs="Times New Roman"/>
          <w:sz w:val="32"/>
          <w:szCs w:val="32"/>
          <w:highlight w:val="none"/>
        </w:rPr>
      </w:pPr>
      <w:r>
        <w:rPr>
          <w:rFonts w:hint="eastAsia" w:ascii="仿宋_GB2312" w:hAnsi="Calibri" w:eastAsia="仿宋_GB2312" w:cs="Times New Roman"/>
          <w:sz w:val="32"/>
          <w:szCs w:val="32"/>
          <w:highlight w:val="none"/>
          <w:lang w:val="en-US" w:eastAsia="zh-CN"/>
        </w:rPr>
        <w:t xml:space="preserve">五、不向贵单位工作人员输送其他不正当利益。 </w:t>
      </w:r>
    </w:p>
    <w:p w14:paraId="0449EEBB">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Calibri" w:eastAsia="仿宋_GB2312" w:cs="Times New Roman"/>
          <w:sz w:val="32"/>
          <w:szCs w:val="32"/>
          <w:highlight w:val="none"/>
        </w:rPr>
      </w:pPr>
      <w:r>
        <w:rPr>
          <w:rFonts w:hint="eastAsia" w:ascii="仿宋_GB2312" w:hAnsi="Calibri" w:eastAsia="仿宋_GB2312" w:cs="Times New Roman"/>
          <w:sz w:val="32"/>
          <w:szCs w:val="32"/>
          <w:highlight w:val="none"/>
          <w:lang w:val="en-US" w:eastAsia="zh-CN"/>
        </w:rPr>
        <w:t xml:space="preserve">六、自觉接受监督，若出现上述行为，自愿接受贵单位无条件解除合同，并承担相应的后果。 </w:t>
      </w:r>
    </w:p>
    <w:p w14:paraId="11C3E2D0">
      <w:pPr>
        <w:keepNext w:val="0"/>
        <w:keepLines w:val="0"/>
        <w:pageBreakBefore w:val="0"/>
        <w:widowControl w:val="0"/>
        <w:kinsoku/>
        <w:wordWrap/>
        <w:overflowPunct/>
        <w:topLinePunct w:val="0"/>
        <w:autoSpaceDE/>
        <w:autoSpaceDN/>
        <w:bidi w:val="0"/>
        <w:adjustRightInd w:val="0"/>
        <w:snapToGrid w:val="0"/>
        <w:spacing w:line="560" w:lineRule="exact"/>
        <w:ind w:left="0" w:firstLine="0" w:firstLineChars="0"/>
        <w:textAlignment w:val="auto"/>
        <w:rPr>
          <w:rFonts w:hint="eastAsia" w:ascii="仿宋_GB2312" w:hAnsi="Calibri" w:eastAsia="仿宋_GB2312" w:cs="Times New Roman"/>
          <w:sz w:val="32"/>
          <w:szCs w:val="32"/>
          <w:highlight w:val="none"/>
          <w:lang w:val="en-US" w:eastAsia="zh-CN"/>
        </w:rPr>
      </w:pPr>
    </w:p>
    <w:p w14:paraId="58394378">
      <w:pPr>
        <w:keepNext w:val="0"/>
        <w:keepLines w:val="0"/>
        <w:pageBreakBefore w:val="0"/>
        <w:widowControl w:val="0"/>
        <w:kinsoku/>
        <w:wordWrap/>
        <w:overflowPunct/>
        <w:topLinePunct w:val="0"/>
        <w:autoSpaceDE/>
        <w:autoSpaceDN/>
        <w:bidi w:val="0"/>
        <w:adjustRightInd w:val="0"/>
        <w:snapToGrid w:val="0"/>
        <w:spacing w:line="560" w:lineRule="exact"/>
        <w:ind w:left="0" w:firstLine="0" w:firstLineChars="0"/>
        <w:textAlignment w:val="auto"/>
        <w:rPr>
          <w:rFonts w:hint="eastAsia" w:ascii="仿宋_GB2312" w:hAnsi="Calibri" w:eastAsia="仿宋_GB2312" w:cs="Times New Roman"/>
          <w:sz w:val="32"/>
          <w:szCs w:val="32"/>
          <w:highlight w:val="none"/>
          <w:lang w:val="en-US" w:eastAsia="zh-CN"/>
        </w:rPr>
      </w:pPr>
    </w:p>
    <w:p w14:paraId="045103AB">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Calibri" w:eastAsia="仿宋_GB2312" w:cs="Times New Roman"/>
          <w:sz w:val="32"/>
          <w:szCs w:val="32"/>
          <w:highlight w:val="none"/>
          <w:lang w:val="en-US" w:eastAsia="zh-CN"/>
        </w:rPr>
      </w:pPr>
      <w:r>
        <w:rPr>
          <w:rFonts w:hint="eastAsia" w:ascii="仿宋_GB2312" w:hAnsi="Calibri" w:eastAsia="仿宋_GB2312" w:cs="Times New Roman"/>
          <w:sz w:val="32"/>
          <w:szCs w:val="32"/>
          <w:highlight w:val="none"/>
          <w:lang w:val="en-US" w:eastAsia="zh-CN"/>
        </w:rPr>
        <w:t>承诺人（法人）：             日期：</w:t>
      </w:r>
    </w:p>
    <w:p w14:paraId="1FCE4661">
      <w:pPr>
        <w:keepNext w:val="0"/>
        <w:keepLines w:val="0"/>
        <w:pageBreakBefore w:val="0"/>
        <w:widowControl w:val="0"/>
        <w:kinsoku/>
        <w:wordWrap/>
        <w:overflowPunct/>
        <w:topLinePunct w:val="0"/>
        <w:autoSpaceDE/>
        <w:autoSpaceDN/>
        <w:bidi w:val="0"/>
        <w:adjustRightInd w:val="0"/>
        <w:snapToGrid w:val="0"/>
        <w:spacing w:line="560" w:lineRule="exact"/>
        <w:ind w:left="0" w:firstLine="1600" w:firstLineChars="500"/>
        <w:textAlignment w:val="auto"/>
        <w:rPr>
          <w:rFonts w:hint="eastAsia" w:ascii="仿宋_GB2312" w:hAnsi="Calibri" w:eastAsia="仿宋_GB2312" w:cs="Times New Roman"/>
          <w:sz w:val="32"/>
          <w:szCs w:val="32"/>
          <w:highlight w:val="none"/>
          <w:lang w:val="en-US" w:eastAsia="zh-CN"/>
        </w:rPr>
      </w:pPr>
      <w:r>
        <w:rPr>
          <w:rFonts w:hint="eastAsia" w:ascii="仿宋_GB2312" w:hAnsi="Calibri" w:eastAsia="仿宋_GB2312" w:cs="Times New Roman"/>
          <w:sz w:val="32"/>
          <w:szCs w:val="32"/>
          <w:highlight w:val="none"/>
          <w:lang w:val="en-US" w:eastAsia="zh-CN"/>
        </w:rPr>
        <w:t>（盖章）：</w:t>
      </w:r>
    </w:p>
    <w:p w14:paraId="70AB1950">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textAlignment w:val="auto"/>
      </w:pPr>
    </w:p>
    <w:sectPr>
      <w:pgSz w:w="11906" w:h="16838"/>
      <w:pgMar w:top="2041" w:right="1531" w:bottom="2041" w:left="1531"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auto"/>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CESI楷体-GB2312">
    <w:panose1 w:val="02000500000000000000"/>
    <w:charset w:val="86"/>
    <w:family w:val="auto"/>
    <w:pitch w:val="default"/>
    <w:sig w:usb0="800002BF" w:usb1="184F6CF8" w:usb2="00000012" w:usb3="00000000" w:csb0="0004000F" w:csb1="00000000"/>
  </w:font>
  <w:font w:name="MathJax_Vector">
    <w:panose1 w:val="02000603000000000000"/>
    <w:charset w:val="00"/>
    <w:family w:val="auto"/>
    <w:pitch w:val="default"/>
    <w:sig w:usb0="00000001" w:usb1="00000020" w:usb2="00000000" w:usb3="00000000" w:csb0="00000001" w:csb1="00000000"/>
  </w:font>
  <w:font w:name="Kingsoft UE">
    <w:panose1 w:val="02000100010000000000"/>
    <w:charset w:val="00"/>
    <w:family w:val="auto"/>
    <w:pitch w:val="default"/>
    <w:sig w:usb0="00000001" w:usb1="00004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881A83"/>
    <w:multiLevelType w:val="multilevel"/>
    <w:tmpl w:val="19881A83"/>
    <w:lvl w:ilvl="0" w:tentative="0">
      <w:start w:val="1"/>
      <w:numFmt w:val="decimal"/>
      <w:suff w:val="nothing"/>
      <w:lvlText w:val="%1."/>
      <w:lvlJc w:val="left"/>
      <w:pPr>
        <w:ind w:left="0" w:firstLine="403"/>
      </w:pPr>
      <w:rPr>
        <w:rFonts w:hint="eastAsia"/>
      </w:rPr>
    </w:lvl>
    <w:lvl w:ilvl="1" w:tentative="0">
      <w:start w:val="1"/>
      <w:numFmt w:val="decimal"/>
      <w:pStyle w:val="13"/>
      <w:suff w:val="nothing"/>
      <w:lvlText w:val="%1.%2."/>
      <w:lvlJc w:val="left"/>
      <w:pPr>
        <w:ind w:left="0" w:firstLine="403"/>
      </w:pPr>
      <w:rPr>
        <w:rFonts w:hint="eastAsia"/>
      </w:rPr>
    </w:lvl>
    <w:lvl w:ilvl="2" w:tentative="0">
      <w:start w:val="1"/>
      <w:numFmt w:val="decimal"/>
      <w:suff w:val="nothing"/>
      <w:lvlText w:val="%1.%2.%3."/>
      <w:lvlJc w:val="left"/>
      <w:pPr>
        <w:ind w:left="0" w:firstLine="403"/>
      </w:pPr>
      <w:rPr>
        <w:rFonts w:hint="eastAsia"/>
      </w:rPr>
    </w:lvl>
    <w:lvl w:ilvl="3" w:tentative="0">
      <w:start w:val="1"/>
      <w:numFmt w:val="decimal"/>
      <w:lvlText w:val="%1.%2.%3.%4."/>
      <w:lvlJc w:val="left"/>
      <w:pPr>
        <w:tabs>
          <w:tab w:val="left" w:pos="851"/>
        </w:tabs>
        <w:ind w:left="0" w:firstLine="403"/>
      </w:pPr>
      <w:rPr>
        <w:rFonts w:hint="eastAsia"/>
      </w:rPr>
    </w:lvl>
    <w:lvl w:ilvl="4" w:tentative="0">
      <w:start w:val="1"/>
      <w:numFmt w:val="decimal"/>
      <w:lvlText w:val="%1.%2.%3.%4.%5."/>
      <w:lvlJc w:val="left"/>
      <w:pPr>
        <w:tabs>
          <w:tab w:val="left" w:pos="992"/>
        </w:tabs>
        <w:ind w:left="0" w:firstLine="403"/>
      </w:pPr>
      <w:rPr>
        <w:rFonts w:hint="eastAsia"/>
      </w:rPr>
    </w:lvl>
    <w:lvl w:ilvl="5" w:tentative="0">
      <w:start w:val="1"/>
      <w:numFmt w:val="decimal"/>
      <w:lvlText w:val="%1.%2.%3.%4.%5.%6."/>
      <w:lvlJc w:val="left"/>
      <w:pPr>
        <w:tabs>
          <w:tab w:val="left" w:pos="1134"/>
        </w:tabs>
        <w:ind w:left="0" w:firstLine="403"/>
      </w:pPr>
      <w:rPr>
        <w:rFonts w:hint="eastAsia"/>
      </w:rPr>
    </w:lvl>
    <w:lvl w:ilvl="6" w:tentative="0">
      <w:start w:val="1"/>
      <w:numFmt w:val="decimal"/>
      <w:lvlText w:val="%1.%2.%3.%4.%5.%6.%7."/>
      <w:lvlJc w:val="left"/>
      <w:pPr>
        <w:tabs>
          <w:tab w:val="left" w:pos="1276"/>
        </w:tabs>
        <w:ind w:left="0" w:firstLine="403"/>
      </w:pPr>
      <w:rPr>
        <w:rFonts w:hint="eastAsia"/>
      </w:rPr>
    </w:lvl>
    <w:lvl w:ilvl="7" w:tentative="0">
      <w:start w:val="1"/>
      <w:numFmt w:val="decimal"/>
      <w:lvlText w:val="%1.%2.%3.%4.%5.%6.%7.%8."/>
      <w:lvlJc w:val="left"/>
      <w:pPr>
        <w:tabs>
          <w:tab w:val="left" w:pos="1418"/>
        </w:tabs>
        <w:ind w:left="0" w:firstLine="403"/>
      </w:pPr>
      <w:rPr>
        <w:rFonts w:hint="eastAsia"/>
      </w:rPr>
    </w:lvl>
    <w:lvl w:ilvl="8" w:tentative="0">
      <w:start w:val="1"/>
      <w:numFmt w:val="decimal"/>
      <w:lvlText w:val="%1.%2.%3.%4.%5.%6.%7.%8.%9."/>
      <w:lvlJc w:val="left"/>
      <w:pPr>
        <w:tabs>
          <w:tab w:val="left" w:pos="1559"/>
        </w:tabs>
        <w:ind w:left="0" w:firstLine="40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BFEBBF"/>
    <w:rsid w:val="1BD15060"/>
    <w:rsid w:val="39BEE31E"/>
    <w:rsid w:val="3FEF34C8"/>
    <w:rsid w:val="62272FA3"/>
    <w:rsid w:val="6DA72AFD"/>
    <w:rsid w:val="6EBFEBBF"/>
    <w:rsid w:val="7D7F13F2"/>
    <w:rsid w:val="B44F8A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仿宋_GB2312" w:hAnsi="仿宋_GB2312" w:eastAsia="仿宋_GB2312" w:cs="仿宋_GB2312"/>
      <w:kern w:val="2"/>
      <w:sz w:val="32"/>
      <w:szCs w:val="3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index 8"/>
    <w:basedOn w:val="1"/>
    <w:next w:val="1"/>
    <w:unhideWhenUsed/>
    <w:qFormat/>
    <w:uiPriority w:val="99"/>
    <w:pPr>
      <w:tabs>
        <w:tab w:val="left" w:pos="426"/>
      </w:tabs>
      <w:ind w:left="2940"/>
    </w:pPr>
  </w:style>
  <w:style w:type="paragraph" w:styleId="3">
    <w:name w:val="Normal Indent"/>
    <w:basedOn w:val="1"/>
    <w:next w:val="4"/>
    <w:qFormat/>
    <w:uiPriority w:val="0"/>
    <w:pPr>
      <w:ind w:firstLine="420" w:firstLineChars="200"/>
    </w:pPr>
  </w:style>
  <w:style w:type="paragraph" w:styleId="4">
    <w:name w:val="Body Text"/>
    <w:basedOn w:val="1"/>
    <w:next w:val="5"/>
    <w:qFormat/>
    <w:uiPriority w:val="0"/>
    <w:pPr>
      <w:spacing w:after="120"/>
    </w:pPr>
  </w:style>
  <w:style w:type="paragraph" w:styleId="5">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6">
    <w:name w:val="Plain Text"/>
    <w:basedOn w:val="1"/>
    <w:next w:val="2"/>
    <w:qFormat/>
    <w:uiPriority w:val="0"/>
    <w:rPr>
      <w:rFonts w:ascii="宋体" w:hAnsi="Courier New" w:cs="Times New Roman"/>
      <w:szCs w:val="20"/>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Table Paragraph"/>
    <w:basedOn w:val="1"/>
    <w:qFormat/>
    <w:uiPriority w:val="1"/>
    <w:pPr>
      <w:autoSpaceDE w:val="0"/>
      <w:autoSpaceDN w:val="0"/>
      <w:spacing w:before="185" w:line="240" w:lineRule="auto"/>
      <w:ind w:firstLine="0" w:firstLineChars="0"/>
      <w:jc w:val="center"/>
    </w:pPr>
    <w:rPr>
      <w:rFonts w:ascii="楷体" w:hAnsi="楷体" w:eastAsia="楷体" w:cs="楷体"/>
      <w:kern w:val="0"/>
      <w:sz w:val="22"/>
      <w:szCs w:val="22"/>
      <w:lang w:val="zh-CN" w:bidi="zh-CN"/>
    </w:rPr>
  </w:style>
  <w:style w:type="table" w:customStyle="1" w:styleId="11">
    <w:name w:val="Table Normal"/>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paragraph" w:customStyle="1" w:styleId="12">
    <w:name w:val="Default"/>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paragraph" w:customStyle="1" w:styleId="13">
    <w:name w:val="T2级正文"/>
    <w:basedOn w:val="14"/>
    <w:qFormat/>
    <w:uiPriority w:val="0"/>
    <w:pPr>
      <w:numPr>
        <w:ilvl w:val="1"/>
        <w:numId w:val="1"/>
      </w:numPr>
      <w:ind w:firstLine="0" w:firstLineChars="0"/>
    </w:pPr>
  </w:style>
  <w:style w:type="paragraph" w:customStyle="1" w:styleId="14">
    <w:name w:val="0五号正文"/>
    <w:basedOn w:val="1"/>
    <w:qFormat/>
    <w:uiPriority w:val="0"/>
    <w:pPr>
      <w:widowControl w:val="0"/>
      <w:shd w:val="clear" w:color="auto" w:fill="auto"/>
      <w:spacing w:line="300" w:lineRule="auto"/>
      <w:ind w:firstLine="420" w:firstLineChars="200"/>
    </w:pPr>
    <w:rPr>
      <w:rFonts w:cs="Times New Roman"/>
      <w:kern w:val="2"/>
      <w:szCs w:val="21"/>
    </w:rPr>
  </w:style>
  <w:style w:type="paragraph" w:customStyle="1" w:styleId="15">
    <w:name w:val="Body text|2"/>
    <w:basedOn w:val="1"/>
    <w:qFormat/>
    <w:uiPriority w:val="0"/>
    <w:pPr>
      <w:widowControl w:val="0"/>
      <w:shd w:val="clear" w:color="auto" w:fill="auto"/>
      <w:spacing w:line="626" w:lineRule="exact"/>
      <w:ind w:left="240" w:firstLine="2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2937</Words>
  <Characters>3099</Characters>
  <Lines>0</Lines>
  <Paragraphs>0</Paragraphs>
  <TotalTime>52</TotalTime>
  <ScaleCrop>false</ScaleCrop>
  <LinksUpToDate>false</LinksUpToDate>
  <CharactersWithSpaces>3262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2025-04-22T07:00:00Z</dcterms:created>
  <dc:creator>蔡璐</dc:creator>
  <cp:lastModifiedBy>huawei</cp:lastModifiedBy>
  <cp:lastPrinted>2025-05-26T17:36:00Z</cp:lastPrinted>
  <dcterms:modified xsi:type="dcterms:W3CDTF">2025-05-26T14:11:55Z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eyJoZGlkIjoiZGRiZWI4MzI5ZDlhZTA0MjgzZmZjNDk4NTE1Y2I4YjkiLCJ1c2VySWQiOiI5Nzk4NzA1NTEifQ==</vt:lpwstr>
  </property>
  <property fmtid="{D5CDD505-2E9C-101B-9397-08002B2CF9AE}" pid="4" name="ICV">
    <vt:lpwstr>4BBCB25348D1469382E4C2C917D5B894_13</vt:lpwstr>
  </property>
</Properties>
</file>