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olor w:val="auto"/>
          <w:szCs w:val="21"/>
        </w:rPr>
      </w:pPr>
      <w:r>
        <w:rPr>
          <w:rFonts w:hint="eastAsia" w:ascii="宋体" w:hAnsi="宋体" w:eastAsia="黑体"/>
          <w:b/>
          <w:bCs/>
          <w:color w:val="auto"/>
          <w:kern w:val="44"/>
          <w:sz w:val="28"/>
          <w:szCs w:val="44"/>
        </w:rPr>
        <w:t>特别警示条款</w:t>
      </w:r>
    </w:p>
    <w:p>
      <w:pPr>
        <w:ind w:firstLine="400" w:firstLineChars="200"/>
        <w:rPr>
          <w:rFonts w:hint="eastAsia" w:ascii="宋体" w:hAnsi="宋体"/>
          <w:color w:val="auto"/>
          <w:sz w:val="20"/>
          <w:szCs w:val="20"/>
        </w:rPr>
      </w:pPr>
    </w:p>
    <w:p>
      <w:pPr>
        <w:pBdr>
          <w:top w:val="none" w:color="auto" w:sz="0" w:space="1"/>
          <w:left w:val="none" w:color="auto" w:sz="0" w:space="4"/>
          <w:bottom w:val="none" w:color="auto" w:sz="0" w:space="1"/>
          <w:right w:val="none" w:color="auto" w:sz="0" w:space="4"/>
        </w:pBdr>
        <w:ind w:firstLine="400" w:firstLineChars="200"/>
        <w:rPr>
          <w:rFonts w:hint="eastAsia" w:ascii="宋体" w:hAnsi="宋体" w:cs="宋体"/>
          <w:b/>
          <w:bCs/>
          <w:color w:val="auto"/>
          <w:szCs w:val="21"/>
        </w:rPr>
      </w:pPr>
      <w:r>
        <w:rPr>
          <w:rFonts w:hint="eastAsia" w:ascii="宋体" w:hAnsi="宋体"/>
          <w:color w:val="auto"/>
          <w:sz w:val="20"/>
          <w:szCs w:val="20"/>
        </w:rPr>
        <w:t>本项目为自行采购项目，参照《深圳经济特区政府采购条例》、《深圳经济特区政府采购条例实施细则》及政府采购其他法律法规，按照采购人内控制度，通过公开征集方式确定中标供应商。供应商</w:t>
      </w:r>
      <w:r>
        <w:rPr>
          <w:rFonts w:hint="eastAsia" w:ascii="宋体" w:hAnsi="宋体" w:cs="宋体"/>
          <w:b/>
          <w:bCs/>
          <w:color w:val="auto"/>
          <w:szCs w:val="21"/>
        </w:rPr>
        <w:t>不得存在以下所列禁止情形，一旦发现，将被处以记入供应商诚信档案、罚款、取消参与采购资格、吊销营业执照等处罚；构成犯罪的，依法追究刑事责任。</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7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jc w:val="center"/>
              <w:rPr>
                <w:rFonts w:hint="eastAsia" w:ascii="宋体" w:hAnsi="宋体" w:cs="宋体"/>
                <w:color w:val="auto"/>
                <w:szCs w:val="21"/>
              </w:rPr>
            </w:pPr>
            <w:r>
              <w:rPr>
                <w:rFonts w:hint="eastAsia" w:ascii="宋体" w:hAnsi="宋体" w:cs="宋体"/>
                <w:color w:val="auto"/>
                <w:szCs w:val="21"/>
              </w:rPr>
              <w:t>序号</w:t>
            </w:r>
          </w:p>
        </w:tc>
        <w:tc>
          <w:tcPr>
            <w:tcW w:w="8387" w:type="dxa"/>
            <w:tcBorders>
              <w:tl2br w:val="nil"/>
              <w:tr2bl w:val="nil"/>
            </w:tcBorders>
            <w:vAlign w:val="center"/>
          </w:tcPr>
          <w:p>
            <w:pPr>
              <w:pBdr>
                <w:top w:val="none" w:color="auto" w:sz="0" w:space="1"/>
                <w:left w:val="none" w:color="auto" w:sz="0" w:space="4"/>
                <w:bottom w:val="none" w:color="auto" w:sz="0" w:space="1"/>
                <w:right w:val="none" w:color="auto" w:sz="0" w:space="4"/>
              </w:pBdr>
              <w:jc w:val="center"/>
              <w:rPr>
                <w:rFonts w:hint="eastAsia" w:ascii="宋体" w:hAnsi="宋体" w:cs="宋体"/>
                <w:color w:val="auto"/>
                <w:szCs w:val="21"/>
              </w:rPr>
            </w:pPr>
            <w:r>
              <w:rPr>
                <w:rFonts w:hint="eastAsia" w:ascii="宋体" w:hAnsi="宋体" w:cs="宋体"/>
                <w:b/>
                <w:bCs/>
                <w:color w:val="auto"/>
                <w:szCs w:val="21"/>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jc w:val="center"/>
              <w:rPr>
                <w:rFonts w:hint="eastAsia" w:ascii="宋体" w:hAnsi="宋体" w:cs="宋体"/>
                <w:color w:val="auto"/>
                <w:szCs w:val="21"/>
              </w:rPr>
            </w:pPr>
            <w:r>
              <w:rPr>
                <w:rFonts w:hint="eastAsia" w:ascii="宋体" w:hAnsi="宋体" w:cs="宋体"/>
                <w:color w:val="auto"/>
                <w:szCs w:val="21"/>
              </w:rPr>
              <w:t>1</w:t>
            </w:r>
          </w:p>
        </w:tc>
        <w:tc>
          <w:tcPr>
            <w:tcW w:w="8387" w:type="dxa"/>
            <w:tcBorders>
              <w:tl2br w:val="nil"/>
              <w:tr2bl w:val="nil"/>
            </w:tcBorders>
            <w:vAlign w:val="center"/>
          </w:tcPr>
          <w:p>
            <w:pPr>
              <w:pBdr>
                <w:top w:val="none" w:color="auto" w:sz="0" w:space="1"/>
                <w:left w:val="none" w:color="auto" w:sz="0" w:space="4"/>
                <w:bottom w:val="none" w:color="auto" w:sz="0" w:space="1"/>
                <w:right w:val="none" w:color="auto" w:sz="0" w:space="4"/>
              </w:pBdr>
              <w:jc w:val="left"/>
              <w:rPr>
                <w:rFonts w:hint="eastAsia" w:ascii="宋体" w:hAnsi="宋体" w:cs="宋体"/>
                <w:color w:val="auto"/>
                <w:szCs w:val="21"/>
              </w:rPr>
            </w:pPr>
            <w:r>
              <w:rPr>
                <w:rFonts w:hint="eastAsia" w:ascii="宋体" w:hAnsi="宋体" w:cs="宋体"/>
                <w:color w:val="auto"/>
                <w:szCs w:val="21"/>
              </w:rPr>
              <w:t>与其他投标供应商的法定代表人、主要经营负责人、投标授权代表人、项目负责人、主要技术人员为</w:t>
            </w:r>
            <w:r>
              <w:rPr>
                <w:rFonts w:hint="eastAsia" w:ascii="宋体" w:hAnsi="宋体" w:cs="宋体"/>
                <w:b/>
                <w:bCs/>
                <w:color w:val="auto"/>
                <w:szCs w:val="21"/>
              </w:rPr>
              <w:t>同一人、属同一单位或者在同一单位缴纳社会保险</w:t>
            </w: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jc w:val="center"/>
              <w:rPr>
                <w:rFonts w:hint="eastAsia" w:ascii="宋体" w:hAnsi="宋体" w:cs="宋体"/>
                <w:color w:val="auto"/>
                <w:szCs w:val="21"/>
              </w:rPr>
            </w:pPr>
            <w:r>
              <w:rPr>
                <w:rFonts w:hint="eastAsia" w:ascii="宋体" w:hAnsi="宋体" w:cs="宋体"/>
                <w:color w:val="auto"/>
                <w:szCs w:val="21"/>
              </w:rPr>
              <w:t>2</w:t>
            </w:r>
          </w:p>
        </w:tc>
        <w:tc>
          <w:tcPr>
            <w:tcW w:w="8387" w:type="dxa"/>
            <w:tcBorders>
              <w:tl2br w:val="nil"/>
              <w:tr2bl w:val="nil"/>
            </w:tcBorders>
            <w:vAlign w:val="center"/>
          </w:tcPr>
          <w:p>
            <w:pPr>
              <w:pBdr>
                <w:top w:val="none" w:color="auto" w:sz="0" w:space="1"/>
                <w:left w:val="none" w:color="auto" w:sz="0" w:space="4"/>
                <w:bottom w:val="none" w:color="auto" w:sz="0" w:space="1"/>
                <w:right w:val="none" w:color="auto" w:sz="0" w:space="4"/>
              </w:pBdr>
              <w:jc w:val="left"/>
              <w:rPr>
                <w:rFonts w:hint="eastAsia" w:ascii="宋体" w:hAnsi="宋体" w:cs="宋体"/>
                <w:color w:val="auto"/>
                <w:szCs w:val="21"/>
              </w:rPr>
            </w:pPr>
            <w:r>
              <w:rPr>
                <w:rFonts w:hint="eastAsia" w:ascii="宋体" w:hAnsi="宋体" w:cs="宋体"/>
                <w:color w:val="auto"/>
                <w:szCs w:val="21"/>
              </w:rPr>
              <w:t>参与本项目采购活动时，与其他投标供应商存在单位负责人为</w:t>
            </w:r>
            <w:r>
              <w:rPr>
                <w:rFonts w:hint="eastAsia" w:ascii="宋体" w:hAnsi="宋体" w:cs="宋体"/>
                <w:b/>
                <w:bCs/>
                <w:color w:val="auto"/>
                <w:szCs w:val="21"/>
              </w:rPr>
              <w:t>同一人或直接控股、管理关系</w:t>
            </w: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jc w:val="center"/>
              <w:rPr>
                <w:rFonts w:hint="eastAsia" w:ascii="宋体" w:hAnsi="宋体" w:cs="宋体"/>
                <w:color w:val="auto"/>
                <w:szCs w:val="21"/>
              </w:rPr>
            </w:pPr>
            <w:r>
              <w:rPr>
                <w:rFonts w:hint="eastAsia" w:ascii="宋体" w:hAnsi="宋体" w:cs="宋体"/>
                <w:color w:val="auto"/>
                <w:szCs w:val="21"/>
              </w:rPr>
              <w:t>3</w:t>
            </w:r>
          </w:p>
        </w:tc>
        <w:tc>
          <w:tcPr>
            <w:tcW w:w="8387" w:type="dxa"/>
            <w:tcBorders>
              <w:tl2br w:val="nil"/>
              <w:tr2bl w:val="nil"/>
            </w:tcBorders>
            <w:vAlign w:val="center"/>
          </w:tcPr>
          <w:p>
            <w:pPr>
              <w:pBdr>
                <w:top w:val="none" w:color="auto" w:sz="0" w:space="1"/>
                <w:left w:val="none" w:color="auto" w:sz="0" w:space="4"/>
                <w:bottom w:val="none" w:color="auto" w:sz="0" w:space="1"/>
                <w:right w:val="none" w:color="auto" w:sz="0" w:space="4"/>
              </w:pBdr>
              <w:jc w:val="left"/>
              <w:rPr>
                <w:rFonts w:hint="eastAsia" w:ascii="宋体" w:hAnsi="宋体" w:cs="宋体"/>
                <w:color w:val="auto"/>
                <w:szCs w:val="21"/>
              </w:rPr>
            </w:pPr>
            <w:r>
              <w:rPr>
                <w:rFonts w:hint="eastAsia" w:ascii="宋体" w:hAnsi="宋体" w:cs="宋体"/>
                <w:color w:val="auto"/>
                <w:szCs w:val="21"/>
              </w:rPr>
              <w:t>与其他投标供应商的投标文件或部分投标文件</w:t>
            </w:r>
            <w:r>
              <w:rPr>
                <w:rFonts w:hint="eastAsia" w:ascii="宋体" w:hAnsi="宋体" w:cs="宋体"/>
                <w:b/>
                <w:bCs/>
                <w:color w:val="auto"/>
                <w:szCs w:val="21"/>
              </w:rPr>
              <w:t>相互混装或存在非正常一致</w:t>
            </w: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9" w:hRule="atLeast"/>
        </w:trPr>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jc w:val="center"/>
              <w:rPr>
                <w:rFonts w:hint="eastAsia" w:ascii="宋体" w:hAnsi="宋体" w:cs="宋体"/>
                <w:color w:val="auto"/>
                <w:szCs w:val="21"/>
              </w:rPr>
            </w:pPr>
            <w:r>
              <w:rPr>
                <w:rFonts w:hint="eastAsia" w:ascii="宋体" w:hAnsi="宋体" w:cs="宋体"/>
                <w:color w:val="auto"/>
                <w:szCs w:val="21"/>
              </w:rPr>
              <w:t>4</w:t>
            </w:r>
          </w:p>
        </w:tc>
        <w:tc>
          <w:tcPr>
            <w:tcW w:w="8387" w:type="dxa"/>
            <w:tcBorders>
              <w:tl2br w:val="nil"/>
              <w:tr2bl w:val="nil"/>
            </w:tcBorders>
            <w:vAlign w:val="center"/>
          </w:tcPr>
          <w:p>
            <w:pPr>
              <w:pBdr>
                <w:top w:val="none" w:color="auto" w:sz="0" w:space="1"/>
                <w:left w:val="none" w:color="auto" w:sz="0" w:space="4"/>
                <w:bottom w:val="none" w:color="auto" w:sz="0" w:space="1"/>
                <w:right w:val="none" w:color="auto" w:sz="0" w:space="4"/>
              </w:pBdr>
              <w:jc w:val="left"/>
              <w:rPr>
                <w:rFonts w:hint="eastAsia" w:ascii="宋体" w:hAnsi="宋体" w:cs="宋体"/>
                <w:color w:val="auto"/>
                <w:szCs w:val="21"/>
              </w:rPr>
            </w:pPr>
            <w:r>
              <w:rPr>
                <w:rFonts w:hint="eastAsia" w:ascii="宋体" w:hAnsi="宋体" w:cs="宋体"/>
                <w:color w:val="auto"/>
                <w:szCs w:val="21"/>
              </w:rPr>
              <w:t>与其他投标供应商的投标文件由</w:t>
            </w:r>
            <w:r>
              <w:rPr>
                <w:rFonts w:hint="eastAsia" w:ascii="宋体" w:hAnsi="宋体" w:cs="宋体"/>
                <w:b/>
                <w:bCs/>
                <w:color w:val="auto"/>
                <w:szCs w:val="21"/>
              </w:rPr>
              <w:t>同一单位或者同一人编制</w:t>
            </w:r>
            <w:r>
              <w:rPr>
                <w:rFonts w:hint="eastAsia" w:ascii="宋体" w:hAnsi="宋体" w:cs="宋体"/>
                <w:color w:val="auto"/>
                <w:szCs w:val="21"/>
              </w:rPr>
              <w:t>，或者使用</w:t>
            </w:r>
            <w:r>
              <w:rPr>
                <w:rFonts w:hint="eastAsia" w:ascii="宋体" w:hAnsi="宋体" w:cs="宋体"/>
                <w:b/>
                <w:bCs/>
                <w:color w:val="auto"/>
                <w:szCs w:val="21"/>
              </w:rPr>
              <w:t>同一设备编制</w:t>
            </w: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8" w:hRule="atLeast"/>
        </w:trPr>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jc w:val="center"/>
              <w:rPr>
                <w:rFonts w:hint="eastAsia" w:ascii="宋体" w:hAnsi="宋体" w:cs="宋体"/>
                <w:color w:val="auto"/>
                <w:szCs w:val="21"/>
              </w:rPr>
            </w:pPr>
            <w:r>
              <w:rPr>
                <w:rFonts w:hint="eastAsia" w:ascii="宋体" w:hAnsi="宋体" w:cs="宋体"/>
                <w:color w:val="auto"/>
                <w:szCs w:val="21"/>
              </w:rPr>
              <w:t>5</w:t>
            </w:r>
          </w:p>
        </w:tc>
        <w:tc>
          <w:tcPr>
            <w:tcW w:w="8387" w:type="dxa"/>
            <w:tcBorders>
              <w:tl2br w:val="nil"/>
              <w:tr2bl w:val="nil"/>
            </w:tcBorders>
            <w:vAlign w:val="center"/>
          </w:tcPr>
          <w:p>
            <w:pPr>
              <w:pBdr>
                <w:top w:val="none" w:color="auto" w:sz="0" w:space="1"/>
                <w:left w:val="none" w:color="auto" w:sz="0" w:space="4"/>
                <w:bottom w:val="none" w:color="auto" w:sz="0" w:space="1"/>
                <w:right w:val="none" w:color="auto" w:sz="0" w:space="4"/>
              </w:pBdr>
              <w:jc w:val="left"/>
              <w:rPr>
                <w:rFonts w:hint="eastAsia" w:ascii="宋体" w:hAnsi="宋体" w:cs="宋体"/>
                <w:color w:val="auto"/>
                <w:szCs w:val="21"/>
              </w:rPr>
            </w:pPr>
            <w:r>
              <w:rPr>
                <w:rFonts w:hint="eastAsia" w:ascii="宋体" w:hAnsi="宋体" w:cs="宋体"/>
                <w:color w:val="auto"/>
                <w:szCs w:val="21"/>
              </w:rPr>
              <w:t>提供</w:t>
            </w:r>
            <w:r>
              <w:rPr>
                <w:rFonts w:hint="eastAsia" w:ascii="宋体" w:hAnsi="宋体" w:cs="宋体"/>
                <w:b/>
                <w:bCs/>
                <w:color w:val="auto"/>
                <w:szCs w:val="21"/>
              </w:rPr>
              <w:t>未经出具机构核实</w:t>
            </w:r>
            <w:r>
              <w:rPr>
                <w:rFonts w:hint="eastAsia" w:ascii="宋体" w:hAnsi="宋体" w:cs="宋体"/>
                <w:color w:val="auto"/>
                <w:szCs w:val="21"/>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5" w:hRule="atLeast"/>
        </w:trPr>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jc w:val="center"/>
              <w:rPr>
                <w:rFonts w:hint="eastAsia" w:ascii="宋体" w:hAnsi="宋体" w:cs="宋体"/>
                <w:color w:val="auto"/>
                <w:szCs w:val="21"/>
              </w:rPr>
            </w:pPr>
            <w:r>
              <w:rPr>
                <w:rFonts w:hint="eastAsia" w:ascii="宋体" w:hAnsi="宋体" w:cs="宋体"/>
                <w:color w:val="auto"/>
                <w:szCs w:val="21"/>
              </w:rPr>
              <w:t>6</w:t>
            </w:r>
          </w:p>
        </w:tc>
        <w:tc>
          <w:tcPr>
            <w:tcW w:w="8387" w:type="dxa"/>
            <w:tcBorders>
              <w:tl2br w:val="nil"/>
              <w:tr2bl w:val="nil"/>
            </w:tcBorders>
            <w:vAlign w:val="center"/>
          </w:tcPr>
          <w:p>
            <w:pPr>
              <w:pBdr>
                <w:top w:val="none" w:color="auto" w:sz="0" w:space="1"/>
                <w:left w:val="none" w:color="auto" w:sz="0" w:space="4"/>
                <w:bottom w:val="none" w:color="auto" w:sz="0" w:space="1"/>
                <w:right w:val="none" w:color="auto" w:sz="0" w:space="4"/>
              </w:pBdr>
              <w:jc w:val="left"/>
              <w:rPr>
                <w:rFonts w:hint="eastAsia" w:ascii="宋体" w:hAnsi="宋体" w:cs="宋体"/>
                <w:color w:val="auto"/>
                <w:szCs w:val="21"/>
              </w:rPr>
            </w:pPr>
            <w:r>
              <w:rPr>
                <w:rFonts w:hint="eastAsia" w:ascii="宋体" w:hAnsi="宋体" w:cs="宋体"/>
                <w:color w:val="auto"/>
                <w:szCs w:val="21"/>
              </w:rPr>
              <w:t>擅自将投标密钥出借他人使用或未妥善保管。</w:t>
            </w:r>
          </w:p>
        </w:tc>
      </w:tr>
    </w:tbl>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auto"/>
          <w:sz w:val="20"/>
          <w:szCs w:val="20"/>
        </w:rPr>
      </w:pPr>
      <w:r>
        <w:rPr>
          <w:rFonts w:hint="eastAsia" w:ascii="宋体" w:hAnsi="宋体"/>
          <w:color w:val="auto"/>
          <w:sz w:val="20"/>
          <w:szCs w:val="20"/>
        </w:rPr>
        <w:t>一、</w:t>
      </w:r>
      <w:r>
        <w:rPr>
          <w:rFonts w:hint="eastAsia" w:ascii="宋体" w:hAnsi="宋体"/>
          <w:b/>
          <w:bCs/>
          <w:color w:val="auto"/>
          <w:sz w:val="20"/>
          <w:szCs w:val="20"/>
        </w:rPr>
        <w:t>《深圳经济特区政府采购条例》第五十七条</w:t>
      </w:r>
      <w:r>
        <w:rPr>
          <w:rFonts w:hint="eastAsia" w:ascii="宋体" w:hAnsi="宋体"/>
          <w:color w:val="auto"/>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auto"/>
          <w:sz w:val="20"/>
          <w:szCs w:val="20"/>
        </w:rPr>
      </w:pPr>
      <w:r>
        <w:rPr>
          <w:rFonts w:hint="eastAsia" w:ascii="宋体" w:hAnsi="宋体"/>
          <w:color w:val="auto"/>
          <w:sz w:val="20"/>
          <w:szCs w:val="20"/>
        </w:rPr>
        <w:t>（一）在采购活动中应当回避而未回避的；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auto"/>
          <w:sz w:val="20"/>
          <w:szCs w:val="20"/>
        </w:rPr>
      </w:pPr>
      <w:r>
        <w:rPr>
          <w:rFonts w:hint="eastAsia" w:ascii="宋体" w:hAnsi="宋体"/>
          <w:color w:val="auto"/>
          <w:sz w:val="20"/>
          <w:szCs w:val="20"/>
        </w:rPr>
        <w:t>（二）未按本条例规定签订、履行采购合同，造成严重后果的；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auto"/>
          <w:sz w:val="20"/>
          <w:szCs w:val="20"/>
        </w:rPr>
      </w:pPr>
      <w:r>
        <w:rPr>
          <w:rFonts w:hint="eastAsia" w:ascii="宋体" w:hAnsi="宋体"/>
          <w:color w:val="auto"/>
          <w:sz w:val="20"/>
          <w:szCs w:val="20"/>
        </w:rPr>
        <w:t>（三）隐瞒真实情况，提供虚假资料的；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auto"/>
          <w:sz w:val="20"/>
          <w:szCs w:val="20"/>
        </w:rPr>
      </w:pPr>
      <w:r>
        <w:rPr>
          <w:rFonts w:hint="eastAsia" w:ascii="宋体" w:hAnsi="宋体"/>
          <w:color w:val="auto"/>
          <w:sz w:val="20"/>
          <w:szCs w:val="20"/>
        </w:rPr>
        <w:t>（四）以非法手段排斥其他供应商参与竞争的；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auto"/>
          <w:sz w:val="20"/>
          <w:szCs w:val="20"/>
        </w:rPr>
      </w:pPr>
      <w:r>
        <w:rPr>
          <w:rFonts w:hint="eastAsia" w:ascii="宋体" w:hAnsi="宋体"/>
          <w:color w:val="auto"/>
          <w:sz w:val="20"/>
          <w:szCs w:val="20"/>
        </w:rPr>
        <w:t>（五）与其他采购参加人串通投标的；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auto"/>
          <w:sz w:val="20"/>
          <w:szCs w:val="20"/>
        </w:rPr>
      </w:pPr>
      <w:r>
        <w:rPr>
          <w:rFonts w:hint="eastAsia" w:ascii="宋体" w:hAnsi="宋体"/>
          <w:color w:val="auto"/>
          <w:sz w:val="20"/>
          <w:szCs w:val="20"/>
        </w:rPr>
        <w:t>（六）恶意投诉的；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auto"/>
          <w:sz w:val="20"/>
          <w:szCs w:val="20"/>
        </w:rPr>
      </w:pPr>
      <w:r>
        <w:rPr>
          <w:rFonts w:hint="eastAsia" w:ascii="宋体" w:hAnsi="宋体"/>
          <w:color w:val="auto"/>
          <w:sz w:val="20"/>
          <w:szCs w:val="20"/>
        </w:rPr>
        <w:t>（七）向采购项目相关人行贿或者提供其他不当利益的；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auto"/>
          <w:sz w:val="20"/>
          <w:szCs w:val="20"/>
        </w:rPr>
      </w:pPr>
      <w:r>
        <w:rPr>
          <w:rFonts w:hint="eastAsia" w:ascii="宋体" w:hAnsi="宋体"/>
          <w:color w:val="auto"/>
          <w:sz w:val="20"/>
          <w:szCs w:val="20"/>
        </w:rPr>
        <w:t>（八）阻碍、抗拒主管部门监督检查的；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auto"/>
          <w:sz w:val="20"/>
          <w:szCs w:val="20"/>
        </w:rPr>
      </w:pPr>
      <w:r>
        <w:rPr>
          <w:rFonts w:hint="eastAsia" w:ascii="宋体" w:hAnsi="宋体"/>
          <w:color w:val="auto"/>
          <w:sz w:val="20"/>
          <w:szCs w:val="20"/>
        </w:rPr>
        <w:t>（九）其他违反本条例规定的行为。</w:t>
      </w:r>
    </w:p>
    <w:p>
      <w:pPr>
        <w:pBdr>
          <w:top w:val="none" w:color="auto" w:sz="0" w:space="1"/>
          <w:left w:val="none" w:color="auto" w:sz="0" w:space="4"/>
          <w:bottom w:val="none" w:color="auto" w:sz="0" w:space="1"/>
          <w:right w:val="none" w:color="auto" w:sz="0" w:space="4"/>
        </w:pBdr>
        <w:ind w:firstLine="401" w:firstLineChars="200"/>
        <w:rPr>
          <w:rFonts w:hint="eastAsia" w:ascii="宋体" w:hAnsi="宋体"/>
          <w:color w:val="auto"/>
          <w:sz w:val="20"/>
          <w:szCs w:val="20"/>
        </w:rPr>
      </w:pPr>
      <w:r>
        <w:rPr>
          <w:rFonts w:hint="eastAsia" w:ascii="宋体" w:hAnsi="宋体"/>
          <w:b/>
          <w:bCs/>
          <w:color w:val="auto"/>
          <w:sz w:val="20"/>
          <w:szCs w:val="20"/>
        </w:rPr>
        <w:t xml:space="preserve">二、《深圳经济特区政府采购条例实施细则》第七十五条 </w:t>
      </w:r>
      <w:r>
        <w:rPr>
          <w:rFonts w:hint="eastAsia" w:ascii="宋体" w:hAnsi="宋体"/>
          <w:color w:val="auto"/>
          <w:sz w:val="20"/>
          <w:szCs w:val="20"/>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pBdr>
          <w:top w:val="none" w:color="auto" w:sz="0" w:space="1"/>
          <w:left w:val="none" w:color="auto" w:sz="0" w:space="4"/>
          <w:bottom w:val="none" w:color="auto" w:sz="0" w:space="1"/>
          <w:right w:val="none" w:color="auto" w:sz="0" w:space="4"/>
        </w:pBdr>
        <w:ind w:firstLine="401" w:firstLineChars="200"/>
        <w:rPr>
          <w:rFonts w:hint="eastAsia" w:ascii="宋体" w:hAnsi="宋体"/>
          <w:color w:val="auto"/>
          <w:sz w:val="20"/>
          <w:szCs w:val="20"/>
        </w:rPr>
      </w:pPr>
      <w:r>
        <w:rPr>
          <w:rFonts w:hint="eastAsia" w:ascii="宋体" w:hAnsi="宋体"/>
          <w:b/>
          <w:bCs/>
          <w:color w:val="auto"/>
          <w:sz w:val="20"/>
          <w:szCs w:val="20"/>
        </w:rPr>
        <w:t xml:space="preserve">三、《深圳经济特区政府采购条例实施细则》第七十七条 </w:t>
      </w:r>
      <w:r>
        <w:rPr>
          <w:rFonts w:hint="eastAsia" w:ascii="宋体" w:hAnsi="宋体"/>
          <w:color w:val="auto"/>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auto"/>
          <w:sz w:val="20"/>
          <w:szCs w:val="20"/>
        </w:rPr>
      </w:pPr>
      <w:r>
        <w:rPr>
          <w:rFonts w:hint="eastAsia" w:ascii="宋体" w:hAnsi="宋体"/>
          <w:color w:val="auto"/>
          <w:sz w:val="20"/>
          <w:szCs w:val="20"/>
        </w:rPr>
        <w:t>投标供应商不能提供项目负责人或者主要技术人员的劳动合同、社会保险等劳动关系证明材料的，视为存在前款第（三）项规定的情形。</w:t>
      </w:r>
    </w:p>
    <w:p>
      <w:pPr>
        <w:pBdr>
          <w:top w:val="none" w:color="auto" w:sz="0" w:space="1"/>
          <w:left w:val="none" w:color="auto" w:sz="0" w:space="4"/>
          <w:bottom w:val="none" w:color="auto" w:sz="0" w:space="1"/>
          <w:right w:val="none" w:color="auto" w:sz="0" w:space="4"/>
        </w:pBdr>
        <w:ind w:firstLine="401" w:firstLineChars="200"/>
        <w:rPr>
          <w:rFonts w:hint="eastAsia" w:ascii="宋体" w:hAnsi="宋体"/>
          <w:color w:val="auto"/>
          <w:sz w:val="20"/>
          <w:szCs w:val="20"/>
        </w:rPr>
      </w:pPr>
      <w:r>
        <w:rPr>
          <w:rFonts w:hint="eastAsia" w:ascii="宋体" w:hAnsi="宋体"/>
          <w:b/>
          <w:bCs/>
          <w:color w:val="auto"/>
          <w:sz w:val="20"/>
          <w:szCs w:val="20"/>
        </w:rPr>
        <w:t>四、根据《深圳经济特区政府采购条例实施细则》第七十五条规定，</w:t>
      </w:r>
      <w:r>
        <w:rPr>
          <w:rFonts w:hint="eastAsia" w:ascii="宋体" w:hAnsi="宋体"/>
          <w:color w:val="auto"/>
          <w:sz w:val="20"/>
          <w:szCs w:val="20"/>
        </w:rPr>
        <w:t>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r>
        <w:rPr>
          <w:rFonts w:hint="eastAsia" w:ascii="宋体" w:hAnsi="宋体"/>
          <w:color w:val="auto"/>
          <w:sz w:val="20"/>
          <w:szCs w:val="20"/>
        </w:rPr>
        <w:br w:type="textWrapping"/>
      </w:r>
      <w:r>
        <w:rPr>
          <w:rFonts w:hint="eastAsia" w:ascii="宋体" w:hAnsi="宋体"/>
          <w:b/>
          <w:bCs/>
          <w:color w:val="auto"/>
          <w:sz w:val="20"/>
          <w:szCs w:val="20"/>
        </w:rPr>
        <w:t xml:space="preserve">   五、请投标供应商阅读《自行采购违法行为风险知悉确认书》</w:t>
      </w:r>
      <w:r>
        <w:rPr>
          <w:rFonts w:hint="eastAsia" w:ascii="宋体" w:hAnsi="宋体"/>
          <w:color w:val="auto"/>
          <w:sz w:val="20"/>
          <w:szCs w:val="20"/>
        </w:rPr>
        <w:t>（内容详见“第四章 投标文件组成要求及格式”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pPr>
        <w:rPr>
          <w:rFonts w:hint="eastAsia" w:ascii="方正小标宋简体" w:hAnsi="方正小标宋简体" w:eastAsia="方正小标宋简体" w:cs="方正小标宋简体"/>
          <w:bCs/>
          <w:color w:val="auto"/>
          <w:sz w:val="44"/>
          <w:szCs w:val="44"/>
        </w:rPr>
      </w:pPr>
    </w:p>
    <w:p>
      <w:pP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br w:type="page"/>
      </w:r>
    </w:p>
    <w:p>
      <w:pPr>
        <w:widowControl/>
        <w:spacing w:before="100" w:beforeAutospacing="1" w:after="100" w:afterAutospacing="1"/>
        <w:jc w:val="center"/>
        <w:outlineLvl w:val="1"/>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招标文件信息</w:t>
      </w:r>
    </w:p>
    <w:tbl>
      <w:tblPr>
        <w:tblStyle w:val="42"/>
        <w:tblW w:w="7943" w:type="dxa"/>
        <w:jc w:val="center"/>
        <w:tblCellSpacing w:w="0" w:type="dxa"/>
        <w:tblLayout w:type="autofit"/>
        <w:tblCellMar>
          <w:top w:w="45" w:type="dxa"/>
          <w:left w:w="45" w:type="dxa"/>
          <w:bottom w:w="45" w:type="dxa"/>
          <w:right w:w="45" w:type="dxa"/>
        </w:tblCellMar>
      </w:tblPr>
      <w:tblGrid>
        <w:gridCol w:w="2723"/>
        <w:gridCol w:w="5220"/>
      </w:tblGrid>
      <w:tr>
        <w:trPr>
          <w:trHeight w:val="738" w:hRule="atLeast"/>
          <w:tblCellSpacing w:w="0" w:type="dxa"/>
          <w:jc w:val="center"/>
        </w:trPr>
        <w:tc>
          <w:tcPr>
            <w:tcW w:w="2723" w:type="dxa"/>
            <w:vAlign w:val="center"/>
          </w:tcPr>
          <w:p>
            <w:pPr>
              <w:widowControl/>
              <w:jc w:val="right"/>
              <w:rPr>
                <w:color w:val="auto"/>
                <w:sz w:val="30"/>
                <w:szCs w:val="30"/>
              </w:rPr>
            </w:pPr>
            <w:r>
              <w:rPr>
                <w:rFonts w:ascii="宋体" w:hAnsi="宋体" w:cs="宋体"/>
                <w:color w:val="auto"/>
                <w:kern w:val="0"/>
                <w:sz w:val="30"/>
                <w:szCs w:val="30"/>
              </w:rPr>
              <w:t>项目编号：</w:t>
            </w:r>
          </w:p>
        </w:tc>
        <w:tc>
          <w:tcPr>
            <w:tcW w:w="5220" w:type="dxa"/>
            <w:vAlign w:val="center"/>
          </w:tcPr>
          <w:p>
            <w:pPr>
              <w:widowControl/>
              <w:jc w:val="left"/>
              <w:rPr>
                <w:color w:val="auto"/>
                <w:sz w:val="30"/>
                <w:szCs w:val="30"/>
              </w:rPr>
            </w:pPr>
            <w:r>
              <w:rPr>
                <w:color w:val="auto"/>
                <w:sz w:val="30"/>
                <w:szCs w:val="30"/>
              </w:rPr>
              <w:t>SZZXCG-2025-00430</w:t>
            </w:r>
          </w:p>
        </w:tc>
      </w:tr>
      <w:tr>
        <w:trPr>
          <w:trHeight w:val="738" w:hRule="atLeast"/>
          <w:tblCellSpacing w:w="0" w:type="dxa"/>
          <w:jc w:val="center"/>
        </w:trPr>
        <w:tc>
          <w:tcPr>
            <w:tcW w:w="2723" w:type="dxa"/>
            <w:vAlign w:val="center"/>
          </w:tcPr>
          <w:p>
            <w:pPr>
              <w:widowControl/>
              <w:jc w:val="right"/>
              <w:rPr>
                <w:color w:val="auto"/>
                <w:sz w:val="30"/>
                <w:szCs w:val="30"/>
              </w:rPr>
            </w:pPr>
            <w:r>
              <w:rPr>
                <w:rFonts w:ascii="宋体" w:hAnsi="宋体" w:cs="宋体"/>
                <w:color w:val="auto"/>
                <w:kern w:val="0"/>
                <w:sz w:val="30"/>
                <w:szCs w:val="30"/>
              </w:rPr>
              <w:t>项目名称：</w:t>
            </w:r>
          </w:p>
        </w:tc>
        <w:tc>
          <w:tcPr>
            <w:tcW w:w="5220" w:type="dxa"/>
            <w:vAlign w:val="center"/>
          </w:tcPr>
          <w:p>
            <w:pPr>
              <w:widowControl/>
              <w:jc w:val="left"/>
              <w:rPr>
                <w:color w:val="auto"/>
                <w:sz w:val="30"/>
                <w:szCs w:val="30"/>
              </w:rPr>
            </w:pPr>
            <w:r>
              <w:rPr>
                <w:rFonts w:hint="eastAsia"/>
                <w:color w:val="auto"/>
                <w:sz w:val="30"/>
                <w:szCs w:val="30"/>
              </w:rPr>
              <w:t>深圳市下坪环境园2025年建筑砖渣进场服务项目</w:t>
            </w:r>
          </w:p>
        </w:tc>
      </w:tr>
      <w:tr>
        <w:trPr>
          <w:trHeight w:val="738" w:hRule="atLeast"/>
          <w:tblCellSpacing w:w="0" w:type="dxa"/>
          <w:jc w:val="center"/>
        </w:trPr>
        <w:tc>
          <w:tcPr>
            <w:tcW w:w="2723" w:type="dxa"/>
            <w:vAlign w:val="center"/>
          </w:tcPr>
          <w:p>
            <w:pPr>
              <w:widowControl/>
              <w:jc w:val="right"/>
              <w:rPr>
                <w:color w:val="auto"/>
                <w:sz w:val="30"/>
                <w:szCs w:val="30"/>
              </w:rPr>
            </w:pPr>
            <w:r>
              <w:rPr>
                <w:rFonts w:ascii="宋体" w:hAnsi="宋体" w:cs="宋体"/>
                <w:color w:val="auto"/>
                <w:kern w:val="0"/>
                <w:sz w:val="30"/>
                <w:szCs w:val="30"/>
              </w:rPr>
              <w:t>包 号：</w:t>
            </w:r>
          </w:p>
        </w:tc>
        <w:tc>
          <w:tcPr>
            <w:tcW w:w="5220" w:type="dxa"/>
            <w:vAlign w:val="center"/>
          </w:tcPr>
          <w:p>
            <w:pPr>
              <w:widowControl/>
              <w:jc w:val="left"/>
              <w:rPr>
                <w:color w:val="auto"/>
                <w:sz w:val="30"/>
                <w:szCs w:val="30"/>
              </w:rPr>
            </w:pPr>
            <w:r>
              <w:rPr>
                <w:rFonts w:ascii="宋体" w:hAnsi="宋体" w:cs="宋体"/>
                <w:color w:val="auto"/>
                <w:kern w:val="0"/>
                <w:sz w:val="30"/>
                <w:szCs w:val="30"/>
              </w:rPr>
              <w:t>A</w:t>
            </w:r>
          </w:p>
        </w:tc>
      </w:tr>
      <w:tr>
        <w:trPr>
          <w:trHeight w:val="738" w:hRule="atLeast"/>
          <w:tblCellSpacing w:w="0" w:type="dxa"/>
          <w:jc w:val="center"/>
        </w:trPr>
        <w:tc>
          <w:tcPr>
            <w:tcW w:w="2723" w:type="dxa"/>
            <w:vAlign w:val="center"/>
          </w:tcPr>
          <w:p>
            <w:pPr>
              <w:widowControl/>
              <w:jc w:val="right"/>
              <w:rPr>
                <w:color w:val="auto"/>
                <w:sz w:val="30"/>
                <w:szCs w:val="30"/>
              </w:rPr>
            </w:pPr>
            <w:r>
              <w:rPr>
                <w:rFonts w:ascii="宋体" w:hAnsi="宋体" w:cs="宋体"/>
                <w:color w:val="auto"/>
                <w:kern w:val="0"/>
                <w:sz w:val="30"/>
                <w:szCs w:val="30"/>
              </w:rPr>
              <w:t>项目类型：</w:t>
            </w:r>
          </w:p>
        </w:tc>
        <w:tc>
          <w:tcPr>
            <w:tcW w:w="5220" w:type="dxa"/>
            <w:vAlign w:val="center"/>
          </w:tcPr>
          <w:p>
            <w:pPr>
              <w:widowControl/>
              <w:jc w:val="left"/>
              <w:rPr>
                <w:color w:val="auto"/>
                <w:sz w:val="30"/>
                <w:szCs w:val="30"/>
              </w:rPr>
            </w:pPr>
            <w:r>
              <w:rPr>
                <w:rFonts w:hint="eastAsia" w:ascii="宋体" w:hAnsi="宋体" w:cs="宋体"/>
                <w:color w:val="auto"/>
                <w:kern w:val="0"/>
                <w:sz w:val="30"/>
                <w:szCs w:val="30"/>
              </w:rPr>
              <w:t>服务类</w:t>
            </w:r>
          </w:p>
        </w:tc>
      </w:tr>
      <w:tr>
        <w:trPr>
          <w:trHeight w:val="738" w:hRule="atLeast"/>
          <w:tblCellSpacing w:w="0" w:type="dxa"/>
          <w:jc w:val="center"/>
        </w:trPr>
        <w:tc>
          <w:tcPr>
            <w:tcW w:w="2723" w:type="dxa"/>
            <w:vAlign w:val="center"/>
          </w:tcPr>
          <w:p>
            <w:pPr>
              <w:widowControl/>
              <w:jc w:val="right"/>
              <w:rPr>
                <w:color w:val="auto"/>
                <w:sz w:val="30"/>
                <w:szCs w:val="30"/>
              </w:rPr>
            </w:pPr>
            <w:r>
              <w:rPr>
                <w:rFonts w:ascii="宋体" w:hAnsi="宋体" w:cs="宋体"/>
                <w:color w:val="auto"/>
                <w:kern w:val="0"/>
                <w:sz w:val="30"/>
                <w:szCs w:val="30"/>
              </w:rPr>
              <w:t>采购方式：</w:t>
            </w:r>
          </w:p>
        </w:tc>
        <w:tc>
          <w:tcPr>
            <w:tcW w:w="5220" w:type="dxa"/>
            <w:vAlign w:val="center"/>
          </w:tcPr>
          <w:p>
            <w:pPr>
              <w:widowControl/>
              <w:jc w:val="left"/>
              <w:rPr>
                <w:color w:val="auto"/>
                <w:sz w:val="30"/>
                <w:szCs w:val="30"/>
              </w:rPr>
            </w:pPr>
            <w:r>
              <w:rPr>
                <w:rFonts w:ascii="宋体" w:hAnsi="宋体" w:cs="宋体"/>
                <w:color w:val="auto"/>
                <w:kern w:val="0"/>
                <w:sz w:val="30"/>
                <w:szCs w:val="30"/>
              </w:rPr>
              <w:t>公开</w:t>
            </w:r>
            <w:r>
              <w:rPr>
                <w:rFonts w:hint="eastAsia" w:ascii="宋体" w:hAnsi="宋体" w:cs="宋体"/>
                <w:color w:val="auto"/>
                <w:kern w:val="0"/>
                <w:sz w:val="30"/>
                <w:szCs w:val="30"/>
              </w:rPr>
              <w:t>招标</w:t>
            </w:r>
          </w:p>
        </w:tc>
      </w:tr>
      <w:tr>
        <w:trPr>
          <w:trHeight w:val="738" w:hRule="atLeast"/>
          <w:tblCellSpacing w:w="0" w:type="dxa"/>
          <w:jc w:val="center"/>
        </w:trPr>
        <w:tc>
          <w:tcPr>
            <w:tcW w:w="2723" w:type="dxa"/>
            <w:vAlign w:val="center"/>
          </w:tcPr>
          <w:p>
            <w:pPr>
              <w:widowControl/>
              <w:jc w:val="right"/>
              <w:rPr>
                <w:color w:val="auto"/>
                <w:sz w:val="30"/>
                <w:szCs w:val="30"/>
              </w:rPr>
            </w:pPr>
            <w:r>
              <w:rPr>
                <w:rFonts w:ascii="宋体" w:hAnsi="宋体" w:cs="宋体"/>
                <w:color w:val="auto"/>
                <w:kern w:val="0"/>
                <w:sz w:val="30"/>
                <w:szCs w:val="30"/>
              </w:rPr>
              <w:t>货币类型：</w:t>
            </w:r>
          </w:p>
        </w:tc>
        <w:tc>
          <w:tcPr>
            <w:tcW w:w="5220" w:type="dxa"/>
            <w:vAlign w:val="center"/>
          </w:tcPr>
          <w:p>
            <w:pPr>
              <w:widowControl/>
              <w:jc w:val="left"/>
              <w:rPr>
                <w:color w:val="auto"/>
                <w:sz w:val="30"/>
                <w:szCs w:val="30"/>
              </w:rPr>
            </w:pPr>
            <w:r>
              <w:rPr>
                <w:rFonts w:ascii="宋体" w:hAnsi="宋体" w:cs="宋体"/>
                <w:color w:val="auto"/>
                <w:kern w:val="0"/>
                <w:sz w:val="30"/>
                <w:szCs w:val="30"/>
              </w:rPr>
              <w:t>人民币</w:t>
            </w:r>
          </w:p>
        </w:tc>
      </w:tr>
      <w:tr>
        <w:trPr>
          <w:trHeight w:val="738" w:hRule="atLeast"/>
          <w:tblCellSpacing w:w="0" w:type="dxa"/>
          <w:jc w:val="center"/>
        </w:trPr>
        <w:tc>
          <w:tcPr>
            <w:tcW w:w="2723" w:type="dxa"/>
            <w:vAlign w:val="center"/>
          </w:tcPr>
          <w:p>
            <w:pPr>
              <w:widowControl/>
              <w:jc w:val="right"/>
              <w:rPr>
                <w:color w:val="auto"/>
                <w:sz w:val="30"/>
                <w:szCs w:val="30"/>
              </w:rPr>
            </w:pPr>
            <w:r>
              <w:rPr>
                <w:rFonts w:ascii="宋体" w:hAnsi="宋体" w:cs="宋体"/>
                <w:color w:val="auto"/>
                <w:kern w:val="0"/>
                <w:sz w:val="30"/>
                <w:szCs w:val="30"/>
              </w:rPr>
              <w:t>评标方法：</w:t>
            </w:r>
          </w:p>
        </w:tc>
        <w:tc>
          <w:tcPr>
            <w:tcW w:w="5220" w:type="dxa"/>
            <w:vAlign w:val="center"/>
          </w:tcPr>
          <w:p>
            <w:pPr>
              <w:widowControl/>
              <w:jc w:val="left"/>
              <w:rPr>
                <w:color w:val="auto"/>
                <w:sz w:val="30"/>
                <w:szCs w:val="30"/>
              </w:rPr>
            </w:pPr>
            <w:r>
              <w:rPr>
                <w:rFonts w:hint="eastAsia" w:ascii="宋体" w:hAnsi="宋体" w:cs="宋体"/>
                <w:color w:val="auto"/>
                <w:kern w:val="0"/>
                <w:sz w:val="30"/>
                <w:szCs w:val="30"/>
                <w:lang w:bidi="ar"/>
              </w:rPr>
              <w:t>最高评标价法</w:t>
            </w:r>
          </w:p>
        </w:tc>
      </w:tr>
    </w:tbl>
    <w:p>
      <w:pPr>
        <w:pStyle w:val="37"/>
        <w:jc w:val="center"/>
        <w:outlineLvl w:val="1"/>
        <w:rPr>
          <w:rFonts w:hint="eastAsia" w:ascii="黑体" w:hAnsi="黑体" w:eastAsia="黑体"/>
          <w:color w:val="auto"/>
          <w:sz w:val="40"/>
          <w:szCs w:val="40"/>
        </w:rPr>
      </w:pPr>
      <w:r>
        <w:rPr>
          <w:rFonts w:hint="eastAsia" w:ascii="黑体" w:hAnsi="黑体" w:eastAsia="黑体"/>
          <w:color w:val="auto"/>
          <w:sz w:val="40"/>
          <w:szCs w:val="40"/>
        </w:rPr>
        <w:t>资格性审查表</w:t>
      </w:r>
    </w:p>
    <w:tbl>
      <w:tblPr>
        <w:tblStyle w:val="4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82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hint="eastAsia" w:ascii="宋体" w:hAnsi="宋体" w:cs="宋体"/>
                <w:color w:val="auto"/>
                <w:sz w:val="28"/>
                <w:szCs w:val="28"/>
              </w:rPr>
            </w:pPr>
            <w:r>
              <w:rPr>
                <w:color w:val="auto"/>
                <w:sz w:val="28"/>
                <w:szCs w:val="28"/>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hint="eastAsia" w:ascii="宋体" w:hAnsi="宋体" w:cs="宋体"/>
                <w:color w:val="auto"/>
                <w:sz w:val="28"/>
                <w:szCs w:val="28"/>
              </w:rPr>
            </w:pPr>
            <w:r>
              <w:rPr>
                <w:color w:val="auto"/>
                <w:sz w:val="28"/>
                <w:szCs w:val="28"/>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hint="eastAsia" w:ascii="宋体" w:hAnsi="宋体" w:cs="宋体"/>
                <w:color w:val="auto"/>
                <w:szCs w:val="21"/>
              </w:rPr>
            </w:pPr>
            <w:r>
              <w:rPr>
                <w:color w:val="auto"/>
                <w:szCs w:val="21"/>
              </w:rPr>
              <w:t>1</w:t>
            </w:r>
          </w:p>
        </w:tc>
        <w:tc>
          <w:tcPr>
            <w:tcW w:w="0" w:type="auto"/>
            <w:tcBorders>
              <w:top w:val="single" w:color="000000" w:sz="8" w:space="0"/>
              <w:left w:val="single" w:color="000000" w:sz="8" w:space="0"/>
              <w:bottom w:val="single" w:color="000000" w:sz="8" w:space="0"/>
              <w:right w:val="single" w:color="000000" w:sz="8" w:space="0"/>
            </w:tcBorders>
          </w:tcPr>
          <w:p>
            <w:pPr>
              <w:rPr>
                <w:rFonts w:hint="eastAsia" w:ascii="宋体" w:hAnsi="宋体" w:cs="宋体"/>
                <w:color w:val="auto"/>
                <w:szCs w:val="21"/>
              </w:rPr>
            </w:pPr>
            <w:r>
              <w:rPr>
                <w:rFonts w:ascii="宋体" w:hAnsi="宋体" w:cs="宋体"/>
                <w:color w:val="auto"/>
                <w:kern w:val="0"/>
                <w:szCs w:val="21"/>
              </w:rPr>
              <w:t>投标人不</w:t>
            </w:r>
            <w:r>
              <w:rPr>
                <w:rFonts w:hint="eastAsia" w:ascii="宋体" w:hAnsi="宋体" w:cs="宋体"/>
                <w:color w:val="auto"/>
                <w:kern w:val="0"/>
                <w:szCs w:val="21"/>
              </w:rPr>
              <w:t>符合</w:t>
            </w:r>
            <w:r>
              <w:rPr>
                <w:rFonts w:ascii="宋体" w:hAnsi="宋体" w:cs="宋体"/>
                <w:color w:val="auto"/>
                <w:kern w:val="0"/>
                <w:szCs w:val="21"/>
              </w:rPr>
              <w:t>资格要求，或未提交相应的资格证明资料（详见</w:t>
            </w:r>
            <w:r>
              <w:rPr>
                <w:rFonts w:hint="eastAsia" w:ascii="宋体" w:hAnsi="宋体" w:cs="宋体"/>
                <w:color w:val="auto"/>
                <w:kern w:val="0"/>
                <w:szCs w:val="21"/>
              </w:rPr>
              <w:t>招标</w:t>
            </w:r>
            <w:r>
              <w:rPr>
                <w:rFonts w:ascii="宋体" w:hAnsi="宋体" w:cs="宋体"/>
                <w:color w:val="auto"/>
                <w:kern w:val="0"/>
                <w:szCs w:val="21"/>
              </w:rPr>
              <w:t>公告</w:t>
            </w:r>
            <w:r>
              <w:rPr>
                <w:rFonts w:hint="eastAsia" w:ascii="宋体" w:hAnsi="宋体"/>
                <w:color w:val="auto"/>
                <w:szCs w:val="21"/>
              </w:rPr>
              <w:t>投标人资格要求</w:t>
            </w:r>
            <w:r>
              <w:rPr>
                <w:rFonts w:ascii="宋体" w:hAnsi="宋体" w:cs="宋体"/>
                <w:color w:val="auto"/>
                <w:kern w:val="0"/>
                <w:szCs w:val="21"/>
              </w:rPr>
              <w:t>）</w:t>
            </w:r>
          </w:p>
        </w:tc>
      </w:tr>
    </w:tbl>
    <w:p>
      <w:pPr>
        <w:pStyle w:val="37"/>
        <w:spacing w:before="280"/>
        <w:jc w:val="center"/>
        <w:outlineLvl w:val="1"/>
        <w:rPr>
          <w:rFonts w:hint="eastAsia" w:ascii="黑体" w:hAnsi="黑体" w:eastAsia="黑体"/>
          <w:color w:val="auto"/>
          <w:sz w:val="40"/>
          <w:szCs w:val="40"/>
        </w:rPr>
      </w:pPr>
      <w:r>
        <w:rPr>
          <w:rFonts w:hint="eastAsia" w:ascii="黑体" w:hAnsi="黑体" w:eastAsia="黑体"/>
          <w:color w:val="auto"/>
          <w:sz w:val="40"/>
          <w:szCs w:val="40"/>
        </w:rPr>
        <w:t>符合性审查表</w:t>
      </w:r>
    </w:p>
    <w:tbl>
      <w:tblPr>
        <w:tblStyle w:val="42"/>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828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color w:val="auto"/>
                <w:sz w:val="28"/>
                <w:szCs w:val="28"/>
              </w:rPr>
            </w:pPr>
            <w:r>
              <w:rPr>
                <w:rFonts w:ascii="宋体" w:hAnsi="宋体" w:cs="宋体"/>
                <w:color w:val="auto"/>
                <w:kern w:val="0"/>
                <w:sz w:val="28"/>
                <w:szCs w:val="28"/>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color w:val="auto"/>
                <w:sz w:val="28"/>
                <w:szCs w:val="28"/>
              </w:rPr>
            </w:pPr>
            <w:r>
              <w:rPr>
                <w:rFonts w:ascii="宋体" w:hAnsi="宋体" w:cs="宋体"/>
                <w:color w:val="auto"/>
                <w:kern w:val="0"/>
                <w:sz w:val="28"/>
                <w:szCs w:val="28"/>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tcPr>
          <w:p>
            <w:pPr>
              <w:widowControl/>
              <w:jc w:val="center"/>
              <w:textAlignment w:val="top"/>
              <w:rPr>
                <w:color w:val="auto"/>
                <w:szCs w:val="21"/>
              </w:rPr>
            </w:pPr>
            <w:r>
              <w:rPr>
                <w:rFonts w:ascii="宋体" w:hAnsi="宋体" w:cs="宋体"/>
                <w:color w:val="auto"/>
                <w:kern w:val="0"/>
                <w:szCs w:val="21"/>
              </w:rPr>
              <w:t>1</w:t>
            </w:r>
          </w:p>
        </w:tc>
        <w:tc>
          <w:tcPr>
            <w:tcW w:w="8284" w:type="dxa"/>
            <w:tcBorders>
              <w:top w:val="single" w:color="000000" w:sz="8" w:space="0"/>
              <w:left w:val="single" w:color="000000" w:sz="8" w:space="0"/>
              <w:bottom w:val="single" w:color="000000" w:sz="8" w:space="0"/>
              <w:right w:val="single" w:color="000000" w:sz="8" w:space="0"/>
            </w:tcBorders>
          </w:tcPr>
          <w:p>
            <w:pPr>
              <w:widowControl/>
              <w:jc w:val="left"/>
              <w:textAlignment w:val="top"/>
              <w:rPr>
                <w:color w:val="auto"/>
                <w:szCs w:val="21"/>
              </w:rPr>
            </w:pPr>
            <w:r>
              <w:rPr>
                <w:rFonts w:hint="eastAsia"/>
                <w:color w:val="auto"/>
              </w:rPr>
              <w:t>不得将一个包内容拆开投标；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tcPr>
          <w:p>
            <w:pPr>
              <w:widowControl/>
              <w:jc w:val="center"/>
              <w:textAlignment w:val="top"/>
              <w:rPr>
                <w:color w:val="auto"/>
                <w:szCs w:val="21"/>
              </w:rPr>
            </w:pPr>
            <w:r>
              <w:rPr>
                <w:rFonts w:ascii="宋体" w:hAnsi="宋体" w:cs="宋体"/>
                <w:color w:val="auto"/>
                <w:kern w:val="0"/>
                <w:szCs w:val="21"/>
              </w:rPr>
              <w:t>2</w:t>
            </w:r>
          </w:p>
        </w:tc>
        <w:tc>
          <w:tcPr>
            <w:tcW w:w="8284" w:type="dxa"/>
            <w:tcBorders>
              <w:top w:val="single" w:color="000000" w:sz="8" w:space="0"/>
              <w:left w:val="single" w:color="000000" w:sz="8" w:space="0"/>
              <w:bottom w:val="single" w:color="000000" w:sz="8" w:space="0"/>
              <w:right w:val="single" w:color="000000" w:sz="8" w:space="0"/>
            </w:tcBorders>
          </w:tcPr>
          <w:p>
            <w:pPr>
              <w:widowControl/>
              <w:jc w:val="left"/>
              <w:textAlignment w:val="top"/>
              <w:rPr>
                <w:color w:val="auto"/>
                <w:szCs w:val="21"/>
              </w:rPr>
            </w:pPr>
            <w:r>
              <w:rPr>
                <w:rFonts w:hint="eastAsia"/>
                <w:color w:val="auto"/>
              </w:rPr>
              <w:t>对同一项目投标时，不得提供两套以上的投标方案（招标文件另有规定的除外）；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tcPr>
          <w:p>
            <w:pPr>
              <w:widowControl/>
              <w:jc w:val="center"/>
              <w:textAlignment w:val="top"/>
              <w:rPr>
                <w:color w:val="auto"/>
                <w:szCs w:val="21"/>
              </w:rPr>
            </w:pPr>
            <w:r>
              <w:rPr>
                <w:rFonts w:ascii="宋体" w:hAnsi="宋体" w:cs="宋体"/>
                <w:color w:val="auto"/>
                <w:kern w:val="0"/>
                <w:szCs w:val="21"/>
              </w:rPr>
              <w:t>3</w:t>
            </w:r>
          </w:p>
        </w:tc>
        <w:tc>
          <w:tcPr>
            <w:tcW w:w="8284" w:type="dxa"/>
            <w:tcBorders>
              <w:top w:val="single" w:color="000000" w:sz="8" w:space="0"/>
              <w:left w:val="single" w:color="000000" w:sz="8" w:space="0"/>
              <w:bottom w:val="single" w:color="000000" w:sz="8" w:space="0"/>
              <w:right w:val="single" w:color="000000" w:sz="8" w:space="0"/>
            </w:tcBorders>
          </w:tcPr>
          <w:p>
            <w:pPr>
              <w:widowControl/>
              <w:jc w:val="left"/>
              <w:textAlignment w:val="top"/>
              <w:rPr>
                <w:color w:val="auto"/>
                <w:szCs w:val="21"/>
              </w:rPr>
            </w:pPr>
            <w:r>
              <w:rPr>
                <w:rFonts w:hint="eastAsia"/>
                <w:color w:val="auto"/>
              </w:rPr>
              <w:t>分项报价或投标总价不得低于最低限价；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1436" w:hRule="atLeast"/>
          <w:jc w:val="center"/>
        </w:trPr>
        <w:tc>
          <w:tcPr>
            <w:tcW w:w="794" w:type="dxa"/>
            <w:tcBorders>
              <w:top w:val="single" w:color="000000" w:sz="8" w:space="0"/>
              <w:left w:val="single" w:color="000000" w:sz="8" w:space="0"/>
              <w:bottom w:val="single" w:color="000000" w:sz="8" w:space="0"/>
              <w:right w:val="single" w:color="000000" w:sz="8" w:space="0"/>
            </w:tcBorders>
          </w:tcPr>
          <w:p>
            <w:pPr>
              <w:widowControl/>
              <w:jc w:val="center"/>
              <w:textAlignment w:val="top"/>
              <w:rPr>
                <w:color w:val="auto"/>
                <w:szCs w:val="21"/>
              </w:rPr>
            </w:pPr>
            <w:r>
              <w:rPr>
                <w:rFonts w:ascii="宋体" w:hAnsi="宋体" w:cs="宋体"/>
                <w:color w:val="auto"/>
                <w:kern w:val="0"/>
                <w:szCs w:val="21"/>
              </w:rPr>
              <w:t>4</w:t>
            </w:r>
          </w:p>
        </w:tc>
        <w:tc>
          <w:tcPr>
            <w:tcW w:w="8284" w:type="dxa"/>
            <w:tcBorders>
              <w:top w:val="single" w:color="000000" w:sz="8" w:space="0"/>
              <w:left w:val="single" w:color="000000" w:sz="8" w:space="0"/>
              <w:bottom w:val="single" w:color="000000" w:sz="8" w:space="0"/>
              <w:right w:val="single" w:color="000000" w:sz="8" w:space="0"/>
            </w:tcBorders>
          </w:tcPr>
          <w:p>
            <w:pPr>
              <w:widowControl/>
              <w:jc w:val="left"/>
              <w:textAlignment w:val="top"/>
              <w:rPr>
                <w:color w:val="auto"/>
                <w:szCs w:val="21"/>
              </w:rPr>
            </w:pPr>
            <w:r>
              <w:rPr>
                <w:rFonts w:hint="eastAsia"/>
                <w:color w:val="auto"/>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tcPr>
          <w:p>
            <w:pPr>
              <w:widowControl/>
              <w:jc w:val="center"/>
              <w:textAlignment w:val="top"/>
              <w:rPr>
                <w:color w:val="auto"/>
                <w:szCs w:val="21"/>
              </w:rPr>
            </w:pPr>
            <w:r>
              <w:rPr>
                <w:rFonts w:ascii="宋体" w:hAnsi="宋体" w:cs="宋体"/>
                <w:color w:val="auto"/>
                <w:kern w:val="0"/>
                <w:szCs w:val="21"/>
              </w:rPr>
              <w:t>5</w:t>
            </w:r>
          </w:p>
        </w:tc>
        <w:tc>
          <w:tcPr>
            <w:tcW w:w="8284" w:type="dxa"/>
            <w:tcBorders>
              <w:top w:val="single" w:color="000000" w:sz="8" w:space="0"/>
              <w:left w:val="single" w:color="000000" w:sz="8" w:space="0"/>
              <w:bottom w:val="single" w:color="000000" w:sz="8" w:space="0"/>
              <w:right w:val="single" w:color="000000" w:sz="8" w:space="0"/>
            </w:tcBorders>
          </w:tcPr>
          <w:p>
            <w:pPr>
              <w:widowControl/>
              <w:jc w:val="left"/>
              <w:textAlignment w:val="top"/>
              <w:rPr>
                <w:color w:val="auto"/>
                <w:szCs w:val="21"/>
              </w:rPr>
            </w:pPr>
            <w:r>
              <w:rPr>
                <w:rFonts w:hint="eastAsia"/>
                <w:color w:val="auto"/>
              </w:rPr>
              <w:t>投标人响应的内容在技术、商务等方面没有实质性满足（</w:t>
            </w:r>
            <w:r>
              <w:rPr>
                <w:rFonts w:hint="eastAsia" w:ascii="Calibri" w:hAnsi="Calibri"/>
                <w:color w:val="auto"/>
              </w:rPr>
              <w:t>或未响应招标文件中带★号条款或响应有负偏离）</w:t>
            </w:r>
            <w:r>
              <w:rPr>
                <w:rFonts w:hint="eastAsia"/>
                <w:color w:val="auto"/>
              </w:rPr>
              <w:t>招标文件要求的（是否实质性满足招标文件要求，由评审委员会根据实质性条款响应情况作出评判，若招标文件未设置实质性条款，不得据此做投标无效处理）；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tcPr>
          <w:p>
            <w:pPr>
              <w:widowControl/>
              <w:jc w:val="center"/>
              <w:textAlignment w:val="top"/>
              <w:rPr>
                <w:color w:val="auto"/>
                <w:szCs w:val="21"/>
              </w:rPr>
            </w:pPr>
            <w:r>
              <w:rPr>
                <w:rFonts w:ascii="宋体" w:hAnsi="宋体" w:cs="宋体"/>
                <w:color w:val="auto"/>
                <w:kern w:val="0"/>
                <w:szCs w:val="21"/>
              </w:rPr>
              <w:t>6</w:t>
            </w:r>
          </w:p>
        </w:tc>
        <w:tc>
          <w:tcPr>
            <w:tcW w:w="8284" w:type="dxa"/>
            <w:tcBorders>
              <w:top w:val="single" w:color="000000" w:sz="8" w:space="0"/>
              <w:left w:val="single" w:color="000000" w:sz="8" w:space="0"/>
              <w:bottom w:val="single" w:color="000000" w:sz="8" w:space="0"/>
              <w:right w:val="single" w:color="000000" w:sz="8" w:space="0"/>
            </w:tcBorders>
          </w:tcPr>
          <w:p>
            <w:pPr>
              <w:widowControl/>
              <w:jc w:val="left"/>
              <w:textAlignment w:val="top"/>
              <w:rPr>
                <w:color w:val="auto"/>
                <w:szCs w:val="21"/>
              </w:rPr>
            </w:pPr>
            <w:r>
              <w:rPr>
                <w:rFonts w:hint="eastAsia"/>
                <w:color w:val="auto"/>
              </w:rPr>
              <w:t>未按招标文件所提供的样式填写《投标函》；未按招标文件所提供的《采购投标及履约承诺函》进行承诺或不符合承诺的；未按招标文件对投标文件组成的要求提供投标文件；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tcPr>
          <w:p>
            <w:pPr>
              <w:widowControl/>
              <w:jc w:val="center"/>
              <w:textAlignment w:val="top"/>
              <w:rPr>
                <w:color w:val="auto"/>
                <w:szCs w:val="21"/>
              </w:rPr>
            </w:pPr>
            <w:r>
              <w:rPr>
                <w:rFonts w:ascii="宋体" w:hAnsi="宋体" w:cs="宋体"/>
                <w:color w:val="auto"/>
                <w:kern w:val="0"/>
                <w:szCs w:val="21"/>
              </w:rPr>
              <w:t>7</w:t>
            </w:r>
          </w:p>
        </w:tc>
        <w:tc>
          <w:tcPr>
            <w:tcW w:w="8284" w:type="dxa"/>
            <w:tcBorders>
              <w:top w:val="single" w:color="000000" w:sz="8" w:space="0"/>
              <w:left w:val="single" w:color="000000" w:sz="8" w:space="0"/>
              <w:bottom w:val="single" w:color="000000" w:sz="8" w:space="0"/>
              <w:right w:val="single" w:color="000000" w:sz="8" w:space="0"/>
            </w:tcBorders>
          </w:tcPr>
          <w:p>
            <w:pPr>
              <w:widowControl/>
              <w:jc w:val="left"/>
              <w:textAlignment w:val="top"/>
              <w:rPr>
                <w:color w:val="auto"/>
                <w:szCs w:val="21"/>
              </w:rPr>
            </w:pPr>
            <w:r>
              <w:rPr>
                <w:rFonts w:hint="eastAsia"/>
                <w:color w:val="auto"/>
              </w:rPr>
              <w:t>采购标的/所投产品/货物清单有缺漏项或响应不全或报价有缺漏或者对招标文件规定的项目需求内容或者需求数量进行修改，评审委员会判定投标响应不满足采购需求；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tcPr>
          <w:p>
            <w:pPr>
              <w:widowControl/>
              <w:jc w:val="center"/>
              <w:textAlignment w:val="top"/>
              <w:rPr>
                <w:color w:val="auto"/>
                <w:szCs w:val="21"/>
              </w:rPr>
            </w:pPr>
            <w:r>
              <w:rPr>
                <w:rFonts w:hint="eastAsia" w:ascii="宋体" w:hAnsi="宋体" w:cs="宋体"/>
                <w:color w:val="auto"/>
                <w:kern w:val="0"/>
                <w:szCs w:val="21"/>
              </w:rPr>
              <w:t>8</w:t>
            </w:r>
          </w:p>
        </w:tc>
        <w:tc>
          <w:tcPr>
            <w:tcW w:w="8284" w:type="dxa"/>
            <w:tcBorders>
              <w:top w:val="single" w:color="000000" w:sz="8" w:space="0"/>
              <w:left w:val="single" w:color="000000" w:sz="8" w:space="0"/>
              <w:bottom w:val="single" w:color="000000" w:sz="8" w:space="0"/>
              <w:right w:val="single" w:color="000000" w:sz="8" w:space="0"/>
            </w:tcBorders>
          </w:tcPr>
          <w:p>
            <w:pPr>
              <w:widowControl/>
              <w:jc w:val="left"/>
              <w:textAlignment w:val="top"/>
              <w:rPr>
                <w:color w:val="auto"/>
                <w:szCs w:val="21"/>
              </w:rPr>
            </w:pPr>
            <w:r>
              <w:rPr>
                <w:rFonts w:hint="eastAsia"/>
                <w:color w:val="auto"/>
              </w:rPr>
              <w:t>投标文件电子文档不得带病毒；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tcPr>
          <w:p>
            <w:pPr>
              <w:widowControl/>
              <w:jc w:val="center"/>
              <w:textAlignment w:val="top"/>
              <w:rPr>
                <w:color w:val="auto"/>
                <w:szCs w:val="21"/>
              </w:rPr>
            </w:pPr>
            <w:r>
              <w:rPr>
                <w:rFonts w:hint="eastAsia" w:ascii="宋体" w:hAnsi="宋体" w:cs="宋体"/>
                <w:color w:val="auto"/>
                <w:kern w:val="0"/>
                <w:szCs w:val="21"/>
              </w:rPr>
              <w:t>9</w:t>
            </w:r>
          </w:p>
        </w:tc>
        <w:tc>
          <w:tcPr>
            <w:tcW w:w="8284" w:type="dxa"/>
            <w:tcBorders>
              <w:top w:val="single" w:color="000000" w:sz="8" w:space="0"/>
              <w:left w:val="single" w:color="000000" w:sz="8" w:space="0"/>
              <w:bottom w:val="single" w:color="000000" w:sz="8" w:space="0"/>
              <w:right w:val="single" w:color="000000" w:sz="8" w:space="0"/>
            </w:tcBorders>
          </w:tcPr>
          <w:p>
            <w:pPr>
              <w:widowControl/>
              <w:jc w:val="left"/>
              <w:textAlignment w:val="top"/>
              <w:rPr>
                <w:color w:val="auto"/>
                <w:szCs w:val="21"/>
              </w:rPr>
            </w:pPr>
            <w:r>
              <w:rPr>
                <w:rFonts w:hint="eastAsia"/>
                <w:color w:val="auto"/>
              </w:rPr>
              <w:t>投标文件用不属于本公司的电子密钥进行加密或投标文件未按时解密的；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tcPr>
          <w:p>
            <w:pPr>
              <w:widowControl/>
              <w:jc w:val="center"/>
              <w:textAlignment w:val="top"/>
              <w:rPr>
                <w:color w:val="auto"/>
                <w:szCs w:val="21"/>
              </w:rPr>
            </w:pPr>
            <w:r>
              <w:rPr>
                <w:rFonts w:ascii="宋体" w:hAnsi="宋体" w:cs="宋体"/>
                <w:color w:val="auto"/>
                <w:kern w:val="0"/>
                <w:szCs w:val="21"/>
              </w:rPr>
              <w:t>1</w:t>
            </w:r>
            <w:r>
              <w:rPr>
                <w:rFonts w:hint="eastAsia" w:ascii="宋体" w:hAnsi="宋体" w:cs="宋体"/>
                <w:color w:val="auto"/>
                <w:kern w:val="0"/>
                <w:szCs w:val="21"/>
              </w:rPr>
              <w:t>0</w:t>
            </w:r>
          </w:p>
        </w:tc>
        <w:tc>
          <w:tcPr>
            <w:tcW w:w="8284" w:type="dxa"/>
            <w:tcBorders>
              <w:top w:val="single" w:color="000000" w:sz="8" w:space="0"/>
              <w:left w:val="single" w:color="000000" w:sz="8" w:space="0"/>
              <w:bottom w:val="single" w:color="000000" w:sz="8" w:space="0"/>
              <w:right w:val="single" w:color="000000" w:sz="8" w:space="0"/>
            </w:tcBorders>
          </w:tcPr>
          <w:p>
            <w:pPr>
              <w:widowControl/>
              <w:jc w:val="left"/>
              <w:textAlignment w:val="top"/>
              <w:rPr>
                <w:color w:val="auto"/>
                <w:szCs w:val="21"/>
              </w:rPr>
            </w:pPr>
            <w:r>
              <w:rPr>
                <w:rFonts w:hint="eastAsia"/>
                <w:color w:val="auto"/>
              </w:rPr>
              <w:t>法律、法规、规章、规范性文件规定的其他情形。</w:t>
            </w:r>
          </w:p>
        </w:tc>
      </w:tr>
    </w:tbl>
    <w:p>
      <w:pPr>
        <w:pStyle w:val="37"/>
        <w:jc w:val="center"/>
        <w:outlineLvl w:val="1"/>
        <w:rPr>
          <w:rFonts w:hint="eastAsia" w:ascii="黑体" w:hAnsi="黑体" w:eastAsia="黑体"/>
          <w:color w:val="auto"/>
          <w:sz w:val="40"/>
          <w:szCs w:val="40"/>
        </w:rPr>
      </w:pPr>
      <w:r>
        <w:rPr>
          <w:rFonts w:hint="eastAsia" w:ascii="黑体" w:hAnsi="黑体" w:eastAsia="黑体"/>
          <w:color w:val="auto"/>
          <w:sz w:val="40"/>
          <w:szCs w:val="40"/>
        </w:rPr>
        <w:t>评标信息</w:t>
      </w:r>
    </w:p>
    <w:tbl>
      <w:tblPr>
        <w:tblStyle w:val="42"/>
        <w:tblW w:w="9072"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5" w:type="dxa"/>
          <w:left w:w="45" w:type="dxa"/>
          <w:bottom w:w="45" w:type="dxa"/>
          <w:right w:w="45" w:type="dxa"/>
        </w:tblCellMar>
      </w:tblPr>
      <w:tblGrid>
        <w:gridCol w:w="9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jc w:val="center"/>
        </w:trPr>
        <w:tc>
          <w:tcPr>
            <w:tcW w:w="9072" w:type="dxa"/>
            <w:vAlign w:val="center"/>
          </w:tcPr>
          <w:p>
            <w:pPr>
              <w:jc w:val="left"/>
              <w:rPr>
                <w:rFonts w:hint="eastAsia" w:ascii="宋体" w:hAnsi="宋体" w:cs="宋体"/>
                <w:b/>
                <w:bCs/>
                <w:color w:val="auto"/>
                <w:sz w:val="24"/>
              </w:rPr>
            </w:pPr>
            <w:r>
              <w:rPr>
                <w:b/>
                <w:bCs/>
                <w:color w:val="auto"/>
              </w:rPr>
              <w:t>评标方法：</w:t>
            </w:r>
            <w:r>
              <w:rPr>
                <w:rFonts w:hint="eastAsia"/>
                <w:color w:val="auto"/>
              </w:rPr>
              <w:t>最高评标价法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jc w:val="center"/>
        </w:trPr>
        <w:tc>
          <w:tcPr>
            <w:tcW w:w="9072" w:type="dxa"/>
            <w:vAlign w:val="center"/>
          </w:tcPr>
          <w:p>
            <w:pPr>
              <w:pStyle w:val="37"/>
              <w:spacing w:line="324" w:lineRule="auto"/>
              <w:ind w:left="420"/>
              <w:rPr>
                <w:color w:val="auto"/>
                <w:sz w:val="21"/>
                <w:szCs w:val="21"/>
              </w:rPr>
            </w:pPr>
            <w:r>
              <w:rPr>
                <w:rFonts w:hint="eastAsia"/>
                <w:color w:val="auto"/>
              </w:rPr>
              <w:t>最高评标价法，是指投标文件满足招标文件全部实质性要求，且投标报价最高的投标人为中标候选人的评标方法。采用最高价法评标时，除了算术修正和落实政府采购政策需进行的价格扣除外，不能对投标人的投标价格进行任何调整。</w:t>
            </w:r>
          </w:p>
        </w:tc>
      </w:tr>
    </w:tbl>
    <w:p>
      <w:pPr>
        <w:rPr>
          <w:color w:val="auto"/>
        </w:rPr>
      </w:pPr>
      <w:r>
        <w:rPr>
          <w:rFonts w:hint="eastAsia"/>
          <w:color w:val="auto"/>
        </w:rPr>
        <w:br w:type="page"/>
      </w:r>
    </w:p>
    <w:p>
      <w:pPr>
        <w:jc w:val="center"/>
        <w:rPr>
          <w:b/>
          <w:color w:val="auto"/>
          <w:sz w:val="120"/>
          <w:szCs w:val="120"/>
        </w:rPr>
      </w:pPr>
    </w:p>
    <w:p>
      <w:pPr>
        <w:jc w:val="center"/>
        <w:rPr>
          <w:b/>
          <w:color w:val="auto"/>
          <w:sz w:val="120"/>
          <w:szCs w:val="120"/>
        </w:rPr>
      </w:pPr>
    </w:p>
    <w:p>
      <w:pPr>
        <w:jc w:val="center"/>
        <w:rPr>
          <w:b/>
          <w:color w:val="auto"/>
          <w:sz w:val="120"/>
          <w:szCs w:val="120"/>
        </w:rPr>
      </w:pPr>
      <w:r>
        <w:rPr>
          <w:rFonts w:hint="eastAsia"/>
          <w:b/>
          <w:color w:val="auto"/>
          <w:sz w:val="120"/>
          <w:szCs w:val="120"/>
        </w:rPr>
        <w:t>自行采购</w:t>
      </w:r>
    </w:p>
    <w:p>
      <w:pPr>
        <w:jc w:val="center"/>
        <w:rPr>
          <w:b/>
          <w:color w:val="auto"/>
          <w:sz w:val="120"/>
          <w:szCs w:val="120"/>
        </w:rPr>
      </w:pPr>
      <w:r>
        <w:rPr>
          <w:rFonts w:hint="eastAsia"/>
          <w:b/>
          <w:color w:val="auto"/>
          <w:sz w:val="120"/>
          <w:szCs w:val="120"/>
        </w:rPr>
        <w:t>招标文件</w:t>
      </w:r>
    </w:p>
    <w:p>
      <w:pPr>
        <w:jc w:val="center"/>
        <w:rPr>
          <w:b/>
          <w:color w:val="auto"/>
          <w:sz w:val="52"/>
          <w:szCs w:val="52"/>
        </w:rPr>
      </w:pPr>
      <w:r>
        <w:rPr>
          <w:rFonts w:hint="eastAsia"/>
          <w:b/>
          <w:color w:val="auto"/>
          <w:sz w:val="52"/>
          <w:szCs w:val="52"/>
        </w:rPr>
        <w:t>（服务类）</w:t>
      </w:r>
    </w:p>
    <w:p>
      <w:pPr>
        <w:jc w:val="center"/>
        <w:rPr>
          <w:color w:val="auto"/>
        </w:rPr>
      </w:pPr>
    </w:p>
    <w:p>
      <w:pPr>
        <w:jc w:val="center"/>
        <w:rPr>
          <w:color w:val="auto"/>
        </w:rPr>
      </w:pPr>
    </w:p>
    <w:p>
      <w:pPr>
        <w:jc w:val="center"/>
        <w:rPr>
          <w:color w:val="auto"/>
        </w:rPr>
      </w:pPr>
    </w:p>
    <w:p>
      <w:pPr>
        <w:jc w:val="center"/>
        <w:rPr>
          <w:color w:val="auto"/>
        </w:rPr>
      </w:pPr>
    </w:p>
    <w:p>
      <w:pPr>
        <w:jc w:val="center"/>
        <w:rPr>
          <w:color w:val="auto"/>
        </w:rPr>
      </w:pPr>
    </w:p>
    <w:p>
      <w:pPr>
        <w:jc w:val="center"/>
        <w:rPr>
          <w:b/>
          <w:color w:val="auto"/>
          <w:sz w:val="44"/>
          <w:szCs w:val="44"/>
        </w:rPr>
      </w:pPr>
    </w:p>
    <w:p>
      <w:pPr>
        <w:jc w:val="center"/>
        <w:rPr>
          <w:b/>
          <w:color w:val="auto"/>
          <w:sz w:val="44"/>
          <w:szCs w:val="44"/>
        </w:rPr>
      </w:pPr>
    </w:p>
    <w:p>
      <w:pPr>
        <w:jc w:val="center"/>
        <w:rPr>
          <w:b/>
          <w:color w:val="auto"/>
          <w:sz w:val="44"/>
          <w:szCs w:val="44"/>
        </w:rPr>
      </w:pPr>
    </w:p>
    <w:p>
      <w:pPr>
        <w:jc w:val="center"/>
        <w:rPr>
          <w:b/>
          <w:color w:val="auto"/>
          <w:sz w:val="44"/>
          <w:szCs w:val="44"/>
        </w:rPr>
      </w:pPr>
    </w:p>
    <w:p>
      <w:pPr>
        <w:jc w:val="center"/>
        <w:rPr>
          <w:b/>
          <w:color w:val="auto"/>
          <w:sz w:val="44"/>
          <w:szCs w:val="44"/>
        </w:rPr>
      </w:pPr>
    </w:p>
    <w:p>
      <w:pPr>
        <w:jc w:val="center"/>
        <w:rPr>
          <w:b/>
          <w:color w:val="auto"/>
          <w:sz w:val="44"/>
          <w:szCs w:val="44"/>
        </w:rPr>
      </w:pPr>
    </w:p>
    <w:p>
      <w:pPr>
        <w:jc w:val="center"/>
        <w:rPr>
          <w:b/>
          <w:color w:val="auto"/>
          <w:sz w:val="44"/>
          <w:szCs w:val="44"/>
        </w:rPr>
      </w:pPr>
    </w:p>
    <w:p>
      <w:pPr>
        <w:jc w:val="center"/>
        <w:rPr>
          <w:b/>
          <w:color w:val="auto"/>
          <w:sz w:val="44"/>
          <w:szCs w:val="44"/>
        </w:rPr>
      </w:pPr>
    </w:p>
    <w:p>
      <w:pPr>
        <w:jc w:val="center"/>
        <w:rPr>
          <w:b/>
          <w:color w:val="auto"/>
          <w:sz w:val="44"/>
          <w:szCs w:val="44"/>
        </w:rPr>
      </w:pPr>
      <w:bookmarkStart w:id="0" w:name="_Hlk71465316"/>
      <w:r>
        <w:rPr>
          <w:rFonts w:hint="eastAsia"/>
          <w:b/>
          <w:color w:val="auto"/>
          <w:sz w:val="44"/>
          <w:szCs w:val="44"/>
        </w:rPr>
        <w:t>深圳公共资源交易中心</w:t>
      </w:r>
    </w:p>
    <w:p>
      <w:pPr>
        <w:jc w:val="center"/>
        <w:rPr>
          <w:color w:val="auto"/>
          <w:sz w:val="28"/>
          <w:szCs w:val="28"/>
        </w:rPr>
      </w:pPr>
      <w:r>
        <w:rPr>
          <w:rFonts w:hint="eastAsia"/>
          <w:b/>
          <w:color w:val="auto"/>
          <w:sz w:val="28"/>
          <w:szCs w:val="28"/>
        </w:rPr>
        <w:t>（</w:t>
      </w:r>
      <w:r>
        <w:rPr>
          <w:b/>
          <w:color w:val="auto"/>
          <w:sz w:val="28"/>
          <w:szCs w:val="28"/>
        </w:rPr>
        <w:t>20</w:t>
      </w:r>
      <w:r>
        <w:rPr>
          <w:rFonts w:hint="eastAsia"/>
          <w:b/>
          <w:color w:val="auto"/>
          <w:sz w:val="28"/>
          <w:szCs w:val="28"/>
        </w:rPr>
        <w:t>25年）</w:t>
      </w:r>
      <w:bookmarkEnd w:id="0"/>
    </w:p>
    <w:p>
      <w:pPr>
        <w:widowControl/>
        <w:jc w:val="left"/>
        <w:rPr>
          <w:rFonts w:hint="eastAsia" w:ascii="宋体" w:hAnsi="宋体" w:eastAsia="黑体"/>
          <w:b/>
          <w:bCs/>
          <w:color w:val="auto"/>
          <w:kern w:val="44"/>
          <w:sz w:val="28"/>
          <w:szCs w:val="44"/>
        </w:rPr>
      </w:pPr>
      <w:r>
        <w:rPr>
          <w:rFonts w:hint="eastAsia"/>
          <w:color w:val="auto"/>
        </w:rPr>
        <w:br w:type="page"/>
      </w:r>
    </w:p>
    <w:p>
      <w:pPr>
        <w:pStyle w:val="4"/>
        <w:rPr>
          <w:rFonts w:hint="eastAsia"/>
          <w:color w:val="auto"/>
        </w:rPr>
      </w:pPr>
      <w:r>
        <w:rPr>
          <w:rFonts w:hint="eastAsia"/>
          <w:color w:val="auto"/>
        </w:rPr>
        <w:t>目   录</w:t>
      </w:r>
    </w:p>
    <w:p>
      <w:pPr>
        <w:outlineLvl w:val="0"/>
        <w:rPr>
          <w:b/>
          <w:color w:val="auto"/>
          <w:sz w:val="24"/>
        </w:rPr>
      </w:pPr>
      <w:r>
        <w:rPr>
          <w:rFonts w:hint="eastAsia"/>
          <w:b/>
          <w:color w:val="auto"/>
          <w:sz w:val="24"/>
        </w:rPr>
        <w:t>第一册  专用条款</w:t>
      </w:r>
    </w:p>
    <w:p>
      <w:pPr>
        <w:rPr>
          <w:color w:val="auto"/>
          <w:sz w:val="24"/>
        </w:rPr>
      </w:pPr>
      <w:r>
        <w:rPr>
          <w:rFonts w:hint="eastAsia"/>
          <w:color w:val="auto"/>
          <w:sz w:val="24"/>
        </w:rPr>
        <w:t xml:space="preserve">          关键信息</w:t>
      </w:r>
    </w:p>
    <w:p>
      <w:pPr>
        <w:ind w:left="630" w:leftChars="300" w:firstLine="630" w:firstLineChars="300"/>
        <w:rPr>
          <w:rFonts w:hint="eastAsia" w:ascii="宋体" w:hAnsi="宋体"/>
          <w:color w:val="auto"/>
          <w:szCs w:val="21"/>
        </w:rPr>
      </w:pPr>
      <w:r>
        <w:rPr>
          <w:rFonts w:hint="eastAsia" w:ascii="宋体" w:hAnsi="宋体"/>
          <w:color w:val="auto"/>
          <w:szCs w:val="21"/>
        </w:rPr>
        <w:t>第一章  招标公告</w:t>
      </w:r>
    </w:p>
    <w:p>
      <w:pPr>
        <w:ind w:left="630" w:leftChars="300" w:firstLine="630" w:firstLineChars="300"/>
        <w:rPr>
          <w:rFonts w:hint="eastAsia" w:ascii="宋体" w:hAnsi="宋体"/>
          <w:color w:val="auto"/>
          <w:szCs w:val="21"/>
        </w:rPr>
      </w:pPr>
      <w:r>
        <w:rPr>
          <w:rFonts w:hint="eastAsia" w:ascii="宋体" w:hAnsi="宋体"/>
          <w:color w:val="auto"/>
          <w:szCs w:val="21"/>
        </w:rPr>
        <w:t xml:space="preserve">第二章  </w:t>
      </w:r>
      <w:bookmarkStart w:id="1" w:name="_Hlk71994379"/>
      <w:r>
        <w:rPr>
          <w:rFonts w:hint="eastAsia" w:ascii="宋体" w:hAnsi="宋体"/>
          <w:color w:val="auto"/>
          <w:szCs w:val="21"/>
        </w:rPr>
        <w:t>对通用条款的补充内容及其他关键信息</w:t>
      </w:r>
      <w:bookmarkEnd w:id="1"/>
    </w:p>
    <w:p>
      <w:pPr>
        <w:ind w:left="630" w:leftChars="300" w:firstLine="630" w:firstLineChars="300"/>
        <w:rPr>
          <w:rFonts w:hint="eastAsia" w:ascii="宋体" w:hAnsi="宋体"/>
          <w:color w:val="auto"/>
          <w:szCs w:val="21"/>
        </w:rPr>
      </w:pPr>
      <w:r>
        <w:rPr>
          <w:rFonts w:hint="eastAsia" w:ascii="宋体" w:hAnsi="宋体"/>
          <w:color w:val="auto"/>
          <w:szCs w:val="21"/>
        </w:rPr>
        <w:t xml:space="preserve">第三章 </w:t>
      </w:r>
      <w:r>
        <w:rPr>
          <w:rFonts w:ascii="宋体" w:hAnsi="宋体"/>
          <w:color w:val="auto"/>
          <w:szCs w:val="21"/>
        </w:rPr>
        <w:t xml:space="preserve"> </w:t>
      </w:r>
      <w:r>
        <w:rPr>
          <w:rFonts w:hint="eastAsia" w:ascii="宋体" w:hAnsi="宋体"/>
          <w:color w:val="auto"/>
          <w:szCs w:val="21"/>
        </w:rPr>
        <w:t>用户需求书</w:t>
      </w:r>
    </w:p>
    <w:p>
      <w:pPr>
        <w:ind w:left="630" w:leftChars="300" w:firstLine="630" w:firstLineChars="300"/>
        <w:rPr>
          <w:rFonts w:hint="eastAsia" w:ascii="宋体" w:hAnsi="宋体"/>
          <w:color w:val="auto"/>
          <w:szCs w:val="21"/>
        </w:rPr>
      </w:pPr>
      <w:r>
        <w:rPr>
          <w:rFonts w:hint="eastAsia" w:ascii="宋体" w:hAnsi="宋体"/>
          <w:color w:val="auto"/>
          <w:szCs w:val="21"/>
        </w:rPr>
        <w:t xml:space="preserve">第四章 </w:t>
      </w:r>
      <w:r>
        <w:rPr>
          <w:rFonts w:ascii="宋体" w:hAnsi="宋体"/>
          <w:color w:val="auto"/>
          <w:szCs w:val="21"/>
        </w:rPr>
        <w:t xml:space="preserve"> </w:t>
      </w:r>
      <w:r>
        <w:rPr>
          <w:rFonts w:hint="eastAsia" w:ascii="宋体" w:hAnsi="宋体"/>
          <w:color w:val="auto"/>
          <w:szCs w:val="21"/>
        </w:rPr>
        <w:t>投标文件组成要求及格式</w:t>
      </w:r>
    </w:p>
    <w:p>
      <w:pPr>
        <w:ind w:left="630" w:leftChars="300" w:firstLine="630" w:firstLineChars="300"/>
        <w:rPr>
          <w:rFonts w:hint="eastAsia" w:ascii="宋体" w:hAnsi="宋体"/>
          <w:color w:val="auto"/>
          <w:szCs w:val="21"/>
        </w:rPr>
      </w:pPr>
      <w:r>
        <w:rPr>
          <w:rFonts w:hint="eastAsia" w:ascii="宋体" w:hAnsi="宋体"/>
          <w:color w:val="auto"/>
          <w:szCs w:val="21"/>
        </w:rPr>
        <w:t>第五章  合同条款及格式</w:t>
      </w:r>
    </w:p>
    <w:p>
      <w:pPr>
        <w:rPr>
          <w:b/>
          <w:color w:val="auto"/>
          <w:sz w:val="24"/>
        </w:rPr>
      </w:pPr>
    </w:p>
    <w:p>
      <w:pPr>
        <w:outlineLvl w:val="0"/>
        <w:rPr>
          <w:b/>
          <w:color w:val="auto"/>
          <w:sz w:val="24"/>
        </w:rPr>
      </w:pPr>
      <w:r>
        <w:rPr>
          <w:rFonts w:hint="eastAsia"/>
          <w:b/>
          <w:color w:val="auto"/>
          <w:sz w:val="24"/>
        </w:rPr>
        <w:t>第二册  通用条款</w:t>
      </w:r>
    </w:p>
    <w:p>
      <w:pPr>
        <w:ind w:left="630" w:leftChars="300" w:firstLine="630" w:firstLineChars="300"/>
        <w:rPr>
          <w:rFonts w:hint="eastAsia" w:ascii="宋体" w:hAnsi="宋体"/>
          <w:color w:val="auto"/>
          <w:szCs w:val="21"/>
        </w:rPr>
      </w:pPr>
      <w:r>
        <w:rPr>
          <w:rFonts w:hint="eastAsia" w:ascii="宋体" w:hAnsi="宋体"/>
          <w:color w:val="auto"/>
          <w:szCs w:val="21"/>
        </w:rPr>
        <w:t>第一章  总则</w:t>
      </w:r>
    </w:p>
    <w:p>
      <w:pPr>
        <w:ind w:left="630" w:leftChars="300" w:firstLine="630" w:firstLineChars="300"/>
        <w:rPr>
          <w:rFonts w:hint="eastAsia" w:ascii="宋体" w:hAnsi="宋体"/>
          <w:color w:val="auto"/>
          <w:szCs w:val="21"/>
        </w:rPr>
      </w:pPr>
      <w:r>
        <w:rPr>
          <w:rFonts w:hint="eastAsia" w:ascii="宋体" w:hAnsi="宋体"/>
          <w:color w:val="auto"/>
          <w:szCs w:val="21"/>
        </w:rPr>
        <w:t>第二章  招标文件</w:t>
      </w:r>
    </w:p>
    <w:p>
      <w:pPr>
        <w:ind w:left="630" w:leftChars="300" w:firstLine="630" w:firstLineChars="300"/>
        <w:rPr>
          <w:rFonts w:hint="eastAsia" w:ascii="宋体" w:hAnsi="宋体"/>
          <w:color w:val="auto"/>
          <w:szCs w:val="21"/>
        </w:rPr>
      </w:pPr>
      <w:r>
        <w:rPr>
          <w:rFonts w:hint="eastAsia" w:ascii="宋体" w:hAnsi="宋体"/>
          <w:color w:val="auto"/>
          <w:szCs w:val="21"/>
        </w:rPr>
        <w:t>第三章  投标文件的编制</w:t>
      </w:r>
    </w:p>
    <w:p>
      <w:pPr>
        <w:ind w:left="630" w:leftChars="300" w:firstLine="630" w:firstLineChars="300"/>
        <w:rPr>
          <w:rFonts w:hint="eastAsia" w:ascii="宋体" w:hAnsi="宋体"/>
          <w:color w:val="auto"/>
          <w:szCs w:val="21"/>
        </w:rPr>
      </w:pPr>
      <w:r>
        <w:rPr>
          <w:rFonts w:hint="eastAsia" w:ascii="宋体" w:hAnsi="宋体"/>
          <w:color w:val="auto"/>
          <w:szCs w:val="21"/>
        </w:rPr>
        <w:t>第四章  投标文件的递交</w:t>
      </w:r>
    </w:p>
    <w:p>
      <w:pPr>
        <w:ind w:left="630" w:leftChars="300" w:firstLine="630" w:firstLineChars="300"/>
        <w:rPr>
          <w:rFonts w:hint="eastAsia" w:ascii="宋体" w:hAnsi="宋体"/>
          <w:color w:val="auto"/>
          <w:szCs w:val="21"/>
        </w:rPr>
      </w:pPr>
      <w:r>
        <w:rPr>
          <w:rFonts w:hint="eastAsia" w:ascii="宋体" w:hAnsi="宋体"/>
          <w:color w:val="auto"/>
          <w:szCs w:val="21"/>
        </w:rPr>
        <w:t>第五章  开标</w:t>
      </w:r>
    </w:p>
    <w:p>
      <w:pPr>
        <w:ind w:left="630" w:leftChars="300" w:firstLine="630" w:firstLineChars="300"/>
        <w:rPr>
          <w:rFonts w:hint="eastAsia" w:ascii="宋体" w:hAnsi="宋体"/>
          <w:color w:val="auto"/>
          <w:szCs w:val="21"/>
        </w:rPr>
      </w:pPr>
      <w:r>
        <w:rPr>
          <w:rFonts w:hint="eastAsia" w:ascii="宋体" w:hAnsi="宋体"/>
          <w:color w:val="auto"/>
          <w:szCs w:val="21"/>
        </w:rPr>
        <w:t>第六章  评审要求</w:t>
      </w:r>
    </w:p>
    <w:p>
      <w:pPr>
        <w:ind w:left="630" w:leftChars="300" w:firstLine="630" w:firstLineChars="300"/>
        <w:rPr>
          <w:rFonts w:hint="eastAsia" w:ascii="宋体" w:hAnsi="宋体"/>
          <w:color w:val="auto"/>
          <w:szCs w:val="21"/>
        </w:rPr>
      </w:pPr>
      <w:r>
        <w:rPr>
          <w:rFonts w:hint="eastAsia" w:ascii="宋体" w:hAnsi="宋体"/>
          <w:color w:val="auto"/>
          <w:szCs w:val="21"/>
        </w:rPr>
        <w:t>第七章  评审程序及评审方法</w:t>
      </w:r>
    </w:p>
    <w:p>
      <w:pPr>
        <w:ind w:left="630" w:leftChars="300" w:firstLine="630" w:firstLineChars="300"/>
        <w:rPr>
          <w:rFonts w:hint="eastAsia" w:ascii="宋体" w:hAnsi="宋体"/>
          <w:color w:val="auto"/>
          <w:szCs w:val="21"/>
        </w:rPr>
      </w:pPr>
      <w:r>
        <w:rPr>
          <w:rFonts w:hint="eastAsia" w:ascii="宋体" w:hAnsi="宋体"/>
          <w:color w:val="auto"/>
          <w:szCs w:val="21"/>
        </w:rPr>
        <w:t>第八章  定标及公示</w:t>
      </w:r>
    </w:p>
    <w:p>
      <w:pPr>
        <w:ind w:left="630" w:leftChars="300" w:firstLine="630" w:firstLineChars="300"/>
        <w:rPr>
          <w:rFonts w:hint="eastAsia" w:ascii="宋体" w:hAnsi="宋体"/>
          <w:color w:val="auto"/>
          <w:szCs w:val="21"/>
        </w:rPr>
      </w:pPr>
      <w:r>
        <w:rPr>
          <w:rFonts w:hint="eastAsia" w:ascii="宋体" w:hAnsi="宋体"/>
          <w:color w:val="auto"/>
          <w:szCs w:val="21"/>
        </w:rPr>
        <w:t>第九章  公开招标失败的后续处理</w:t>
      </w:r>
    </w:p>
    <w:p>
      <w:pPr>
        <w:ind w:left="630" w:leftChars="300" w:firstLine="630" w:firstLineChars="300"/>
        <w:rPr>
          <w:rFonts w:hint="eastAsia" w:ascii="宋体" w:hAnsi="宋体"/>
          <w:color w:val="auto"/>
          <w:szCs w:val="21"/>
        </w:rPr>
      </w:pPr>
      <w:r>
        <w:rPr>
          <w:rFonts w:hint="eastAsia" w:ascii="宋体" w:hAnsi="宋体"/>
          <w:color w:val="auto"/>
          <w:szCs w:val="21"/>
        </w:rPr>
        <w:t>第十章  合同的授予与备案</w:t>
      </w:r>
    </w:p>
    <w:p>
      <w:pPr>
        <w:ind w:left="630" w:leftChars="300" w:firstLine="630" w:firstLineChars="300"/>
        <w:rPr>
          <w:rFonts w:hint="eastAsia" w:ascii="宋体" w:hAnsi="宋体"/>
          <w:color w:val="auto"/>
          <w:szCs w:val="21"/>
        </w:rPr>
      </w:pPr>
      <w:r>
        <w:rPr>
          <w:rFonts w:hint="eastAsia" w:ascii="宋体" w:hAnsi="宋体"/>
          <w:color w:val="auto"/>
          <w:szCs w:val="21"/>
        </w:rPr>
        <w:t>第十一章  质疑处理</w:t>
      </w:r>
    </w:p>
    <w:p>
      <w:pPr>
        <w:spacing w:line="360" w:lineRule="auto"/>
        <w:ind w:firstLine="420" w:firstLineChars="200"/>
        <w:jc w:val="left"/>
        <w:rPr>
          <w:rFonts w:hint="eastAsia" w:ascii="宋体" w:hAnsi="宋体"/>
          <w:color w:val="auto"/>
          <w:szCs w:val="21"/>
        </w:rPr>
      </w:pPr>
    </w:p>
    <w:p>
      <w:pPr>
        <w:pStyle w:val="4"/>
        <w:rPr>
          <w:rFonts w:hint="eastAsia"/>
          <w:color w:val="auto"/>
          <w:sz w:val="24"/>
        </w:rPr>
      </w:pPr>
      <w:r>
        <w:rPr>
          <w:color w:val="auto"/>
        </w:rPr>
        <w:br w:type="page"/>
      </w:r>
      <w:bookmarkStart w:id="2" w:name="bt技术标投标文件格式"/>
      <w:bookmarkEnd w:id="2"/>
      <w:bookmarkStart w:id="3" w:name="bt本工程承诺书"/>
      <w:bookmarkEnd w:id="3"/>
      <w:bookmarkStart w:id="4" w:name="bt合同格式"/>
      <w:bookmarkEnd w:id="4"/>
      <w:bookmarkStart w:id="5" w:name="bt合同条款"/>
      <w:bookmarkEnd w:id="5"/>
      <w:bookmarkStart w:id="6" w:name="bt投标人情况介绍"/>
      <w:bookmarkEnd w:id="6"/>
      <w:bookmarkStart w:id="7" w:name="bt其他资料由投标人自定"/>
      <w:bookmarkEnd w:id="7"/>
      <w:bookmarkStart w:id="8" w:name="bt投标文件签署授权委托书"/>
      <w:bookmarkEnd w:id="8"/>
      <w:bookmarkStart w:id="9" w:name="bt其他资料2"/>
      <w:bookmarkEnd w:id="9"/>
      <w:bookmarkStart w:id="10" w:name="bt开标一览表"/>
      <w:bookmarkEnd w:id="10"/>
      <w:bookmarkStart w:id="11" w:name="bt合同条款及格式"/>
      <w:bookmarkEnd w:id="11"/>
      <w:bookmarkStart w:id="12" w:name="bt投标函"/>
      <w:bookmarkEnd w:id="12"/>
      <w:bookmarkStart w:id="13" w:name="bt商务标投标文件格式"/>
      <w:bookmarkEnd w:id="13"/>
      <w:bookmarkStart w:id="14" w:name="bt说明"/>
      <w:bookmarkEnd w:id="14"/>
      <w:bookmarkStart w:id="15" w:name="bt投标人须知"/>
      <w:bookmarkEnd w:id="15"/>
      <w:bookmarkStart w:id="16" w:name="bt投标报价汇总表"/>
      <w:bookmarkEnd w:id="16"/>
      <w:bookmarkStart w:id="17" w:name="合同格式"/>
      <w:bookmarkEnd w:id="17"/>
      <w:bookmarkStart w:id="18" w:name="bt项目管理班子配备情况"/>
      <w:bookmarkEnd w:id="18"/>
      <w:r>
        <w:rPr>
          <w:rFonts w:hint="eastAsia"/>
          <w:color w:val="auto"/>
        </w:rPr>
        <w:t>第一册专用条款</w:t>
      </w:r>
    </w:p>
    <w:p>
      <w:pPr>
        <w:pStyle w:val="7"/>
        <w:rPr>
          <w:rFonts w:hint="eastAsia"/>
          <w:color w:val="auto"/>
          <w:sz w:val="28"/>
          <w:szCs w:val="28"/>
        </w:rPr>
      </w:pPr>
      <w:r>
        <w:rPr>
          <w:rFonts w:hint="eastAsia"/>
          <w:color w:val="auto"/>
          <w:sz w:val="28"/>
          <w:szCs w:val="28"/>
        </w:rPr>
        <w:t>第一章  招标公告</w:t>
      </w:r>
    </w:p>
    <w:p>
      <w:pPr>
        <w:rPr>
          <w:color w:val="auto"/>
        </w:rPr>
      </w:pPr>
    </w:p>
    <w:p>
      <w:pPr>
        <w:spacing w:line="360" w:lineRule="auto"/>
        <w:rPr>
          <w:rFonts w:hint="eastAsia" w:ascii="宋体" w:hAnsi="宋体" w:cs="宋体"/>
          <w:b/>
          <w:bCs/>
          <w:color w:val="auto"/>
          <w:kern w:val="0"/>
          <w:szCs w:val="21"/>
        </w:rPr>
      </w:pPr>
      <w:r>
        <w:rPr>
          <w:rFonts w:hint="eastAsia" w:ascii="宋体" w:hAnsi="宋体" w:cs="宋体"/>
          <w:b/>
          <w:bCs/>
          <w:color w:val="auto"/>
          <w:kern w:val="0"/>
          <w:szCs w:val="21"/>
        </w:rPr>
        <w:t>投标人的资格要求：</w:t>
      </w:r>
    </w:p>
    <w:p>
      <w:pPr>
        <w:ind w:firstLine="630" w:firstLineChars="300"/>
        <w:rPr>
          <w:rFonts w:hint="eastAsia" w:ascii="宋体" w:hAnsi="宋体" w:cs="宋体"/>
          <w:color w:val="auto"/>
          <w:kern w:val="0"/>
          <w:szCs w:val="21"/>
        </w:rPr>
      </w:pPr>
      <w:r>
        <w:rPr>
          <w:rFonts w:hint="eastAsia" w:ascii="宋体" w:hAnsi="宋体" w:cs="宋体"/>
          <w:color w:val="auto"/>
          <w:kern w:val="0"/>
          <w:szCs w:val="21"/>
        </w:rPr>
        <w:t>1</w:t>
      </w:r>
      <w:r>
        <w:rPr>
          <w:rFonts w:ascii="宋体" w:hAnsi="宋体" w:cs="宋体"/>
          <w:color w:val="auto"/>
          <w:kern w:val="0"/>
          <w:szCs w:val="21"/>
        </w:rPr>
        <w:t>.</w:t>
      </w:r>
      <w:bookmarkStart w:id="19" w:name="_Hlk72162904"/>
      <w:r>
        <w:rPr>
          <w:rFonts w:hint="eastAsia" w:ascii="宋体" w:hAnsi="宋体" w:cs="宋体"/>
          <w:color w:val="auto"/>
          <w:kern w:val="0"/>
          <w:szCs w:val="21"/>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bookmarkEnd w:id="19"/>
    </w:p>
    <w:p>
      <w:pPr>
        <w:ind w:firstLine="630" w:firstLineChars="300"/>
        <w:rPr>
          <w:rFonts w:hint="eastAsia" w:ascii="宋体" w:hAnsi="宋体" w:cs="宋体"/>
          <w:color w:val="auto"/>
          <w:kern w:val="0"/>
          <w:szCs w:val="21"/>
        </w:rPr>
      </w:pPr>
      <w:r>
        <w:rPr>
          <w:rFonts w:hint="eastAsia" w:ascii="宋体" w:hAnsi="宋体" w:cs="宋体"/>
          <w:color w:val="auto"/>
          <w:kern w:val="0"/>
          <w:szCs w:val="21"/>
        </w:rPr>
        <w:t>2.本项目不接受联合体投标，不接受投标人选用进口产品参与投标（由供应商在《采购投标及履约承诺函》中作出声明）；</w:t>
      </w:r>
    </w:p>
    <w:p>
      <w:pPr>
        <w:ind w:firstLine="630" w:firstLineChars="300"/>
        <w:rPr>
          <w:rFonts w:hint="eastAsia" w:ascii="宋体" w:hAnsi="宋体" w:cs="宋体"/>
          <w:color w:val="auto"/>
          <w:kern w:val="0"/>
          <w:szCs w:val="21"/>
        </w:rPr>
      </w:pPr>
      <w:r>
        <w:rPr>
          <w:rFonts w:hint="eastAsia" w:ascii="宋体" w:hAnsi="宋体" w:cs="宋体"/>
          <w:color w:val="auto"/>
          <w:kern w:val="0"/>
          <w:szCs w:val="21"/>
        </w:rPr>
        <w:t>3</w:t>
      </w:r>
      <w:r>
        <w:rPr>
          <w:rFonts w:ascii="宋体" w:hAnsi="宋体" w:cs="宋体"/>
          <w:color w:val="auto"/>
          <w:kern w:val="0"/>
          <w:szCs w:val="21"/>
        </w:rPr>
        <w:t>.</w:t>
      </w:r>
      <w:r>
        <w:rPr>
          <w:rFonts w:hint="eastAsia" w:ascii="宋体" w:hAnsi="宋体" w:cs="宋体"/>
          <w:color w:val="auto"/>
          <w:kern w:val="0"/>
          <w:szCs w:val="21"/>
        </w:rPr>
        <w:t>参与本项目采购活动时不存在被有关部门禁止参与政府采购活动且在有效期内的情况（由供应商在《采购投标及履约承诺函》中作出声明）；</w:t>
      </w:r>
    </w:p>
    <w:p>
      <w:pPr>
        <w:ind w:firstLine="630" w:firstLineChars="300"/>
        <w:rPr>
          <w:rFonts w:hint="eastAsia" w:ascii="宋体" w:hAnsi="宋体" w:cs="宋体"/>
          <w:color w:val="auto"/>
          <w:kern w:val="0"/>
          <w:szCs w:val="21"/>
        </w:rPr>
      </w:pPr>
      <w:r>
        <w:rPr>
          <w:rFonts w:hint="eastAsia" w:ascii="宋体" w:hAnsi="宋体" w:cs="宋体"/>
          <w:color w:val="auto"/>
          <w:kern w:val="0"/>
          <w:szCs w:val="21"/>
        </w:rPr>
        <w:t>4</w:t>
      </w:r>
      <w:r>
        <w:rPr>
          <w:rFonts w:ascii="宋体" w:hAnsi="宋体" w:cs="宋体"/>
          <w:color w:val="auto"/>
          <w:kern w:val="0"/>
          <w:szCs w:val="21"/>
        </w:rPr>
        <w:t>.</w:t>
      </w:r>
      <w:r>
        <w:rPr>
          <w:rFonts w:hint="eastAsia" w:ascii="宋体" w:hAnsi="宋体" w:cs="宋体"/>
          <w:color w:val="auto"/>
          <w:kern w:val="0"/>
          <w:szCs w:val="21"/>
        </w:rPr>
        <w:t>具备《中华人民共和国政府采购法》第二十二条第一款的条件（由供应商在《采购投标及履约承诺函》中作出声明）；</w:t>
      </w:r>
    </w:p>
    <w:p>
      <w:pPr>
        <w:ind w:firstLine="630" w:firstLineChars="300"/>
        <w:rPr>
          <w:rFonts w:hint="eastAsia" w:ascii="宋体" w:hAnsi="宋体" w:cs="宋体"/>
          <w:color w:val="auto"/>
          <w:kern w:val="0"/>
          <w:szCs w:val="21"/>
        </w:rPr>
      </w:pPr>
      <w:r>
        <w:rPr>
          <w:rFonts w:hint="eastAsia" w:ascii="宋体" w:hAnsi="宋体" w:cs="宋体"/>
          <w:color w:val="auto"/>
          <w:kern w:val="0"/>
          <w:szCs w:val="21"/>
        </w:rPr>
        <w:t>5</w:t>
      </w:r>
      <w:r>
        <w:rPr>
          <w:rFonts w:ascii="宋体" w:hAnsi="宋体" w:cs="宋体"/>
          <w:color w:val="auto"/>
          <w:kern w:val="0"/>
          <w:szCs w:val="21"/>
        </w:rPr>
        <w:t>.</w:t>
      </w:r>
      <w:r>
        <w:rPr>
          <w:rFonts w:hint="eastAsia" w:ascii="宋体" w:hAnsi="宋体" w:cs="宋体"/>
          <w:color w:val="auto"/>
          <w:kern w:val="0"/>
          <w:szCs w:val="21"/>
        </w:rPr>
        <w:t>未被列入失信被执行人、重大税收违法案件当事人名单、政府采购严重违法失信行为记录名单（由供应商在《采购投标及履约承诺函》中作出声明）；</w:t>
      </w:r>
    </w:p>
    <w:p>
      <w:pPr>
        <w:ind w:firstLine="630" w:firstLineChars="300"/>
        <w:rPr>
          <w:rFonts w:hint="eastAsia" w:ascii="宋体" w:hAnsi="宋体" w:cs="宋体"/>
          <w:color w:val="auto"/>
          <w:kern w:val="0"/>
          <w:szCs w:val="21"/>
        </w:rPr>
      </w:pPr>
      <w:r>
        <w:rPr>
          <w:rFonts w:hint="eastAsia" w:ascii="宋体" w:hAnsi="宋体" w:cs="宋体"/>
          <w:color w:val="auto"/>
          <w:kern w:val="0"/>
          <w:szCs w:val="21"/>
        </w:rPr>
        <w:t>6.不存在《深圳市财政局政府采购供应商信用信息管理办法》（深财规〔2023〕3号）列明的严重违法失信行为（由供应商在《采购投标及履约承诺函》中作出声明）；</w:t>
      </w:r>
    </w:p>
    <w:p>
      <w:pPr>
        <w:ind w:firstLine="630" w:firstLineChars="300"/>
        <w:rPr>
          <w:rFonts w:hint="eastAsia" w:ascii="宋体" w:hAnsi="宋体" w:cs="宋体"/>
          <w:color w:val="auto"/>
          <w:kern w:val="0"/>
          <w:szCs w:val="21"/>
        </w:rPr>
      </w:pPr>
      <w:r>
        <w:rPr>
          <w:rFonts w:hint="eastAsia" w:ascii="宋体" w:hAnsi="宋体" w:cs="宋体"/>
          <w:color w:val="auto"/>
          <w:kern w:val="0"/>
          <w:szCs w:val="21"/>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采购投标及履约承诺函》中作出声明）；</w:t>
      </w:r>
    </w:p>
    <w:p>
      <w:pPr>
        <w:ind w:firstLine="630" w:firstLineChars="300"/>
        <w:rPr>
          <w:rFonts w:hint="eastAsia" w:ascii="宋体" w:hAnsi="宋体" w:cs="宋体"/>
          <w:color w:val="auto"/>
          <w:kern w:val="0"/>
          <w:szCs w:val="21"/>
        </w:rPr>
      </w:pPr>
      <w:r>
        <w:rPr>
          <w:rFonts w:hint="eastAsia" w:ascii="宋体" w:hAnsi="宋体" w:cs="宋体"/>
          <w:color w:val="auto"/>
          <w:kern w:val="0"/>
          <w:szCs w:val="21"/>
        </w:rPr>
        <w:t>8.本项目是（否）专门面向中小企业采购：是，本项目的承接单位为符合政策要求的中小微企业、残疾人福利性单位或监狱企业（由供应商在《中小企业声明函、残疾人福利性单位声明函及监狱企业声明函》中作出声明；未提供声明函或声明函不符合“填写指引”的，按资格审查不通过处理）；</w:t>
      </w:r>
    </w:p>
    <w:p>
      <w:pPr>
        <w:ind w:firstLine="630" w:firstLineChars="300"/>
        <w:rPr>
          <w:rFonts w:hint="eastAsia" w:ascii="宋体" w:hAnsi="宋体" w:cs="宋体"/>
          <w:color w:val="auto"/>
          <w:kern w:val="0"/>
          <w:szCs w:val="21"/>
        </w:rPr>
      </w:pPr>
      <w:r>
        <w:rPr>
          <w:rFonts w:hint="eastAsia" w:ascii="宋体" w:hAnsi="宋体" w:cs="宋体"/>
          <w:color w:val="auto"/>
          <w:kern w:val="0"/>
          <w:szCs w:val="21"/>
        </w:rPr>
        <w:t>9.</w:t>
      </w:r>
      <w:r>
        <w:rPr>
          <w:rFonts w:hint="eastAsia" w:ascii="宋体" w:hAnsi="宋体" w:cs="宋体"/>
          <w:color w:val="auto"/>
          <w:kern w:val="0"/>
          <w:szCs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r>
        <w:rPr>
          <w:rFonts w:hint="eastAsia" w:ascii="宋体" w:hAnsi="宋体" w:cs="宋体"/>
          <w:color w:val="auto"/>
          <w:kern w:val="0"/>
          <w:szCs w:val="21"/>
        </w:rPr>
        <w:t>。</w:t>
      </w:r>
    </w:p>
    <w:p>
      <w:pPr>
        <w:ind w:firstLine="630" w:firstLineChars="300"/>
        <w:rPr>
          <w:color w:val="auto"/>
        </w:rPr>
      </w:pPr>
      <w:r>
        <w:rPr>
          <w:rFonts w:hint="eastAsia" w:ascii="宋体" w:hAnsi="宋体" w:cs="宋体"/>
          <w:color w:val="auto"/>
          <w:kern w:val="0"/>
          <w:szCs w:val="21"/>
        </w:rPr>
        <w:t>10. 投标人取得交通运输部门颁发的道路运输经营许可证（提供相关资质证书扫描件）。</w:t>
      </w:r>
    </w:p>
    <w:p>
      <w:pPr>
        <w:wordWrap w:val="0"/>
        <w:ind w:firstLine="420" w:firstLineChars="200"/>
        <w:rPr>
          <w:rFonts w:hint="eastAsia" w:ascii="宋体" w:hAnsi="宋体" w:eastAsia="宋体" w:cs="宋体"/>
          <w:color w:val="auto"/>
          <w:kern w:val="0"/>
          <w:szCs w:val="21"/>
        </w:rPr>
      </w:pPr>
      <w:r>
        <w:rPr>
          <w:rFonts w:hint="eastAsia" w:ascii="宋体" w:hAnsi="宋体" w:cs="宋体"/>
          <w:color w:val="auto"/>
          <w:kern w:val="0"/>
          <w:szCs w:val="21"/>
        </w:rPr>
        <w:t>注：（1）</w:t>
      </w:r>
      <w:r>
        <w:rPr>
          <w:rFonts w:hint="eastAsia" w:ascii="宋体" w:hAnsi="宋体" w:eastAsia="宋体" w:cs="宋体"/>
          <w:color w:val="auto"/>
          <w:kern w:val="0"/>
          <w:szCs w:val="21"/>
        </w:rPr>
        <w:t>“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pPr>
        <w:ind w:firstLine="420" w:firstLineChars="200"/>
        <w:rPr>
          <w:rFonts w:hint="eastAsia" w:ascii="宋体" w:hAnsi="宋体" w:cs="宋体"/>
          <w:color w:val="auto"/>
          <w:kern w:val="0"/>
          <w:szCs w:val="21"/>
        </w:rPr>
      </w:pPr>
      <w:r>
        <w:rPr>
          <w:rFonts w:hint="eastAsia" w:ascii="宋体" w:hAnsi="宋体"/>
          <w:color w:val="auto"/>
        </w:rPr>
        <w:t>（2）供应商投标（上传投标文件）必须先行办理注册手续，具体操作指引请按照深圳公共资源交易网/交易服务指南/资料下载/深圳政府采购自行采购系统用户操作指引（供应商）相关内容指引办理。</w:t>
      </w:r>
    </w:p>
    <w:p>
      <w:pPr>
        <w:ind w:firstLine="420" w:firstLineChars="200"/>
        <w:rPr>
          <w:rFonts w:hint="eastAsia" w:ascii="宋体" w:hAnsi="宋体" w:cs="宋体"/>
          <w:color w:val="auto"/>
          <w:kern w:val="0"/>
          <w:szCs w:val="21"/>
        </w:rPr>
      </w:pPr>
    </w:p>
    <w:p>
      <w:pPr>
        <w:rPr>
          <w:rFonts w:hint="eastAsia" w:ascii="宋体" w:hAnsi="宋体" w:eastAsia="宋体" w:cs="宋体"/>
          <w:color w:val="auto"/>
          <w:kern w:val="0"/>
          <w:szCs w:val="21"/>
        </w:rPr>
      </w:pPr>
      <w:r>
        <w:rPr>
          <w:rFonts w:hint="eastAsia" w:ascii="宋体" w:hAnsi="宋体" w:eastAsia="宋体" w:cs="宋体"/>
          <w:color w:val="auto"/>
          <w:kern w:val="0"/>
          <w:szCs w:val="21"/>
        </w:rPr>
        <w:t>完整公告内容详见：深圳交易集团（深圳公共资源交易中心）官网https://www.szexgrp.com/jyfw/zfcg-view.html?id=zfcg</w:t>
      </w:r>
    </w:p>
    <w:p>
      <w:pPr>
        <w:ind w:firstLine="630" w:firstLineChars="300"/>
        <w:rPr>
          <w:rFonts w:hint="eastAsia" w:ascii="宋体" w:hAnsi="宋体" w:eastAsia="宋体" w:cs="宋体"/>
          <w:color w:val="auto"/>
          <w:kern w:val="0"/>
          <w:szCs w:val="21"/>
        </w:rPr>
      </w:pPr>
      <w:r>
        <w:rPr>
          <w:rFonts w:hint="eastAsia" w:ascii="宋体" w:hAnsi="宋体" w:eastAsia="宋体" w:cs="宋体"/>
          <w:color w:val="auto"/>
          <w:kern w:val="0"/>
          <w:szCs w:val="21"/>
        </w:rPr>
        <w:br w:type="page"/>
      </w:r>
    </w:p>
    <w:p>
      <w:pPr>
        <w:pStyle w:val="7"/>
        <w:rPr>
          <w:rFonts w:hint="eastAsia"/>
          <w:color w:val="auto"/>
          <w:sz w:val="28"/>
          <w:szCs w:val="28"/>
        </w:rPr>
      </w:pPr>
      <w:r>
        <w:rPr>
          <w:rFonts w:hint="eastAsia"/>
          <w:color w:val="auto"/>
          <w:sz w:val="28"/>
          <w:szCs w:val="28"/>
        </w:rPr>
        <w:t>第二章 对通用条款的补充内容及其他关键信息</w:t>
      </w:r>
    </w:p>
    <w:p>
      <w:pPr>
        <w:pStyle w:val="7"/>
        <w:spacing w:before="120" w:beforeLines="50" w:after="120" w:afterLines="50"/>
        <w:rPr>
          <w:rFonts w:hint="eastAsia"/>
          <w:color w:val="auto"/>
          <w:sz w:val="28"/>
          <w:szCs w:val="28"/>
        </w:rPr>
      </w:pPr>
      <w:bookmarkStart w:id="20" w:name="_Toc73521635"/>
      <w:bookmarkStart w:id="21" w:name="_Toc73521547"/>
      <w:bookmarkStart w:id="22" w:name="_Toc60560625"/>
      <w:bookmarkStart w:id="23" w:name="_Toc73518117"/>
      <w:bookmarkStart w:id="24" w:name="_Toc101074876"/>
      <w:bookmarkStart w:id="25" w:name="_Toc100052364"/>
      <w:bookmarkStart w:id="26" w:name="_Toc60631620"/>
      <w:bookmarkStart w:id="27" w:name="_Toc73517639"/>
      <w:r>
        <w:rPr>
          <w:rFonts w:hint="eastAsia"/>
          <w:color w:val="auto"/>
          <w:szCs w:val="24"/>
        </w:rPr>
        <w:t>一、对通用条款的补充内容</w:t>
      </w:r>
    </w:p>
    <w:bookmarkEnd w:id="20"/>
    <w:bookmarkEnd w:id="21"/>
    <w:bookmarkEnd w:id="22"/>
    <w:bookmarkEnd w:id="23"/>
    <w:bookmarkEnd w:id="24"/>
    <w:bookmarkEnd w:id="25"/>
    <w:bookmarkEnd w:id="26"/>
    <w:bookmarkEnd w:id="27"/>
    <w:tbl>
      <w:tblPr>
        <w:tblStyle w:val="42"/>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0"/>
        <w:gridCol w:w="2526"/>
        <w:gridCol w:w="487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cantSplit/>
          <w:trHeight w:val="20" w:hRule="atLeast"/>
          <w:jc w:val="center"/>
        </w:trPr>
        <w:tc>
          <w:tcPr>
            <w:tcW w:w="970" w:type="dxa"/>
            <w:vAlign w:val="center"/>
          </w:tcPr>
          <w:p>
            <w:pPr>
              <w:jc w:val="center"/>
              <w:rPr>
                <w:rFonts w:hint="eastAsia" w:ascii="宋体" w:hAnsi="宋体"/>
                <w:b/>
                <w:bCs/>
                <w:color w:val="auto"/>
              </w:rPr>
            </w:pPr>
            <w:r>
              <w:rPr>
                <w:rFonts w:hint="eastAsia" w:ascii="宋体" w:hAnsi="宋体"/>
                <w:b/>
                <w:bCs/>
                <w:color w:val="auto"/>
              </w:rPr>
              <w:t>通用条款序号</w:t>
            </w:r>
          </w:p>
        </w:tc>
        <w:tc>
          <w:tcPr>
            <w:tcW w:w="2526" w:type="dxa"/>
            <w:vAlign w:val="center"/>
          </w:tcPr>
          <w:p>
            <w:pPr>
              <w:jc w:val="center"/>
              <w:rPr>
                <w:rFonts w:hint="eastAsia" w:ascii="宋体" w:hAnsi="宋体"/>
                <w:b/>
                <w:bCs/>
                <w:color w:val="auto"/>
              </w:rPr>
            </w:pPr>
            <w:r>
              <w:rPr>
                <w:rFonts w:hint="eastAsia" w:ascii="宋体" w:hAnsi="宋体"/>
                <w:b/>
                <w:bCs/>
                <w:color w:val="auto"/>
              </w:rPr>
              <w:t>涉及事项</w:t>
            </w:r>
          </w:p>
        </w:tc>
        <w:tc>
          <w:tcPr>
            <w:tcW w:w="4871" w:type="dxa"/>
            <w:vAlign w:val="center"/>
          </w:tcPr>
          <w:p>
            <w:pPr>
              <w:jc w:val="center"/>
              <w:rPr>
                <w:rFonts w:hint="eastAsia" w:ascii="宋体" w:hAnsi="宋体"/>
                <w:b/>
                <w:bCs/>
                <w:color w:val="auto"/>
              </w:rPr>
            </w:pPr>
            <w:r>
              <w:rPr>
                <w:rFonts w:hint="eastAsia" w:ascii="宋体" w:hAnsi="宋体"/>
                <w:b/>
                <w:bCs/>
                <w:color w:val="auto"/>
              </w:rPr>
              <w:t xml:space="preserve">具 </w:t>
            </w:r>
            <w:r>
              <w:rPr>
                <w:rFonts w:ascii="宋体" w:hAnsi="宋体"/>
                <w:b/>
                <w:bCs/>
                <w:color w:val="auto"/>
              </w:rPr>
              <w:t xml:space="preserve"> </w:t>
            </w:r>
            <w:r>
              <w:rPr>
                <w:rFonts w:hint="eastAsia" w:ascii="宋体" w:hAnsi="宋体"/>
                <w:b/>
                <w:bCs/>
                <w:color w:val="auto"/>
              </w:rPr>
              <w:t xml:space="preserve">体 </w:t>
            </w:r>
            <w:r>
              <w:rPr>
                <w:rFonts w:ascii="宋体" w:hAnsi="宋体"/>
                <w:b/>
                <w:bCs/>
                <w:color w:val="auto"/>
              </w:rPr>
              <w:t xml:space="preserve"> </w:t>
            </w:r>
            <w:r>
              <w:rPr>
                <w:rFonts w:hint="eastAsia" w:ascii="宋体" w:hAnsi="宋体"/>
                <w:b/>
                <w:bCs/>
                <w:color w:val="auto"/>
              </w:rPr>
              <w:t xml:space="preserve">补 </w:t>
            </w:r>
            <w:r>
              <w:rPr>
                <w:rFonts w:ascii="宋体" w:hAnsi="宋体"/>
                <w:b/>
                <w:bCs/>
                <w:color w:val="auto"/>
              </w:rPr>
              <w:t xml:space="preserve"> </w:t>
            </w:r>
            <w:r>
              <w:rPr>
                <w:rFonts w:hint="eastAsia" w:ascii="宋体" w:hAnsi="宋体"/>
                <w:b/>
                <w:bCs/>
                <w:color w:val="auto"/>
              </w:rPr>
              <w:t xml:space="preserve">充 </w:t>
            </w:r>
            <w:r>
              <w:rPr>
                <w:rFonts w:ascii="宋体" w:hAnsi="宋体"/>
                <w:b/>
                <w:bCs/>
                <w:color w:val="auto"/>
              </w:rPr>
              <w:t xml:space="preserve"> </w:t>
            </w:r>
            <w:r>
              <w:rPr>
                <w:rFonts w:hint="eastAsia" w:ascii="宋体" w:hAnsi="宋体"/>
                <w:b/>
                <w:bCs/>
                <w:color w:val="auto"/>
              </w:rPr>
              <w:t xml:space="preserve">内 </w:t>
            </w:r>
            <w:r>
              <w:rPr>
                <w:rFonts w:ascii="宋体" w:hAnsi="宋体"/>
                <w:b/>
                <w:bCs/>
                <w:color w:val="auto"/>
              </w:rPr>
              <w:t xml:space="preserve"> </w:t>
            </w:r>
            <w:r>
              <w:rPr>
                <w:rFonts w:hint="eastAsia" w:ascii="宋体" w:hAnsi="宋体"/>
                <w:b/>
                <w:bCs/>
                <w:color w:val="auto"/>
              </w:rPr>
              <w:t>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cantSplit/>
          <w:trHeight w:val="20" w:hRule="atLeast"/>
          <w:jc w:val="center"/>
        </w:trPr>
        <w:tc>
          <w:tcPr>
            <w:tcW w:w="8367" w:type="dxa"/>
            <w:gridSpan w:val="3"/>
            <w:vAlign w:val="center"/>
          </w:tcPr>
          <w:p>
            <w:pPr>
              <w:jc w:val="center"/>
              <w:rPr>
                <w:rFonts w:hint="eastAsia" w:ascii="宋体" w:hAnsi="宋体"/>
                <w:b/>
                <w:bCs/>
                <w:color w:val="auto"/>
              </w:rPr>
            </w:pPr>
            <w:r>
              <w:rPr>
                <w:rFonts w:hint="eastAsia"/>
                <w:color w:val="auto"/>
              </w:rPr>
              <w:t>本项目为自行采购项目，相关事宜按照招标文件要求及采购单位内控制度执行。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cantSplit/>
          <w:trHeight w:val="20" w:hRule="atLeast"/>
          <w:jc w:val="center"/>
        </w:trPr>
        <w:tc>
          <w:tcPr>
            <w:tcW w:w="970" w:type="dxa"/>
            <w:vAlign w:val="center"/>
          </w:tcPr>
          <w:p>
            <w:pPr>
              <w:jc w:val="center"/>
              <w:rPr>
                <w:rFonts w:hint="eastAsia" w:ascii="宋体" w:hAnsi="宋体"/>
                <w:color w:val="auto"/>
              </w:rPr>
            </w:pPr>
            <w:r>
              <w:rPr>
                <w:rFonts w:hint="eastAsia" w:ascii="宋体" w:hAnsi="宋体"/>
                <w:color w:val="auto"/>
              </w:rPr>
              <w:t>3</w:t>
            </w:r>
            <w:r>
              <w:rPr>
                <w:rFonts w:ascii="宋体" w:hAnsi="宋体"/>
                <w:color w:val="auto"/>
              </w:rPr>
              <w:t>.1</w:t>
            </w:r>
          </w:p>
        </w:tc>
        <w:tc>
          <w:tcPr>
            <w:tcW w:w="2526" w:type="dxa"/>
            <w:vAlign w:val="center"/>
          </w:tcPr>
          <w:p>
            <w:pPr>
              <w:jc w:val="center"/>
              <w:rPr>
                <w:color w:val="auto"/>
              </w:rPr>
            </w:pPr>
            <w:r>
              <w:rPr>
                <w:rFonts w:hint="eastAsia"/>
                <w:color w:val="auto"/>
              </w:rPr>
              <w:t>采购人</w:t>
            </w:r>
          </w:p>
        </w:tc>
        <w:tc>
          <w:tcPr>
            <w:tcW w:w="4871" w:type="dxa"/>
            <w:vAlign w:val="center"/>
          </w:tcPr>
          <w:p>
            <w:pPr>
              <w:jc w:val="center"/>
              <w:rPr>
                <w:rFonts w:hint="eastAsia" w:ascii="宋体" w:hAnsi="宋体"/>
                <w:color w:val="auto"/>
              </w:rPr>
            </w:pPr>
            <w:r>
              <w:rPr>
                <w:rFonts w:hint="eastAsia" w:ascii="宋体" w:hAnsi="宋体"/>
                <w:color w:val="auto"/>
              </w:rPr>
              <w:t>深圳市下坪环境园</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cantSplit/>
          <w:trHeight w:val="20" w:hRule="atLeast"/>
          <w:jc w:val="center"/>
        </w:trPr>
        <w:tc>
          <w:tcPr>
            <w:tcW w:w="970" w:type="dxa"/>
            <w:vAlign w:val="center"/>
          </w:tcPr>
          <w:p>
            <w:pPr>
              <w:jc w:val="center"/>
              <w:rPr>
                <w:rFonts w:hint="eastAsia" w:ascii="宋体" w:hAnsi="宋体"/>
                <w:color w:val="auto"/>
              </w:rPr>
            </w:pPr>
            <w:r>
              <w:rPr>
                <w:rFonts w:hint="eastAsia" w:ascii="宋体" w:hAnsi="宋体"/>
                <w:color w:val="auto"/>
              </w:rPr>
              <w:t>3</w:t>
            </w:r>
            <w:r>
              <w:rPr>
                <w:rFonts w:ascii="宋体" w:hAnsi="宋体"/>
                <w:color w:val="auto"/>
              </w:rPr>
              <w:t>.2</w:t>
            </w:r>
          </w:p>
        </w:tc>
        <w:tc>
          <w:tcPr>
            <w:tcW w:w="2526" w:type="dxa"/>
            <w:vAlign w:val="center"/>
          </w:tcPr>
          <w:p>
            <w:pPr>
              <w:jc w:val="center"/>
              <w:rPr>
                <w:rFonts w:hint="eastAsia" w:ascii="宋体" w:hAnsi="宋体"/>
                <w:color w:val="auto"/>
              </w:rPr>
            </w:pPr>
            <w:r>
              <w:rPr>
                <w:rFonts w:hint="eastAsia" w:ascii="宋体" w:hAnsi="宋体"/>
                <w:color w:val="auto"/>
              </w:rPr>
              <w:t>政府集中采购机构</w:t>
            </w:r>
          </w:p>
        </w:tc>
        <w:tc>
          <w:tcPr>
            <w:tcW w:w="4871" w:type="dxa"/>
            <w:vAlign w:val="center"/>
          </w:tcPr>
          <w:p>
            <w:pPr>
              <w:jc w:val="center"/>
              <w:rPr>
                <w:rFonts w:hint="eastAsia" w:ascii="宋体" w:hAnsi="宋体"/>
                <w:color w:val="auto"/>
              </w:rPr>
            </w:pPr>
            <w:r>
              <w:rPr>
                <w:rFonts w:hint="eastAsia" w:ascii="宋体" w:hAnsi="宋体"/>
                <w:color w:val="auto"/>
              </w:rPr>
              <w:t>深圳公共资源交易中心</w:t>
            </w:r>
          </w:p>
          <w:p>
            <w:pPr>
              <w:jc w:val="center"/>
              <w:rPr>
                <w:rFonts w:hint="eastAsia" w:ascii="宋体" w:hAnsi="宋体"/>
                <w:color w:val="auto"/>
              </w:rPr>
            </w:pPr>
            <w:r>
              <w:rPr>
                <w:rFonts w:hint="eastAsia" w:ascii="宋体" w:hAnsi="宋体"/>
                <w:color w:val="auto"/>
              </w:rPr>
              <w:t>（深圳交易集团有限公司政府采购业务分公司）</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cantSplit/>
          <w:trHeight w:val="20" w:hRule="atLeast"/>
          <w:jc w:val="center"/>
        </w:trPr>
        <w:tc>
          <w:tcPr>
            <w:tcW w:w="970" w:type="dxa"/>
            <w:vAlign w:val="center"/>
          </w:tcPr>
          <w:p>
            <w:pPr>
              <w:jc w:val="center"/>
              <w:rPr>
                <w:rFonts w:hint="eastAsia" w:ascii="宋体" w:hAnsi="宋体"/>
                <w:color w:val="auto"/>
              </w:rPr>
            </w:pPr>
            <w:r>
              <w:rPr>
                <w:rFonts w:hint="eastAsia" w:ascii="宋体" w:hAnsi="宋体"/>
                <w:color w:val="auto"/>
              </w:rPr>
              <w:t>9</w:t>
            </w:r>
          </w:p>
        </w:tc>
        <w:tc>
          <w:tcPr>
            <w:tcW w:w="2526" w:type="dxa"/>
            <w:vAlign w:val="center"/>
          </w:tcPr>
          <w:p>
            <w:pPr>
              <w:jc w:val="center"/>
              <w:rPr>
                <w:rFonts w:hint="eastAsia" w:ascii="宋体" w:hAnsi="宋体"/>
                <w:color w:val="auto"/>
              </w:rPr>
            </w:pPr>
            <w:r>
              <w:rPr>
                <w:rFonts w:hint="eastAsia" w:ascii="宋体" w:hAnsi="宋体"/>
                <w:color w:val="auto"/>
              </w:rPr>
              <w:t>踏勘现场</w:t>
            </w:r>
          </w:p>
        </w:tc>
        <w:tc>
          <w:tcPr>
            <w:tcW w:w="4871" w:type="dxa"/>
            <w:vAlign w:val="center"/>
          </w:tcPr>
          <w:p>
            <w:pPr>
              <w:jc w:val="center"/>
              <w:rPr>
                <w:rFonts w:hint="eastAsia" w:ascii="宋体" w:hAnsi="宋体"/>
                <w:color w:val="auto"/>
              </w:rPr>
            </w:pPr>
            <w:r>
              <w:rPr>
                <w:rFonts w:hint="eastAsia" w:ascii="宋体" w:hAnsi="宋体"/>
                <w:color w:val="auto"/>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cantSplit/>
          <w:trHeight w:val="20" w:hRule="atLeast"/>
          <w:jc w:val="center"/>
        </w:trPr>
        <w:tc>
          <w:tcPr>
            <w:tcW w:w="970" w:type="dxa"/>
            <w:vAlign w:val="center"/>
          </w:tcPr>
          <w:p>
            <w:pPr>
              <w:jc w:val="center"/>
              <w:rPr>
                <w:rFonts w:hint="eastAsia" w:ascii="宋体" w:hAnsi="宋体"/>
                <w:color w:val="auto"/>
              </w:rPr>
            </w:pPr>
            <w:r>
              <w:rPr>
                <w:rFonts w:hint="eastAsia" w:ascii="宋体" w:hAnsi="宋体"/>
                <w:color w:val="auto"/>
              </w:rPr>
              <w:t>1</w:t>
            </w:r>
            <w:r>
              <w:rPr>
                <w:rFonts w:ascii="宋体" w:hAnsi="宋体"/>
                <w:color w:val="auto"/>
              </w:rPr>
              <w:t>0</w:t>
            </w:r>
          </w:p>
        </w:tc>
        <w:tc>
          <w:tcPr>
            <w:tcW w:w="2526" w:type="dxa"/>
            <w:vAlign w:val="center"/>
          </w:tcPr>
          <w:p>
            <w:pPr>
              <w:jc w:val="center"/>
              <w:rPr>
                <w:rFonts w:hint="eastAsia" w:ascii="宋体" w:hAnsi="宋体"/>
                <w:color w:val="auto"/>
              </w:rPr>
            </w:pPr>
            <w:r>
              <w:rPr>
                <w:rFonts w:hint="eastAsia" w:ascii="宋体" w:hAnsi="宋体"/>
                <w:color w:val="auto"/>
              </w:rPr>
              <w:t>标前会议</w:t>
            </w:r>
          </w:p>
        </w:tc>
        <w:tc>
          <w:tcPr>
            <w:tcW w:w="4871" w:type="dxa"/>
            <w:vAlign w:val="center"/>
          </w:tcPr>
          <w:p>
            <w:pPr>
              <w:jc w:val="center"/>
              <w:rPr>
                <w:rFonts w:hint="eastAsia" w:ascii="宋体" w:hAnsi="宋体"/>
                <w:color w:val="auto"/>
              </w:rPr>
            </w:pPr>
            <w:r>
              <w:rPr>
                <w:rFonts w:hint="eastAsia" w:ascii="宋体" w:hAnsi="宋体"/>
                <w:color w:val="auto"/>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cantSplit/>
          <w:trHeight w:val="20" w:hRule="atLeast"/>
          <w:jc w:val="center"/>
        </w:trPr>
        <w:tc>
          <w:tcPr>
            <w:tcW w:w="970" w:type="dxa"/>
            <w:vAlign w:val="center"/>
          </w:tcPr>
          <w:p>
            <w:pPr>
              <w:jc w:val="center"/>
              <w:rPr>
                <w:rFonts w:hint="eastAsia" w:ascii="宋体" w:hAnsi="宋体"/>
                <w:color w:val="auto"/>
              </w:rPr>
            </w:pPr>
            <w:r>
              <w:rPr>
                <w:rFonts w:hint="eastAsia" w:ascii="宋体" w:hAnsi="宋体"/>
                <w:color w:val="auto"/>
              </w:rPr>
              <w:t>1</w:t>
            </w:r>
            <w:r>
              <w:rPr>
                <w:rFonts w:ascii="宋体" w:hAnsi="宋体"/>
                <w:color w:val="auto"/>
              </w:rPr>
              <w:t>2</w:t>
            </w:r>
            <w:r>
              <w:rPr>
                <w:rFonts w:hint="eastAsia" w:ascii="宋体" w:hAnsi="宋体"/>
                <w:color w:val="auto"/>
              </w:rPr>
              <w:t>/1</w:t>
            </w:r>
            <w:r>
              <w:rPr>
                <w:rFonts w:ascii="宋体" w:hAnsi="宋体"/>
                <w:color w:val="auto"/>
              </w:rPr>
              <w:t>3</w:t>
            </w:r>
          </w:p>
        </w:tc>
        <w:tc>
          <w:tcPr>
            <w:tcW w:w="2526" w:type="dxa"/>
            <w:vAlign w:val="center"/>
          </w:tcPr>
          <w:p>
            <w:pPr>
              <w:jc w:val="center"/>
              <w:rPr>
                <w:rFonts w:hint="eastAsia" w:ascii="宋体" w:hAnsi="宋体"/>
                <w:color w:val="auto"/>
              </w:rPr>
            </w:pPr>
            <w:r>
              <w:rPr>
                <w:rFonts w:hint="eastAsia" w:ascii="宋体" w:hAnsi="宋体"/>
                <w:color w:val="auto"/>
              </w:rPr>
              <w:t>招标文件的澄清和修改</w:t>
            </w:r>
          </w:p>
        </w:tc>
        <w:tc>
          <w:tcPr>
            <w:tcW w:w="4871" w:type="dxa"/>
            <w:vAlign w:val="center"/>
          </w:tcPr>
          <w:p>
            <w:pPr>
              <w:jc w:val="left"/>
              <w:rPr>
                <w:rFonts w:hint="eastAsia" w:ascii="宋体" w:hAnsi="宋体"/>
                <w:color w:val="auto"/>
              </w:rPr>
            </w:pPr>
            <w:r>
              <w:rPr>
                <w:rFonts w:hint="eastAsia" w:ascii="宋体" w:hAnsi="宋体"/>
                <w:color w:val="auto"/>
              </w:rPr>
              <w:t>投标截止日三日前，投标人有义务在招标期间在政府集中采购机构网站浏览与本项目有关的澄清和修改信息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cantSplit/>
          <w:trHeight w:val="20" w:hRule="atLeast"/>
          <w:jc w:val="center"/>
        </w:trPr>
        <w:tc>
          <w:tcPr>
            <w:tcW w:w="970" w:type="dxa"/>
            <w:vAlign w:val="center"/>
          </w:tcPr>
          <w:p>
            <w:pPr>
              <w:jc w:val="center"/>
              <w:rPr>
                <w:rFonts w:hint="eastAsia" w:ascii="宋体" w:hAnsi="宋体"/>
                <w:color w:val="auto"/>
              </w:rPr>
            </w:pPr>
            <w:r>
              <w:rPr>
                <w:rFonts w:hint="eastAsia" w:ascii="宋体" w:hAnsi="宋体"/>
                <w:color w:val="auto"/>
              </w:rPr>
              <w:t>2</w:t>
            </w:r>
            <w:r>
              <w:rPr>
                <w:rFonts w:ascii="宋体" w:hAnsi="宋体"/>
                <w:color w:val="auto"/>
              </w:rPr>
              <w:t>0</w:t>
            </w:r>
          </w:p>
        </w:tc>
        <w:tc>
          <w:tcPr>
            <w:tcW w:w="2526" w:type="dxa"/>
            <w:vAlign w:val="center"/>
          </w:tcPr>
          <w:p>
            <w:pPr>
              <w:jc w:val="center"/>
              <w:rPr>
                <w:rFonts w:hint="eastAsia" w:ascii="宋体" w:hAnsi="宋体"/>
                <w:color w:val="auto"/>
              </w:rPr>
            </w:pPr>
            <w:r>
              <w:rPr>
                <w:rFonts w:hint="eastAsia" w:ascii="宋体" w:hAnsi="宋体"/>
                <w:color w:val="auto"/>
              </w:rPr>
              <w:t>投标有效期</w:t>
            </w:r>
          </w:p>
        </w:tc>
        <w:tc>
          <w:tcPr>
            <w:tcW w:w="4871" w:type="dxa"/>
            <w:vAlign w:val="center"/>
          </w:tcPr>
          <w:p>
            <w:pPr>
              <w:jc w:val="center"/>
              <w:rPr>
                <w:rFonts w:hint="eastAsia" w:ascii="宋体" w:hAnsi="宋体"/>
                <w:color w:val="auto"/>
              </w:rPr>
            </w:pPr>
            <w:r>
              <w:rPr>
                <w:rFonts w:hint="eastAsia" w:ascii="宋体" w:hAnsi="宋体"/>
                <w:color w:val="auto"/>
              </w:rPr>
              <w:t>120个日历日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cantSplit/>
          <w:trHeight w:val="20" w:hRule="atLeast"/>
          <w:jc w:val="center"/>
        </w:trPr>
        <w:tc>
          <w:tcPr>
            <w:tcW w:w="970" w:type="dxa"/>
            <w:vAlign w:val="center"/>
          </w:tcPr>
          <w:p>
            <w:pPr>
              <w:jc w:val="center"/>
              <w:rPr>
                <w:rFonts w:hint="eastAsia" w:ascii="宋体" w:hAnsi="宋体"/>
                <w:color w:val="auto"/>
              </w:rPr>
            </w:pPr>
            <w:r>
              <w:rPr>
                <w:rFonts w:hint="eastAsia" w:ascii="宋体" w:hAnsi="宋体"/>
                <w:color w:val="auto"/>
              </w:rPr>
              <w:t>2</w:t>
            </w:r>
            <w:r>
              <w:rPr>
                <w:rFonts w:ascii="宋体" w:hAnsi="宋体"/>
                <w:color w:val="auto"/>
              </w:rPr>
              <w:t>2</w:t>
            </w:r>
          </w:p>
        </w:tc>
        <w:tc>
          <w:tcPr>
            <w:tcW w:w="2526" w:type="dxa"/>
            <w:vAlign w:val="center"/>
          </w:tcPr>
          <w:p>
            <w:pPr>
              <w:jc w:val="center"/>
              <w:rPr>
                <w:rFonts w:hint="eastAsia" w:ascii="宋体" w:hAnsi="宋体"/>
                <w:color w:val="auto"/>
              </w:rPr>
            </w:pPr>
            <w:r>
              <w:rPr>
                <w:rFonts w:hint="eastAsia" w:ascii="宋体" w:hAnsi="宋体"/>
                <w:color w:val="auto"/>
              </w:rPr>
              <w:t>投标人的替代方案</w:t>
            </w:r>
          </w:p>
        </w:tc>
        <w:tc>
          <w:tcPr>
            <w:tcW w:w="4871" w:type="dxa"/>
            <w:vAlign w:val="center"/>
          </w:tcPr>
          <w:p>
            <w:pPr>
              <w:jc w:val="center"/>
              <w:rPr>
                <w:rFonts w:hint="eastAsia" w:ascii="宋体" w:hAnsi="宋体"/>
                <w:color w:val="auto"/>
              </w:rPr>
            </w:pPr>
            <w:r>
              <w:rPr>
                <w:rFonts w:hint="eastAsia" w:ascii="宋体" w:hAnsi="宋体"/>
                <w:color w:val="auto"/>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cantSplit/>
          <w:trHeight w:val="20" w:hRule="atLeast"/>
          <w:jc w:val="center"/>
        </w:trPr>
        <w:tc>
          <w:tcPr>
            <w:tcW w:w="970" w:type="dxa"/>
            <w:vAlign w:val="center"/>
          </w:tcPr>
          <w:p>
            <w:pPr>
              <w:jc w:val="center"/>
              <w:rPr>
                <w:rFonts w:hint="eastAsia" w:ascii="宋体" w:hAnsi="宋体"/>
                <w:color w:val="auto"/>
              </w:rPr>
            </w:pPr>
            <w:r>
              <w:rPr>
                <w:rFonts w:hint="eastAsia" w:ascii="宋体" w:hAnsi="宋体"/>
                <w:color w:val="auto"/>
              </w:rPr>
              <w:t>2</w:t>
            </w:r>
            <w:r>
              <w:rPr>
                <w:rFonts w:ascii="宋体" w:hAnsi="宋体"/>
                <w:color w:val="auto"/>
              </w:rPr>
              <w:t>5</w:t>
            </w:r>
          </w:p>
        </w:tc>
        <w:tc>
          <w:tcPr>
            <w:tcW w:w="2526" w:type="dxa"/>
            <w:vAlign w:val="center"/>
          </w:tcPr>
          <w:p>
            <w:pPr>
              <w:jc w:val="center"/>
              <w:rPr>
                <w:rFonts w:hint="eastAsia" w:ascii="宋体" w:hAnsi="宋体"/>
                <w:color w:val="auto"/>
              </w:rPr>
            </w:pPr>
            <w:r>
              <w:rPr>
                <w:rFonts w:hint="eastAsia" w:ascii="宋体" w:hAnsi="宋体"/>
                <w:color w:val="auto"/>
              </w:rPr>
              <w:t>投标文件的大小</w:t>
            </w:r>
          </w:p>
        </w:tc>
        <w:tc>
          <w:tcPr>
            <w:tcW w:w="4871" w:type="dxa"/>
            <w:vAlign w:val="center"/>
          </w:tcPr>
          <w:p>
            <w:pPr>
              <w:jc w:val="center"/>
              <w:rPr>
                <w:rFonts w:hint="eastAsia" w:ascii="宋体" w:hAnsi="宋体"/>
                <w:color w:val="auto"/>
              </w:rPr>
            </w:pPr>
            <w:r>
              <w:rPr>
                <w:rFonts w:hint="eastAsia" w:ascii="宋体" w:hAnsi="宋体"/>
                <w:color w:val="auto"/>
              </w:rPr>
              <w:t>投标文件大小不得超过</w:t>
            </w:r>
            <w:r>
              <w:rPr>
                <w:rFonts w:ascii="宋体" w:hAnsi="宋体"/>
                <w:color w:val="auto"/>
              </w:rPr>
              <w:t>1</w:t>
            </w:r>
            <w:r>
              <w:rPr>
                <w:rFonts w:hint="eastAsia" w:ascii="宋体" w:hAnsi="宋体"/>
                <w:color w:val="auto"/>
              </w:rPr>
              <w:t>00MB</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cantSplit/>
          <w:trHeight w:val="20" w:hRule="atLeast"/>
          <w:jc w:val="center"/>
        </w:trPr>
        <w:tc>
          <w:tcPr>
            <w:tcW w:w="970" w:type="dxa"/>
            <w:vAlign w:val="center"/>
          </w:tcPr>
          <w:p>
            <w:pPr>
              <w:jc w:val="center"/>
              <w:rPr>
                <w:rFonts w:hint="eastAsia" w:ascii="宋体" w:hAnsi="宋体"/>
                <w:color w:val="auto"/>
              </w:rPr>
            </w:pPr>
            <w:r>
              <w:rPr>
                <w:rFonts w:hint="eastAsia" w:ascii="宋体" w:hAnsi="宋体"/>
                <w:color w:val="auto"/>
              </w:rPr>
              <w:t>2</w:t>
            </w:r>
            <w:r>
              <w:rPr>
                <w:rFonts w:ascii="宋体" w:hAnsi="宋体"/>
                <w:color w:val="auto"/>
              </w:rPr>
              <w:t>6</w:t>
            </w:r>
          </w:p>
        </w:tc>
        <w:tc>
          <w:tcPr>
            <w:tcW w:w="2526" w:type="dxa"/>
            <w:vAlign w:val="center"/>
          </w:tcPr>
          <w:p>
            <w:pPr>
              <w:jc w:val="center"/>
              <w:rPr>
                <w:rFonts w:hint="eastAsia" w:ascii="宋体" w:hAnsi="宋体"/>
                <w:color w:val="auto"/>
              </w:rPr>
            </w:pPr>
            <w:bookmarkStart w:id="28" w:name="_Hlk71664860"/>
            <w:r>
              <w:rPr>
                <w:rFonts w:hint="eastAsia" w:ascii="宋体" w:hAnsi="宋体"/>
                <w:color w:val="auto"/>
              </w:rPr>
              <w:t>样品、演示、方案讲解</w:t>
            </w:r>
            <w:bookmarkEnd w:id="28"/>
          </w:p>
        </w:tc>
        <w:tc>
          <w:tcPr>
            <w:tcW w:w="4871" w:type="dxa"/>
            <w:vAlign w:val="center"/>
          </w:tcPr>
          <w:p>
            <w:pPr>
              <w:rPr>
                <w:rFonts w:hint="eastAsia" w:ascii="宋体" w:hAnsi="宋体"/>
                <w:color w:val="auto"/>
              </w:rPr>
            </w:pPr>
            <w:r>
              <w:rPr>
                <w:rFonts w:hint="eastAsia" w:ascii="宋体" w:hAnsi="宋体"/>
                <w:color w:val="auto"/>
              </w:rPr>
              <w:t>如有样品、演示、方案讲解，具体安排见第三章 用户需求书相关要求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cantSplit/>
          <w:trHeight w:val="20" w:hRule="atLeast"/>
          <w:jc w:val="center"/>
        </w:trPr>
        <w:tc>
          <w:tcPr>
            <w:tcW w:w="970" w:type="dxa"/>
            <w:vAlign w:val="center"/>
          </w:tcPr>
          <w:p>
            <w:pPr>
              <w:jc w:val="center"/>
              <w:rPr>
                <w:rFonts w:hint="eastAsia" w:ascii="宋体" w:hAnsi="宋体"/>
                <w:color w:val="auto"/>
              </w:rPr>
            </w:pPr>
            <w:r>
              <w:rPr>
                <w:rFonts w:hint="eastAsia" w:ascii="宋体" w:hAnsi="宋体"/>
                <w:color w:val="auto"/>
              </w:rPr>
              <w:t>3</w:t>
            </w:r>
            <w:r>
              <w:rPr>
                <w:rFonts w:ascii="宋体" w:hAnsi="宋体"/>
                <w:color w:val="auto"/>
              </w:rPr>
              <w:t>7</w:t>
            </w:r>
          </w:p>
        </w:tc>
        <w:tc>
          <w:tcPr>
            <w:tcW w:w="2526" w:type="dxa"/>
            <w:vAlign w:val="center"/>
          </w:tcPr>
          <w:p>
            <w:pPr>
              <w:jc w:val="center"/>
              <w:rPr>
                <w:rFonts w:hint="eastAsia" w:ascii="宋体" w:hAnsi="宋体"/>
                <w:color w:val="auto"/>
              </w:rPr>
            </w:pPr>
            <w:r>
              <w:rPr>
                <w:rFonts w:hint="eastAsia" w:ascii="宋体" w:hAnsi="宋体"/>
                <w:color w:val="auto"/>
              </w:rPr>
              <w:t>评审方法</w:t>
            </w:r>
          </w:p>
        </w:tc>
        <w:tc>
          <w:tcPr>
            <w:tcW w:w="4871" w:type="dxa"/>
            <w:vAlign w:val="center"/>
          </w:tcPr>
          <w:p>
            <w:pPr>
              <w:jc w:val="left"/>
              <w:rPr>
                <w:rFonts w:hint="eastAsia" w:ascii="宋体" w:hAnsi="宋体"/>
                <w:color w:val="auto"/>
              </w:rPr>
            </w:pPr>
            <w:r>
              <w:rPr>
                <w:rFonts w:hint="eastAsia" w:ascii="宋体" w:hAnsi="宋体"/>
                <w:b/>
                <w:color w:val="auto"/>
              </w:rPr>
              <w:t xml:space="preserve"> </w:t>
            </w:r>
            <w:r>
              <w:rPr>
                <w:rFonts w:hint="eastAsia" w:ascii="宋体" w:hAnsi="宋体"/>
                <w:color w:val="auto"/>
              </w:rPr>
              <w:t>最高评标价法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cantSplit/>
          <w:trHeight w:val="59" w:hRule="atLeast"/>
          <w:jc w:val="center"/>
        </w:trPr>
        <w:tc>
          <w:tcPr>
            <w:tcW w:w="970" w:type="dxa"/>
            <w:vAlign w:val="center"/>
          </w:tcPr>
          <w:p>
            <w:pPr>
              <w:jc w:val="center"/>
              <w:rPr>
                <w:rFonts w:hint="eastAsia" w:ascii="宋体" w:hAnsi="宋体"/>
                <w:color w:val="auto"/>
              </w:rPr>
            </w:pPr>
            <w:r>
              <w:rPr>
                <w:rFonts w:hint="eastAsia" w:ascii="宋体" w:hAnsi="宋体"/>
                <w:color w:val="auto"/>
              </w:rPr>
              <w:t>3</w:t>
            </w:r>
            <w:r>
              <w:rPr>
                <w:rFonts w:ascii="宋体" w:hAnsi="宋体"/>
                <w:color w:val="auto"/>
              </w:rPr>
              <w:t>8</w:t>
            </w:r>
          </w:p>
        </w:tc>
        <w:tc>
          <w:tcPr>
            <w:tcW w:w="2526" w:type="dxa"/>
            <w:vAlign w:val="center"/>
          </w:tcPr>
          <w:p>
            <w:pPr>
              <w:jc w:val="center"/>
              <w:rPr>
                <w:rFonts w:hint="eastAsia" w:ascii="宋体" w:hAnsi="宋体"/>
                <w:color w:val="auto"/>
              </w:rPr>
            </w:pPr>
            <w:r>
              <w:rPr>
                <w:rFonts w:hint="eastAsia" w:ascii="宋体" w:hAnsi="宋体"/>
                <w:color w:val="auto"/>
              </w:rPr>
              <w:t>定标方法</w:t>
            </w:r>
          </w:p>
        </w:tc>
        <w:tc>
          <w:tcPr>
            <w:tcW w:w="4871" w:type="dxa"/>
            <w:vAlign w:val="center"/>
          </w:tcPr>
          <w:p>
            <w:pPr>
              <w:jc w:val="left"/>
              <w:rPr>
                <w:rFonts w:hint="eastAsia" w:ascii="宋体" w:hAnsi="宋体"/>
                <w:color w:val="auto"/>
              </w:rPr>
            </w:pPr>
            <w:r>
              <w:rPr>
                <w:rFonts w:hint="eastAsia" w:ascii="宋体" w:hAnsi="宋体"/>
                <w:b/>
                <w:color w:val="auto"/>
              </w:rPr>
              <w:t xml:space="preserve"> </w:t>
            </w:r>
            <w:r>
              <w:rPr>
                <w:rFonts w:hint="eastAsia" w:ascii="宋体" w:hAnsi="宋体"/>
                <w:color w:val="auto"/>
              </w:rPr>
              <w:t>非评定分离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cantSplit/>
          <w:trHeight w:val="20" w:hRule="atLeast"/>
          <w:jc w:val="center"/>
        </w:trPr>
        <w:tc>
          <w:tcPr>
            <w:tcW w:w="970" w:type="dxa"/>
            <w:vAlign w:val="center"/>
          </w:tcPr>
          <w:p>
            <w:pPr>
              <w:jc w:val="center"/>
              <w:rPr>
                <w:rFonts w:hint="eastAsia" w:ascii="宋体" w:hAnsi="宋体"/>
                <w:color w:val="auto"/>
              </w:rPr>
            </w:pPr>
            <w:r>
              <w:rPr>
                <w:rFonts w:hint="eastAsia" w:ascii="宋体" w:hAnsi="宋体"/>
                <w:color w:val="auto"/>
              </w:rPr>
              <w:t>4</w:t>
            </w:r>
            <w:r>
              <w:rPr>
                <w:rFonts w:ascii="宋体" w:hAnsi="宋体"/>
                <w:color w:val="auto"/>
              </w:rPr>
              <w:t>6</w:t>
            </w:r>
          </w:p>
        </w:tc>
        <w:tc>
          <w:tcPr>
            <w:tcW w:w="2526" w:type="dxa"/>
            <w:vAlign w:val="center"/>
          </w:tcPr>
          <w:p>
            <w:pPr>
              <w:jc w:val="center"/>
              <w:rPr>
                <w:rFonts w:hint="eastAsia" w:ascii="宋体" w:hAnsi="宋体"/>
                <w:color w:val="auto"/>
              </w:rPr>
            </w:pPr>
            <w:r>
              <w:rPr>
                <w:rFonts w:hint="eastAsia" w:ascii="宋体" w:hAnsi="宋体"/>
                <w:color w:val="auto"/>
              </w:rPr>
              <w:t>履约担保</w:t>
            </w:r>
          </w:p>
        </w:tc>
        <w:tc>
          <w:tcPr>
            <w:tcW w:w="4871" w:type="dxa"/>
            <w:vAlign w:val="center"/>
          </w:tcPr>
          <w:p>
            <w:pPr>
              <w:jc w:val="left"/>
              <w:rPr>
                <w:rFonts w:hint="eastAsia" w:ascii="宋体" w:hAnsi="宋体"/>
                <w:color w:val="auto"/>
              </w:rPr>
            </w:pPr>
            <w:r>
              <w:rPr>
                <w:rFonts w:hint="eastAsia" w:ascii="宋体" w:hAnsi="宋体"/>
                <w:color w:val="auto"/>
              </w:rPr>
              <w:t xml:space="preserve"> 需要，</w:t>
            </w:r>
            <w:r>
              <w:rPr>
                <w:rFonts w:hint="eastAsia"/>
                <w:color w:val="auto"/>
              </w:rPr>
              <w:t>详见项目商务要求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cantSplit/>
          <w:trHeight w:val="20" w:hRule="atLeast"/>
          <w:jc w:val="center"/>
        </w:trPr>
        <w:tc>
          <w:tcPr>
            <w:tcW w:w="970" w:type="dxa"/>
            <w:vAlign w:val="center"/>
          </w:tcPr>
          <w:p>
            <w:pPr>
              <w:jc w:val="center"/>
              <w:rPr>
                <w:rFonts w:hint="eastAsia" w:ascii="宋体" w:hAnsi="宋体"/>
                <w:color w:val="auto"/>
              </w:rPr>
            </w:pPr>
            <w:r>
              <w:rPr>
                <w:rFonts w:hint="eastAsia" w:ascii="宋体" w:hAnsi="宋体"/>
                <w:color w:val="auto"/>
              </w:rPr>
              <w:t>52.8</w:t>
            </w:r>
          </w:p>
        </w:tc>
        <w:tc>
          <w:tcPr>
            <w:tcW w:w="2526" w:type="dxa"/>
            <w:vAlign w:val="center"/>
          </w:tcPr>
          <w:p>
            <w:pPr>
              <w:jc w:val="center"/>
              <w:rPr>
                <w:rFonts w:hint="eastAsia" w:ascii="宋体" w:hAnsi="宋体"/>
                <w:color w:val="auto"/>
              </w:rPr>
            </w:pPr>
            <w:r>
              <w:rPr>
                <w:rFonts w:hint="eastAsia" w:ascii="宋体" w:hAnsi="宋体"/>
                <w:color w:val="auto"/>
              </w:rPr>
              <w:t>投诉</w:t>
            </w:r>
          </w:p>
        </w:tc>
        <w:tc>
          <w:tcPr>
            <w:tcW w:w="4871" w:type="dxa"/>
            <w:vAlign w:val="center"/>
          </w:tcPr>
          <w:p>
            <w:pPr>
              <w:jc w:val="left"/>
              <w:rPr>
                <w:rFonts w:hint="eastAsia" w:ascii="宋体" w:hAnsi="宋体"/>
                <w:b/>
                <w:color w:val="auto"/>
              </w:rPr>
            </w:pPr>
            <w:r>
              <w:rPr>
                <w:rFonts w:hint="eastAsia" w:ascii="宋体" w:hAnsi="宋体"/>
                <w:color w:val="auto"/>
              </w:rPr>
              <w:t>对被质疑人的答复不满意或者被质疑人未在规定时间内答复的，提出质疑的供应商可以在答复期满后十五个工作日内向本项目预算主管单位投诉。供应商投诉的事项应当是经过质疑的事项。</w:t>
            </w:r>
          </w:p>
        </w:tc>
      </w:tr>
    </w:tbl>
    <w:p>
      <w:pPr>
        <w:rPr>
          <w:b/>
          <w:color w:val="auto"/>
        </w:rPr>
      </w:pPr>
      <w:r>
        <w:rPr>
          <w:rFonts w:hint="eastAsia"/>
          <w:color w:val="auto"/>
          <w:szCs w:val="21"/>
        </w:rPr>
        <w:t>备注：本表是通用条款相关条款的补充和明确，如与通用条款内容相冲突的，以本表为准。</w:t>
      </w:r>
    </w:p>
    <w:p>
      <w:pPr>
        <w:rPr>
          <w:b/>
          <w:color w:val="auto"/>
        </w:rPr>
      </w:pPr>
    </w:p>
    <w:p>
      <w:pPr>
        <w:pStyle w:val="7"/>
        <w:spacing w:before="120" w:beforeLines="50" w:after="120" w:afterLines="50"/>
        <w:rPr>
          <w:rFonts w:hint="eastAsia"/>
          <w:color w:val="auto"/>
          <w:szCs w:val="24"/>
        </w:rPr>
      </w:pPr>
      <w:r>
        <w:rPr>
          <w:rFonts w:hint="eastAsia"/>
          <w:color w:val="auto"/>
          <w:szCs w:val="24"/>
        </w:rPr>
        <w:t>二、其他关键信息</w:t>
      </w:r>
    </w:p>
    <w:p>
      <w:pPr>
        <w:ind w:firstLine="421" w:firstLineChars="200"/>
        <w:rPr>
          <w:b/>
          <w:bCs/>
          <w:color w:val="auto"/>
        </w:rPr>
      </w:pPr>
      <w:r>
        <w:rPr>
          <w:rFonts w:hint="eastAsia"/>
          <w:b/>
          <w:bCs/>
          <w:color w:val="auto"/>
        </w:rPr>
        <w:t>（一）与“对通用条款的补充内容”章节相关的事项</w:t>
      </w:r>
    </w:p>
    <w:p>
      <w:pPr>
        <w:spacing w:line="276" w:lineRule="auto"/>
        <w:ind w:firstLine="421" w:firstLineChars="200"/>
        <w:jc w:val="left"/>
        <w:rPr>
          <w:rFonts w:hint="eastAsia" w:asciiTheme="minorEastAsia" w:hAnsiTheme="minorEastAsia" w:eastAsiaTheme="minorEastAsia"/>
          <w:b/>
          <w:color w:val="auto"/>
          <w:kern w:val="0"/>
          <w:szCs w:val="20"/>
        </w:rPr>
      </w:pPr>
      <w:bookmarkStart w:id="29" w:name="_Hlk72579465"/>
      <w:r>
        <w:rPr>
          <w:rFonts w:hint="eastAsia" w:asciiTheme="minorEastAsia" w:hAnsiTheme="minorEastAsia" w:eastAsiaTheme="minorEastAsia"/>
          <w:b/>
          <w:color w:val="auto"/>
          <w:kern w:val="0"/>
          <w:szCs w:val="20"/>
        </w:rPr>
        <w:t>1、评标定标信息</w:t>
      </w:r>
    </w:p>
    <w:p>
      <w:pPr>
        <w:jc w:val="center"/>
        <w:rPr>
          <w:color w:val="auto"/>
        </w:rPr>
      </w:pPr>
      <w:r>
        <w:rPr>
          <w:rFonts w:hint="eastAsia"/>
          <w:b/>
          <w:color w:val="auto"/>
        </w:rPr>
        <w:t>非评定分离项目</w:t>
      </w:r>
    </w:p>
    <w:tbl>
      <w:tblPr>
        <w:tblStyle w:val="43"/>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4"/>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4" w:type="dxa"/>
          </w:tcPr>
          <w:p>
            <w:pPr>
              <w:jc w:val="center"/>
              <w:rPr>
                <w:color w:val="auto"/>
              </w:rPr>
            </w:pPr>
            <w:r>
              <w:rPr>
                <w:rFonts w:hint="eastAsia"/>
                <w:color w:val="auto"/>
              </w:rPr>
              <w:t>评标方法</w:t>
            </w:r>
          </w:p>
        </w:tc>
        <w:tc>
          <w:tcPr>
            <w:tcW w:w="5515" w:type="dxa"/>
          </w:tcPr>
          <w:p>
            <w:pPr>
              <w:jc w:val="center"/>
              <w:rPr>
                <w:color w:val="auto"/>
              </w:rPr>
            </w:pPr>
            <w:r>
              <w:rPr>
                <w:rFonts w:hint="eastAsia"/>
                <w:color w:val="auto"/>
              </w:rPr>
              <w:t>最高价法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4" w:type="dxa"/>
          </w:tcPr>
          <w:p>
            <w:pPr>
              <w:jc w:val="center"/>
              <w:rPr>
                <w:color w:val="auto"/>
              </w:rPr>
            </w:pPr>
            <w:r>
              <w:rPr>
                <w:rFonts w:hint="eastAsia"/>
                <w:color w:val="auto"/>
              </w:rPr>
              <w:t>候选中标供应商家数</w:t>
            </w:r>
          </w:p>
        </w:tc>
        <w:tc>
          <w:tcPr>
            <w:tcW w:w="5515" w:type="dxa"/>
          </w:tcPr>
          <w:p>
            <w:pPr>
              <w:jc w:val="center"/>
              <w:rPr>
                <w:color w:val="auto"/>
              </w:rPr>
            </w:pPr>
            <w:r>
              <w:rPr>
                <w:rFonts w:hint="eastAsia"/>
                <w:color w:val="auto"/>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4" w:type="dxa"/>
          </w:tcPr>
          <w:p>
            <w:pPr>
              <w:jc w:val="center"/>
              <w:rPr>
                <w:color w:val="auto"/>
              </w:rPr>
            </w:pPr>
            <w:r>
              <w:rPr>
                <w:rFonts w:hint="eastAsia"/>
                <w:color w:val="auto"/>
              </w:rPr>
              <w:t>中标供应商家数</w:t>
            </w:r>
          </w:p>
        </w:tc>
        <w:tc>
          <w:tcPr>
            <w:tcW w:w="5515" w:type="dxa"/>
          </w:tcPr>
          <w:p>
            <w:pPr>
              <w:jc w:val="center"/>
              <w:rPr>
                <w:color w:val="auto"/>
              </w:rPr>
            </w:pPr>
            <w:r>
              <w:rPr>
                <w:rFonts w:hint="eastAsia"/>
                <w:color w:val="auto"/>
              </w:rPr>
              <w:t>1</w:t>
            </w:r>
          </w:p>
        </w:tc>
      </w:tr>
    </w:tbl>
    <w:p>
      <w:pPr>
        <w:pStyle w:val="3"/>
        <w:rPr>
          <w:color w:val="auto"/>
        </w:rPr>
      </w:pPr>
    </w:p>
    <w:bookmarkEnd w:id="29"/>
    <w:p>
      <w:pPr>
        <w:ind w:firstLine="421" w:firstLineChars="200"/>
        <w:rPr>
          <w:b/>
          <w:color w:val="auto"/>
        </w:rPr>
      </w:pPr>
      <w:r>
        <w:rPr>
          <w:rFonts w:hint="eastAsia"/>
          <w:b/>
          <w:color w:val="auto"/>
        </w:rPr>
        <w:t>（二）其他事项</w:t>
      </w:r>
    </w:p>
    <w:p>
      <w:pPr>
        <w:ind w:firstLine="420" w:firstLineChars="200"/>
        <w:rPr>
          <w:color w:val="auto"/>
        </w:rPr>
      </w:pPr>
      <w:r>
        <w:rPr>
          <w:color w:val="auto"/>
        </w:rPr>
        <w:t>1</w:t>
      </w:r>
      <w:r>
        <w:rPr>
          <w:rFonts w:hint="eastAsia"/>
          <w:color w:val="auto"/>
        </w:rPr>
        <w:t>、关于享受优惠政策的主体及价格扣除比例</w:t>
      </w:r>
    </w:p>
    <w:p>
      <w:pPr>
        <w:ind w:firstLine="420" w:firstLineChars="200"/>
        <w:rPr>
          <w:color w:val="auto"/>
        </w:rPr>
      </w:pPr>
      <w:r>
        <w:rPr>
          <w:rFonts w:hint="eastAsia"/>
          <w:color w:val="auto"/>
        </w:rPr>
        <w:t>（1）专门面向中小企业采购的项目，不再执行价格扣除比例。</w:t>
      </w:r>
    </w:p>
    <w:p>
      <w:pPr>
        <w:ind w:firstLine="420" w:firstLineChars="200"/>
        <w:rPr>
          <w:color w:val="auto"/>
        </w:rPr>
      </w:pPr>
      <w:r>
        <w:rPr>
          <w:rFonts w:hint="eastAsia"/>
          <w:color w:val="auto"/>
        </w:rPr>
        <w:t>（2）非专门面向中小企业采购的项目，应执行价格扣除比例：供应商提供的服务全部由优惠主体承接，则对其投标总价给予</w:t>
      </w:r>
      <w:r>
        <w:rPr>
          <w:color w:val="auto"/>
          <w:u w:val="single"/>
        </w:rPr>
        <w:t xml:space="preserve"> </w:t>
      </w:r>
      <w:r>
        <w:rPr>
          <w:rFonts w:hint="eastAsia"/>
          <w:color w:val="auto"/>
          <w:u w:val="single"/>
        </w:rPr>
        <w:t>-</w:t>
      </w:r>
      <w:r>
        <w:rPr>
          <w:color w:val="auto"/>
          <w:u w:val="single"/>
        </w:rPr>
        <w:t xml:space="preserve"> %</w:t>
      </w:r>
      <w:r>
        <w:rPr>
          <w:rFonts w:hint="eastAsia"/>
          <w:color w:val="auto"/>
        </w:rPr>
        <w:t>（10%~20%）</w:t>
      </w:r>
      <w:r>
        <w:rPr>
          <w:rFonts w:hint="eastAsia"/>
          <w:color w:val="auto"/>
        </w:rPr>
        <w:t>的扣除，用扣除后的价格参与评审。满足多项优惠政策的企业，不重复享受多项价格扣除政策。</w:t>
      </w:r>
    </w:p>
    <w:p>
      <w:pPr>
        <w:ind w:firstLine="420" w:firstLineChars="200"/>
        <w:rPr>
          <w:color w:val="auto"/>
        </w:rPr>
      </w:pPr>
      <w:r>
        <w:rPr>
          <w:rFonts w:hint="eastAsia"/>
          <w:color w:val="auto"/>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采购活动中视同中小企业；(</w:t>
      </w:r>
      <w:r>
        <w:rPr>
          <w:color w:val="auto"/>
        </w:rPr>
        <w:t>b)</w:t>
      </w:r>
      <w:r>
        <w:rPr>
          <w:rFonts w:hint="eastAsia"/>
          <w:color w:val="auto"/>
        </w:rPr>
        <w:t>优惠主体承接是指提供服务的人员为中小企业依照《中华人民共和国劳动合同法》订立劳动合同的从业人员。</w:t>
      </w:r>
    </w:p>
    <w:p>
      <w:pPr>
        <w:numPr>
          <w:ilvl w:val="0"/>
          <w:numId w:val="7"/>
        </w:numPr>
        <w:ind w:firstLine="420" w:firstLineChars="200"/>
        <w:rPr>
          <w:color w:val="auto"/>
          <w:szCs w:val="21"/>
        </w:rPr>
      </w:pPr>
      <w:r>
        <w:rPr>
          <w:rFonts w:ascii="宋体" w:hAnsi="宋体" w:cs="宋体"/>
          <w:color w:val="auto"/>
          <w:szCs w:val="21"/>
        </w:rPr>
        <w:t>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hAnsi="宋体" w:cs="宋体"/>
          <w:b/>
          <w:bCs/>
          <w:color w:val="auto"/>
          <w:szCs w:val="21"/>
        </w:rPr>
        <w:t>《中小企业声明函》中相关企业</w:t>
      </w:r>
      <w:r>
        <w:rPr>
          <w:rFonts w:hint="eastAsia" w:ascii="宋体" w:hAnsi="宋体" w:cs="宋体"/>
          <w:b/>
          <w:bCs/>
          <w:color w:val="auto"/>
          <w:szCs w:val="21"/>
        </w:rPr>
        <w:t>（服务承接商）</w:t>
      </w:r>
      <w:r>
        <w:rPr>
          <w:rFonts w:ascii="宋体" w:hAnsi="宋体" w:cs="宋体"/>
          <w:b/>
          <w:bCs/>
          <w:color w:val="auto"/>
          <w:szCs w:val="21"/>
        </w:rPr>
        <w:t>所属行业应当与采购标的所属行业相一致</w:t>
      </w:r>
      <w:r>
        <w:rPr>
          <w:rFonts w:hint="eastAsia"/>
          <w:b/>
          <w:bCs/>
          <w:color w:val="auto"/>
        </w:rPr>
        <w:t>，标的所属行业以采购文件第一册第三章用户需求书“服务需求明细”的“标的所属行业”一栏为准</w:t>
      </w:r>
      <w:r>
        <w:rPr>
          <w:rFonts w:ascii="宋体" w:hAnsi="宋体" w:cs="宋体"/>
          <w:b/>
          <w:bCs/>
          <w:color w:val="auto"/>
          <w:szCs w:val="21"/>
        </w:rPr>
        <w:t>。</w:t>
      </w:r>
    </w:p>
    <w:p>
      <w:pPr>
        <w:numPr>
          <w:ilvl w:val="0"/>
          <w:numId w:val="7"/>
        </w:numPr>
        <w:ind w:firstLine="420" w:firstLineChars="200"/>
        <w:rPr>
          <w:color w:val="auto"/>
        </w:rPr>
      </w:pPr>
      <w:r>
        <w:rPr>
          <w:rFonts w:hint="eastAsia"/>
          <w:color w:val="auto"/>
          <w:szCs w:val="21"/>
        </w:rPr>
        <w:t>小型企业、微</w:t>
      </w:r>
      <w:r>
        <w:rPr>
          <w:rFonts w:hint="eastAsia"/>
          <w:color w:val="auto"/>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介绍及资格证明文件”章节提供的格式）。</w:t>
      </w:r>
    </w:p>
    <w:p>
      <w:pPr>
        <w:ind w:firstLine="420" w:firstLineChars="200"/>
        <w:rPr>
          <w:color w:val="auto"/>
        </w:rPr>
      </w:pPr>
      <w:r>
        <w:rPr>
          <w:rFonts w:hint="eastAsia"/>
          <w:color w:val="auto"/>
        </w:rPr>
        <w:t>（5）享受价格扣除获得采购合同的，小微企业不得将合同分包给大中型企业。</w:t>
      </w:r>
    </w:p>
    <w:p>
      <w:pPr>
        <w:spacing w:line="360" w:lineRule="auto"/>
        <w:ind w:firstLine="421" w:firstLineChars="200"/>
        <w:rPr>
          <w:rFonts w:hint="eastAsia" w:ascii="宋体" w:hAnsi="宋体" w:cs="宋体"/>
          <w:b/>
          <w:bCs/>
          <w:color w:val="auto"/>
        </w:rPr>
      </w:pPr>
    </w:p>
    <w:p>
      <w:pPr>
        <w:ind w:firstLine="421" w:firstLineChars="200"/>
        <w:rPr>
          <w:rFonts w:hint="eastAsia" w:ascii="宋体" w:hAnsi="宋体" w:cs="宋体"/>
          <w:b/>
          <w:bCs/>
          <w:color w:val="auto"/>
        </w:rPr>
      </w:pPr>
      <w:r>
        <w:rPr>
          <w:rFonts w:hint="eastAsia" w:ascii="宋体" w:hAnsi="宋体" w:cs="宋体"/>
          <w:b/>
          <w:bCs/>
          <w:color w:val="auto"/>
        </w:rPr>
        <w:t>2、关于采购订单融资政策</w:t>
      </w:r>
    </w:p>
    <w:p>
      <w:pPr>
        <w:wordWrap w:val="0"/>
        <w:ind w:firstLine="420" w:firstLineChars="200"/>
        <w:rPr>
          <w:rFonts w:hint="eastAsia" w:ascii="宋体" w:hAnsi="宋体"/>
          <w:b/>
          <w:color w:val="auto"/>
        </w:rPr>
      </w:pPr>
      <w:r>
        <w:rPr>
          <w:rFonts w:hint="eastAsia"/>
          <w:color w:val="auto"/>
        </w:rPr>
        <w:t>为深入贯彻落实国家深化政府采购制度改革精神，充分发挥政府采购扶持中小企业发展的政策功能，缓解中小微企业融资难、融资贵的问题，根据《深圳市财政局关于加大力度运用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ind w:firstLine="640" w:firstLineChars="200"/>
        <w:rPr>
          <w:color w:val="auto"/>
          <w:sz w:val="32"/>
          <w:szCs w:val="40"/>
        </w:rPr>
      </w:pPr>
    </w:p>
    <w:p>
      <w:pPr>
        <w:ind w:firstLine="421" w:firstLineChars="200"/>
        <w:rPr>
          <w:b/>
          <w:color w:val="auto"/>
        </w:rPr>
      </w:pPr>
      <w:r>
        <w:rPr>
          <w:rFonts w:hint="eastAsia"/>
          <w:b/>
          <w:color w:val="auto"/>
        </w:rPr>
        <w:t>3、</w:t>
      </w:r>
      <w:bookmarkStart w:id="30" w:name="_Hlk72594729"/>
      <w:bookmarkStart w:id="31" w:name="_Hlk76855768"/>
      <w:r>
        <w:rPr>
          <w:rFonts w:hint="eastAsia"/>
          <w:b/>
          <w:color w:val="auto"/>
        </w:rPr>
        <w:t>本项目为代理服务项目，将向中标（成交）供应商收取代理服务费。</w:t>
      </w:r>
    </w:p>
    <w:bookmarkEnd w:id="30"/>
    <w:bookmarkEnd w:id="31"/>
    <w:p>
      <w:pPr>
        <w:ind w:firstLine="420" w:firstLineChars="200"/>
        <w:rPr>
          <w:color w:val="auto"/>
        </w:rPr>
      </w:pPr>
      <w:r>
        <w:rPr>
          <w:rFonts w:hint="eastAsia"/>
          <w:color w:val="auto"/>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收取。</w:t>
      </w:r>
      <w:r>
        <w:rPr>
          <w:rFonts w:hint="eastAsia"/>
          <w:b/>
          <w:color w:val="auto"/>
        </w:rPr>
        <w:t>本项目类型为服务采购：</w:t>
      </w:r>
    </w:p>
    <w:p>
      <w:pPr>
        <w:ind w:firstLine="420" w:firstLineChars="200"/>
        <w:rPr>
          <w:color w:val="auto"/>
        </w:rPr>
      </w:pPr>
      <w:r>
        <w:rPr>
          <w:rFonts w:hint="eastAsia"/>
          <w:color w:val="auto"/>
        </w:rPr>
        <w:t>（1）代理服务费以《中标（成交）通知书》确定的中标（成交）金额作为计算基数</w:t>
      </w:r>
      <w:bookmarkStart w:id="32" w:name="_Hlk202452170"/>
      <w:r>
        <w:rPr>
          <w:rFonts w:hint="eastAsia"/>
          <w:b/>
          <w:bCs/>
          <w:color w:val="auto"/>
        </w:rPr>
        <w:t>（本项目计费基数为：</w:t>
      </w:r>
      <w:r>
        <w:rPr>
          <w:b/>
          <w:bCs/>
          <w:color w:val="auto"/>
        </w:rPr>
        <w:t>合同金额根据预估量</w:t>
      </w:r>
      <w:r>
        <w:rPr>
          <w:rFonts w:hint="eastAsia"/>
          <w:b/>
          <w:bCs/>
          <w:color w:val="auto"/>
        </w:rPr>
        <w:t>*</w:t>
      </w:r>
      <w:r>
        <w:rPr>
          <w:b/>
          <w:bCs/>
          <w:color w:val="auto"/>
        </w:rPr>
        <w:t>成交单价计算</w:t>
      </w:r>
      <w:r>
        <w:rPr>
          <w:rFonts w:hint="eastAsia"/>
          <w:b/>
          <w:bCs/>
          <w:color w:val="auto"/>
        </w:rPr>
        <w:t>）</w:t>
      </w:r>
      <w:bookmarkEnd w:id="32"/>
      <w:r>
        <w:rPr>
          <w:rFonts w:hint="eastAsia"/>
          <w:color w:val="auto"/>
        </w:rPr>
        <w:t>，按差额定率累进法计算。</w:t>
      </w:r>
    </w:p>
    <w:p>
      <w:pPr>
        <w:ind w:firstLine="420" w:firstLineChars="200"/>
        <w:rPr>
          <w:color w:val="auto"/>
        </w:rPr>
      </w:pPr>
      <w:r>
        <w:rPr>
          <w:rFonts w:hint="eastAsia"/>
          <w:color w:val="auto"/>
        </w:rPr>
        <w:t>（2）中标（成交）金额的各部分费率如下表：</w:t>
      </w:r>
    </w:p>
    <w:tbl>
      <w:tblPr>
        <w:tblStyle w:val="4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1" w:hRule="atLeast"/>
          <w:jc w:val="center"/>
        </w:trPr>
        <w:tc>
          <w:tcPr>
            <w:tcW w:w="3125" w:type="dxa"/>
            <w:vAlign w:val="center"/>
          </w:tcPr>
          <w:p>
            <w:pPr>
              <w:widowControl/>
              <w:spacing w:line="360" w:lineRule="auto"/>
              <w:jc w:val="center"/>
              <w:rPr>
                <w:color w:val="auto"/>
              </w:rPr>
            </w:pPr>
            <w:r>
              <w:rPr>
                <w:rFonts w:hint="eastAsia"/>
                <w:color w:val="auto"/>
              </w:rPr>
              <w:t>中标（成交）金额</w:t>
            </w:r>
          </w:p>
        </w:tc>
        <w:tc>
          <w:tcPr>
            <w:tcW w:w="1799" w:type="dxa"/>
            <w:vAlign w:val="center"/>
          </w:tcPr>
          <w:p>
            <w:pPr>
              <w:widowControl/>
              <w:spacing w:line="360" w:lineRule="auto"/>
              <w:jc w:val="center"/>
              <w:rPr>
                <w:color w:val="auto"/>
              </w:rPr>
            </w:pPr>
            <w:r>
              <w:rPr>
                <w:rFonts w:hint="eastAsia"/>
                <w:color w:val="auto"/>
              </w:rPr>
              <w:t>货物采购</w:t>
            </w:r>
          </w:p>
        </w:tc>
        <w:tc>
          <w:tcPr>
            <w:tcW w:w="1799" w:type="dxa"/>
            <w:vAlign w:val="center"/>
          </w:tcPr>
          <w:p>
            <w:pPr>
              <w:widowControl/>
              <w:spacing w:line="360" w:lineRule="auto"/>
              <w:jc w:val="center"/>
              <w:rPr>
                <w:color w:val="auto"/>
              </w:rPr>
            </w:pPr>
            <w:r>
              <w:rPr>
                <w:rFonts w:hint="eastAsia"/>
                <w:color w:val="auto"/>
              </w:rPr>
              <w:t>服务采购</w:t>
            </w:r>
          </w:p>
        </w:tc>
        <w:tc>
          <w:tcPr>
            <w:tcW w:w="1799" w:type="dxa"/>
            <w:vAlign w:val="center"/>
          </w:tcPr>
          <w:p>
            <w:pPr>
              <w:widowControl/>
              <w:spacing w:line="360" w:lineRule="auto"/>
              <w:jc w:val="center"/>
              <w:rPr>
                <w:color w:val="auto"/>
              </w:rPr>
            </w:pPr>
            <w:r>
              <w:rPr>
                <w:rFonts w:hint="eastAsia"/>
                <w:color w:val="auto"/>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125" w:type="dxa"/>
            <w:vAlign w:val="center"/>
          </w:tcPr>
          <w:p>
            <w:pPr>
              <w:widowControl/>
              <w:spacing w:line="360" w:lineRule="auto"/>
              <w:jc w:val="center"/>
              <w:rPr>
                <w:color w:val="auto"/>
              </w:rPr>
            </w:pPr>
            <w:r>
              <w:rPr>
                <w:rFonts w:hint="eastAsia"/>
                <w:color w:val="auto"/>
              </w:rPr>
              <w:t>100万元以下</w:t>
            </w:r>
          </w:p>
        </w:tc>
        <w:tc>
          <w:tcPr>
            <w:tcW w:w="1799" w:type="dxa"/>
            <w:vAlign w:val="center"/>
          </w:tcPr>
          <w:p>
            <w:pPr>
              <w:widowControl/>
              <w:spacing w:line="360" w:lineRule="auto"/>
              <w:jc w:val="center"/>
              <w:rPr>
                <w:color w:val="auto"/>
              </w:rPr>
            </w:pPr>
            <w:r>
              <w:rPr>
                <w:rFonts w:hint="eastAsia"/>
                <w:color w:val="auto"/>
              </w:rPr>
              <w:t>1.5%</w:t>
            </w:r>
          </w:p>
        </w:tc>
        <w:tc>
          <w:tcPr>
            <w:tcW w:w="1799" w:type="dxa"/>
            <w:vAlign w:val="center"/>
          </w:tcPr>
          <w:p>
            <w:pPr>
              <w:widowControl/>
              <w:spacing w:line="360" w:lineRule="auto"/>
              <w:jc w:val="center"/>
              <w:rPr>
                <w:color w:val="auto"/>
              </w:rPr>
            </w:pPr>
            <w:r>
              <w:rPr>
                <w:rFonts w:hint="eastAsia"/>
                <w:color w:val="auto"/>
              </w:rPr>
              <w:t>1.5%</w:t>
            </w:r>
          </w:p>
        </w:tc>
        <w:tc>
          <w:tcPr>
            <w:tcW w:w="1799" w:type="dxa"/>
            <w:vAlign w:val="center"/>
          </w:tcPr>
          <w:p>
            <w:pPr>
              <w:widowControl/>
              <w:spacing w:line="360" w:lineRule="auto"/>
              <w:jc w:val="center"/>
              <w:rPr>
                <w:color w:val="auto"/>
              </w:rPr>
            </w:pPr>
            <w:r>
              <w:rPr>
                <w:rFonts w:hint="eastAsia"/>
                <w:color w:val="auto"/>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125" w:type="dxa"/>
            <w:vAlign w:val="center"/>
          </w:tcPr>
          <w:p>
            <w:pPr>
              <w:widowControl/>
              <w:spacing w:line="360" w:lineRule="auto"/>
              <w:jc w:val="center"/>
              <w:rPr>
                <w:color w:val="auto"/>
              </w:rPr>
            </w:pPr>
            <w:r>
              <w:rPr>
                <w:rFonts w:hint="eastAsia"/>
                <w:color w:val="auto"/>
              </w:rPr>
              <w:t>100万元（含）-500万元</w:t>
            </w:r>
          </w:p>
        </w:tc>
        <w:tc>
          <w:tcPr>
            <w:tcW w:w="1799" w:type="dxa"/>
            <w:vAlign w:val="center"/>
          </w:tcPr>
          <w:p>
            <w:pPr>
              <w:widowControl/>
              <w:spacing w:line="360" w:lineRule="auto"/>
              <w:jc w:val="center"/>
              <w:rPr>
                <w:color w:val="auto"/>
              </w:rPr>
            </w:pPr>
            <w:r>
              <w:rPr>
                <w:rFonts w:hint="eastAsia"/>
                <w:color w:val="auto"/>
              </w:rPr>
              <w:t>1.1%</w:t>
            </w:r>
          </w:p>
        </w:tc>
        <w:tc>
          <w:tcPr>
            <w:tcW w:w="1799" w:type="dxa"/>
            <w:vAlign w:val="center"/>
          </w:tcPr>
          <w:p>
            <w:pPr>
              <w:widowControl/>
              <w:spacing w:line="360" w:lineRule="auto"/>
              <w:jc w:val="center"/>
              <w:rPr>
                <w:color w:val="auto"/>
              </w:rPr>
            </w:pPr>
            <w:r>
              <w:rPr>
                <w:rFonts w:hint="eastAsia"/>
                <w:color w:val="auto"/>
              </w:rPr>
              <w:t>0.8%</w:t>
            </w:r>
          </w:p>
        </w:tc>
        <w:tc>
          <w:tcPr>
            <w:tcW w:w="1799" w:type="dxa"/>
            <w:vAlign w:val="center"/>
          </w:tcPr>
          <w:p>
            <w:pPr>
              <w:widowControl/>
              <w:spacing w:line="360" w:lineRule="auto"/>
              <w:jc w:val="center"/>
              <w:rPr>
                <w:color w:val="auto"/>
              </w:rPr>
            </w:pPr>
            <w:r>
              <w:rPr>
                <w:rFonts w:hint="eastAsia"/>
                <w:color w:val="auto"/>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125" w:type="dxa"/>
            <w:vAlign w:val="center"/>
          </w:tcPr>
          <w:p>
            <w:pPr>
              <w:widowControl/>
              <w:spacing w:line="360" w:lineRule="auto"/>
              <w:jc w:val="center"/>
              <w:rPr>
                <w:color w:val="auto"/>
              </w:rPr>
            </w:pPr>
            <w:r>
              <w:rPr>
                <w:rFonts w:hint="eastAsia"/>
                <w:color w:val="auto"/>
              </w:rPr>
              <w:t>500万元（含）-1000万元</w:t>
            </w:r>
          </w:p>
        </w:tc>
        <w:tc>
          <w:tcPr>
            <w:tcW w:w="1799" w:type="dxa"/>
            <w:vAlign w:val="center"/>
          </w:tcPr>
          <w:p>
            <w:pPr>
              <w:widowControl/>
              <w:spacing w:line="360" w:lineRule="auto"/>
              <w:jc w:val="center"/>
              <w:rPr>
                <w:color w:val="auto"/>
              </w:rPr>
            </w:pPr>
            <w:r>
              <w:rPr>
                <w:rFonts w:hint="eastAsia"/>
                <w:color w:val="auto"/>
              </w:rPr>
              <w:t>0.8%</w:t>
            </w:r>
          </w:p>
        </w:tc>
        <w:tc>
          <w:tcPr>
            <w:tcW w:w="1799" w:type="dxa"/>
            <w:vAlign w:val="center"/>
          </w:tcPr>
          <w:p>
            <w:pPr>
              <w:widowControl/>
              <w:spacing w:line="360" w:lineRule="auto"/>
              <w:jc w:val="center"/>
              <w:rPr>
                <w:color w:val="auto"/>
              </w:rPr>
            </w:pPr>
            <w:r>
              <w:rPr>
                <w:rFonts w:hint="eastAsia"/>
                <w:color w:val="auto"/>
              </w:rPr>
              <w:t>0.45%</w:t>
            </w:r>
          </w:p>
        </w:tc>
        <w:tc>
          <w:tcPr>
            <w:tcW w:w="1799" w:type="dxa"/>
            <w:vAlign w:val="center"/>
          </w:tcPr>
          <w:p>
            <w:pPr>
              <w:widowControl/>
              <w:spacing w:line="360" w:lineRule="auto"/>
              <w:jc w:val="center"/>
              <w:rPr>
                <w:color w:val="auto"/>
              </w:rPr>
            </w:pPr>
            <w:r>
              <w:rPr>
                <w:rFonts w:hint="eastAsia"/>
                <w:color w:val="auto"/>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125" w:type="dxa"/>
            <w:vAlign w:val="center"/>
          </w:tcPr>
          <w:p>
            <w:pPr>
              <w:widowControl/>
              <w:spacing w:line="360" w:lineRule="auto"/>
              <w:jc w:val="center"/>
              <w:rPr>
                <w:color w:val="auto"/>
              </w:rPr>
            </w:pPr>
            <w:r>
              <w:rPr>
                <w:rFonts w:hint="eastAsia"/>
                <w:color w:val="auto"/>
              </w:rPr>
              <w:t>1000万元（含）-5000万元</w:t>
            </w:r>
          </w:p>
        </w:tc>
        <w:tc>
          <w:tcPr>
            <w:tcW w:w="1799" w:type="dxa"/>
            <w:vAlign w:val="center"/>
          </w:tcPr>
          <w:p>
            <w:pPr>
              <w:widowControl/>
              <w:spacing w:line="360" w:lineRule="auto"/>
              <w:jc w:val="center"/>
              <w:rPr>
                <w:color w:val="auto"/>
              </w:rPr>
            </w:pPr>
            <w:r>
              <w:rPr>
                <w:rFonts w:hint="eastAsia"/>
                <w:color w:val="auto"/>
              </w:rPr>
              <w:t>0.5%</w:t>
            </w:r>
          </w:p>
        </w:tc>
        <w:tc>
          <w:tcPr>
            <w:tcW w:w="1799" w:type="dxa"/>
            <w:vAlign w:val="center"/>
          </w:tcPr>
          <w:p>
            <w:pPr>
              <w:widowControl/>
              <w:spacing w:line="360" w:lineRule="auto"/>
              <w:jc w:val="center"/>
              <w:rPr>
                <w:color w:val="auto"/>
              </w:rPr>
            </w:pPr>
            <w:r>
              <w:rPr>
                <w:rFonts w:hint="eastAsia"/>
                <w:color w:val="auto"/>
              </w:rPr>
              <w:t>0.25%</w:t>
            </w:r>
          </w:p>
        </w:tc>
        <w:tc>
          <w:tcPr>
            <w:tcW w:w="1799" w:type="dxa"/>
            <w:vAlign w:val="center"/>
          </w:tcPr>
          <w:p>
            <w:pPr>
              <w:widowControl/>
              <w:spacing w:line="360" w:lineRule="auto"/>
              <w:jc w:val="center"/>
              <w:rPr>
                <w:color w:val="auto"/>
              </w:rPr>
            </w:pPr>
            <w:r>
              <w:rPr>
                <w:rFonts w:hint="eastAsia"/>
                <w:color w:val="auto"/>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125" w:type="dxa"/>
            <w:vAlign w:val="center"/>
          </w:tcPr>
          <w:p>
            <w:pPr>
              <w:widowControl/>
              <w:spacing w:line="360" w:lineRule="auto"/>
              <w:jc w:val="center"/>
              <w:rPr>
                <w:color w:val="auto"/>
              </w:rPr>
            </w:pPr>
            <w:r>
              <w:rPr>
                <w:rFonts w:hint="eastAsia"/>
                <w:color w:val="auto"/>
              </w:rPr>
              <w:t>5000万元（含）-1亿元</w:t>
            </w:r>
          </w:p>
        </w:tc>
        <w:tc>
          <w:tcPr>
            <w:tcW w:w="1799" w:type="dxa"/>
            <w:vAlign w:val="center"/>
          </w:tcPr>
          <w:p>
            <w:pPr>
              <w:widowControl/>
              <w:spacing w:line="360" w:lineRule="auto"/>
              <w:jc w:val="center"/>
              <w:rPr>
                <w:color w:val="auto"/>
              </w:rPr>
            </w:pPr>
            <w:r>
              <w:rPr>
                <w:rFonts w:hint="eastAsia"/>
                <w:color w:val="auto"/>
              </w:rPr>
              <w:t>0.25%</w:t>
            </w:r>
          </w:p>
        </w:tc>
        <w:tc>
          <w:tcPr>
            <w:tcW w:w="1799" w:type="dxa"/>
            <w:vAlign w:val="center"/>
          </w:tcPr>
          <w:p>
            <w:pPr>
              <w:widowControl/>
              <w:spacing w:line="360" w:lineRule="auto"/>
              <w:jc w:val="center"/>
              <w:rPr>
                <w:color w:val="auto"/>
              </w:rPr>
            </w:pPr>
            <w:r>
              <w:rPr>
                <w:rFonts w:hint="eastAsia"/>
                <w:color w:val="auto"/>
              </w:rPr>
              <w:t>0.1%</w:t>
            </w:r>
          </w:p>
        </w:tc>
        <w:tc>
          <w:tcPr>
            <w:tcW w:w="1799" w:type="dxa"/>
            <w:vAlign w:val="center"/>
          </w:tcPr>
          <w:p>
            <w:pPr>
              <w:widowControl/>
              <w:spacing w:line="360" w:lineRule="auto"/>
              <w:jc w:val="center"/>
              <w:rPr>
                <w:color w:val="auto"/>
              </w:rPr>
            </w:pPr>
            <w:r>
              <w:rPr>
                <w:rFonts w:hint="eastAsia"/>
                <w:color w:val="auto"/>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125" w:type="dxa"/>
            <w:vAlign w:val="center"/>
          </w:tcPr>
          <w:p>
            <w:pPr>
              <w:widowControl/>
              <w:spacing w:line="360" w:lineRule="auto"/>
              <w:jc w:val="center"/>
              <w:rPr>
                <w:color w:val="auto"/>
              </w:rPr>
            </w:pPr>
            <w:r>
              <w:rPr>
                <w:rFonts w:hint="eastAsia"/>
                <w:color w:val="auto"/>
              </w:rPr>
              <w:t>1亿元（含）-5亿元</w:t>
            </w:r>
          </w:p>
        </w:tc>
        <w:tc>
          <w:tcPr>
            <w:tcW w:w="1799" w:type="dxa"/>
            <w:vAlign w:val="center"/>
          </w:tcPr>
          <w:p>
            <w:pPr>
              <w:widowControl/>
              <w:spacing w:line="360" w:lineRule="auto"/>
              <w:jc w:val="center"/>
              <w:rPr>
                <w:color w:val="auto"/>
              </w:rPr>
            </w:pPr>
            <w:r>
              <w:rPr>
                <w:rFonts w:hint="eastAsia"/>
                <w:color w:val="auto"/>
              </w:rPr>
              <w:t>0.05%</w:t>
            </w:r>
          </w:p>
        </w:tc>
        <w:tc>
          <w:tcPr>
            <w:tcW w:w="1799" w:type="dxa"/>
            <w:vAlign w:val="center"/>
          </w:tcPr>
          <w:p>
            <w:pPr>
              <w:widowControl/>
              <w:spacing w:line="360" w:lineRule="auto"/>
              <w:jc w:val="center"/>
              <w:rPr>
                <w:color w:val="auto"/>
              </w:rPr>
            </w:pPr>
            <w:r>
              <w:rPr>
                <w:rFonts w:hint="eastAsia"/>
                <w:color w:val="auto"/>
              </w:rPr>
              <w:t>0.05%</w:t>
            </w:r>
          </w:p>
        </w:tc>
        <w:tc>
          <w:tcPr>
            <w:tcW w:w="1799" w:type="dxa"/>
            <w:vAlign w:val="center"/>
          </w:tcPr>
          <w:p>
            <w:pPr>
              <w:widowControl/>
              <w:spacing w:line="360" w:lineRule="auto"/>
              <w:jc w:val="center"/>
              <w:rPr>
                <w:color w:val="auto"/>
              </w:rPr>
            </w:pPr>
            <w:r>
              <w:rPr>
                <w:rFonts w:hint="eastAsia"/>
                <w:color w:val="auto"/>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125" w:type="dxa"/>
            <w:vAlign w:val="center"/>
          </w:tcPr>
          <w:p>
            <w:pPr>
              <w:widowControl/>
              <w:spacing w:line="360" w:lineRule="auto"/>
              <w:jc w:val="center"/>
              <w:rPr>
                <w:color w:val="auto"/>
              </w:rPr>
            </w:pPr>
            <w:r>
              <w:rPr>
                <w:rFonts w:hint="eastAsia"/>
                <w:color w:val="auto"/>
              </w:rPr>
              <w:t>5亿元（含）-10亿元</w:t>
            </w:r>
          </w:p>
        </w:tc>
        <w:tc>
          <w:tcPr>
            <w:tcW w:w="1799" w:type="dxa"/>
            <w:vAlign w:val="center"/>
          </w:tcPr>
          <w:p>
            <w:pPr>
              <w:widowControl/>
              <w:spacing w:line="360" w:lineRule="auto"/>
              <w:jc w:val="center"/>
              <w:rPr>
                <w:color w:val="auto"/>
              </w:rPr>
            </w:pPr>
            <w:r>
              <w:rPr>
                <w:rFonts w:hint="eastAsia"/>
                <w:color w:val="auto"/>
              </w:rPr>
              <w:t>0.035%</w:t>
            </w:r>
          </w:p>
        </w:tc>
        <w:tc>
          <w:tcPr>
            <w:tcW w:w="1799" w:type="dxa"/>
            <w:vAlign w:val="center"/>
          </w:tcPr>
          <w:p>
            <w:pPr>
              <w:widowControl/>
              <w:spacing w:line="360" w:lineRule="auto"/>
              <w:jc w:val="center"/>
              <w:rPr>
                <w:color w:val="auto"/>
              </w:rPr>
            </w:pPr>
            <w:r>
              <w:rPr>
                <w:rFonts w:hint="eastAsia"/>
                <w:color w:val="auto"/>
              </w:rPr>
              <w:t>0.035%</w:t>
            </w:r>
          </w:p>
        </w:tc>
        <w:tc>
          <w:tcPr>
            <w:tcW w:w="1799" w:type="dxa"/>
            <w:vAlign w:val="center"/>
          </w:tcPr>
          <w:p>
            <w:pPr>
              <w:widowControl/>
              <w:spacing w:line="360" w:lineRule="auto"/>
              <w:jc w:val="center"/>
              <w:rPr>
                <w:color w:val="auto"/>
              </w:rPr>
            </w:pPr>
            <w:r>
              <w:rPr>
                <w:rFonts w:hint="eastAsia"/>
                <w:color w:val="auto"/>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3125" w:type="dxa"/>
            <w:vAlign w:val="center"/>
          </w:tcPr>
          <w:p>
            <w:pPr>
              <w:widowControl/>
              <w:spacing w:line="360" w:lineRule="auto"/>
              <w:jc w:val="center"/>
              <w:rPr>
                <w:color w:val="auto"/>
              </w:rPr>
            </w:pPr>
            <w:r>
              <w:rPr>
                <w:rFonts w:hint="eastAsia"/>
                <w:color w:val="auto"/>
              </w:rPr>
              <w:t>10亿元（含）-50亿元</w:t>
            </w:r>
          </w:p>
        </w:tc>
        <w:tc>
          <w:tcPr>
            <w:tcW w:w="1799" w:type="dxa"/>
            <w:vAlign w:val="center"/>
          </w:tcPr>
          <w:p>
            <w:pPr>
              <w:widowControl/>
              <w:spacing w:line="360" w:lineRule="auto"/>
              <w:jc w:val="center"/>
              <w:rPr>
                <w:color w:val="auto"/>
              </w:rPr>
            </w:pPr>
            <w:r>
              <w:rPr>
                <w:rFonts w:hint="eastAsia"/>
                <w:color w:val="auto"/>
              </w:rPr>
              <w:t>0.008%</w:t>
            </w:r>
          </w:p>
        </w:tc>
        <w:tc>
          <w:tcPr>
            <w:tcW w:w="1799" w:type="dxa"/>
            <w:vAlign w:val="center"/>
          </w:tcPr>
          <w:p>
            <w:pPr>
              <w:widowControl/>
              <w:spacing w:line="360" w:lineRule="auto"/>
              <w:jc w:val="center"/>
              <w:rPr>
                <w:color w:val="auto"/>
              </w:rPr>
            </w:pPr>
            <w:r>
              <w:rPr>
                <w:rFonts w:hint="eastAsia"/>
                <w:color w:val="auto"/>
              </w:rPr>
              <w:t>0.008%</w:t>
            </w:r>
          </w:p>
        </w:tc>
        <w:tc>
          <w:tcPr>
            <w:tcW w:w="1799" w:type="dxa"/>
            <w:vAlign w:val="center"/>
          </w:tcPr>
          <w:p>
            <w:pPr>
              <w:widowControl/>
              <w:spacing w:line="360" w:lineRule="auto"/>
              <w:jc w:val="center"/>
              <w:rPr>
                <w:color w:val="auto"/>
              </w:rPr>
            </w:pPr>
            <w:r>
              <w:rPr>
                <w:rFonts w:hint="eastAsia"/>
                <w:color w:val="auto"/>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125" w:type="dxa"/>
            <w:vAlign w:val="center"/>
          </w:tcPr>
          <w:p>
            <w:pPr>
              <w:widowControl/>
              <w:spacing w:line="360" w:lineRule="auto"/>
              <w:jc w:val="center"/>
              <w:rPr>
                <w:color w:val="auto"/>
              </w:rPr>
            </w:pPr>
            <w:r>
              <w:rPr>
                <w:rFonts w:hint="eastAsia"/>
                <w:color w:val="auto"/>
              </w:rPr>
              <w:t>50亿元（含）-100亿元</w:t>
            </w:r>
          </w:p>
        </w:tc>
        <w:tc>
          <w:tcPr>
            <w:tcW w:w="1799" w:type="dxa"/>
            <w:vAlign w:val="center"/>
          </w:tcPr>
          <w:p>
            <w:pPr>
              <w:widowControl/>
              <w:spacing w:line="360" w:lineRule="auto"/>
              <w:jc w:val="center"/>
              <w:rPr>
                <w:color w:val="auto"/>
              </w:rPr>
            </w:pPr>
            <w:r>
              <w:rPr>
                <w:rFonts w:hint="eastAsia"/>
                <w:color w:val="auto"/>
              </w:rPr>
              <w:t>0.006%</w:t>
            </w:r>
          </w:p>
        </w:tc>
        <w:tc>
          <w:tcPr>
            <w:tcW w:w="1799" w:type="dxa"/>
            <w:vAlign w:val="center"/>
          </w:tcPr>
          <w:p>
            <w:pPr>
              <w:widowControl/>
              <w:spacing w:line="360" w:lineRule="auto"/>
              <w:jc w:val="center"/>
              <w:rPr>
                <w:color w:val="auto"/>
              </w:rPr>
            </w:pPr>
            <w:r>
              <w:rPr>
                <w:rFonts w:hint="eastAsia"/>
                <w:color w:val="auto"/>
              </w:rPr>
              <w:t>0.006%</w:t>
            </w:r>
          </w:p>
        </w:tc>
        <w:tc>
          <w:tcPr>
            <w:tcW w:w="1799" w:type="dxa"/>
            <w:vAlign w:val="center"/>
          </w:tcPr>
          <w:p>
            <w:pPr>
              <w:widowControl/>
              <w:spacing w:line="360" w:lineRule="auto"/>
              <w:jc w:val="center"/>
              <w:rPr>
                <w:color w:val="auto"/>
              </w:rPr>
            </w:pPr>
            <w:r>
              <w:rPr>
                <w:rFonts w:hint="eastAsia"/>
                <w:color w:val="auto"/>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125" w:type="dxa"/>
            <w:vAlign w:val="center"/>
          </w:tcPr>
          <w:p>
            <w:pPr>
              <w:widowControl/>
              <w:spacing w:line="360" w:lineRule="auto"/>
              <w:jc w:val="center"/>
              <w:rPr>
                <w:color w:val="auto"/>
              </w:rPr>
            </w:pPr>
            <w:r>
              <w:rPr>
                <w:rFonts w:hint="eastAsia"/>
                <w:color w:val="auto"/>
              </w:rPr>
              <w:t>100亿元（含）以上</w:t>
            </w:r>
          </w:p>
        </w:tc>
        <w:tc>
          <w:tcPr>
            <w:tcW w:w="1799" w:type="dxa"/>
            <w:vAlign w:val="center"/>
          </w:tcPr>
          <w:p>
            <w:pPr>
              <w:widowControl/>
              <w:spacing w:line="360" w:lineRule="auto"/>
              <w:jc w:val="center"/>
              <w:rPr>
                <w:color w:val="auto"/>
              </w:rPr>
            </w:pPr>
            <w:r>
              <w:rPr>
                <w:rFonts w:hint="eastAsia"/>
                <w:color w:val="auto"/>
              </w:rPr>
              <w:t>0.004%</w:t>
            </w:r>
          </w:p>
        </w:tc>
        <w:tc>
          <w:tcPr>
            <w:tcW w:w="1799" w:type="dxa"/>
            <w:vAlign w:val="center"/>
          </w:tcPr>
          <w:p>
            <w:pPr>
              <w:widowControl/>
              <w:spacing w:line="360" w:lineRule="auto"/>
              <w:jc w:val="center"/>
              <w:rPr>
                <w:color w:val="auto"/>
              </w:rPr>
            </w:pPr>
            <w:r>
              <w:rPr>
                <w:rFonts w:hint="eastAsia"/>
                <w:color w:val="auto"/>
              </w:rPr>
              <w:t>0.004%</w:t>
            </w:r>
          </w:p>
        </w:tc>
        <w:tc>
          <w:tcPr>
            <w:tcW w:w="1799" w:type="dxa"/>
            <w:vAlign w:val="center"/>
          </w:tcPr>
          <w:p>
            <w:pPr>
              <w:widowControl/>
              <w:spacing w:line="360" w:lineRule="auto"/>
              <w:jc w:val="center"/>
              <w:rPr>
                <w:color w:val="auto"/>
              </w:rPr>
            </w:pPr>
            <w:r>
              <w:rPr>
                <w:rFonts w:hint="eastAsia"/>
                <w:color w:val="auto"/>
              </w:rPr>
              <w:t>0.004%</w:t>
            </w:r>
          </w:p>
        </w:tc>
      </w:tr>
    </w:tbl>
    <w:p>
      <w:pPr>
        <w:ind w:firstLine="420" w:firstLineChars="200"/>
        <w:rPr>
          <w:color w:val="auto"/>
        </w:rPr>
      </w:pPr>
      <w:r>
        <w:rPr>
          <w:rFonts w:hint="eastAsia"/>
          <w:color w:val="auto"/>
        </w:rPr>
        <w:t>备注：1.每宗交易代理服务费不低于 5000 元；</w:t>
      </w:r>
    </w:p>
    <w:p>
      <w:pPr>
        <w:ind w:firstLine="420" w:firstLineChars="200"/>
        <w:rPr>
          <w:color w:val="auto"/>
        </w:rPr>
      </w:pPr>
      <w:r>
        <w:rPr>
          <w:rFonts w:hint="eastAsia"/>
          <w:color w:val="auto"/>
        </w:rPr>
        <w:t>2.对于报总价的采购类项目，中标（成交）价为中标（成交）金额；对于报单价、折扣或费率的采购类项目，中标（成交）价为预算上限金额或经委托方与代理方确定的支付上限金额；</w:t>
      </w:r>
    </w:p>
    <w:p>
      <w:pPr>
        <w:ind w:firstLine="420" w:firstLineChars="200"/>
        <w:rPr>
          <w:color w:val="auto"/>
        </w:rPr>
      </w:pPr>
      <w:r>
        <w:rPr>
          <w:rFonts w:hint="eastAsia"/>
          <w:color w:val="auto"/>
        </w:rPr>
        <w:t>如某货物采购项目，中标（成交）金额为600万元，总共交纳的代理服务费的具体计算过程如下：</w:t>
      </w:r>
    </w:p>
    <w:p>
      <w:pPr>
        <w:ind w:firstLine="420" w:firstLineChars="200"/>
        <w:rPr>
          <w:color w:val="auto"/>
        </w:rPr>
      </w:pPr>
      <w:r>
        <w:rPr>
          <w:rFonts w:hint="eastAsia"/>
          <w:color w:val="auto"/>
        </w:rPr>
        <w:t>标准代理服务费＝（100万以下部分的代理服务费）+（100万～500万部分的代理服务费）+（500万～600万部分的代理服务费）＝100万元×1.5%+（500-100）万元×1.1%+（600-500）万元×0.8%=1.5万元+4.4万元+0.8万元＝6.7万元</w:t>
      </w:r>
    </w:p>
    <w:p>
      <w:pPr>
        <w:ind w:firstLine="420" w:firstLineChars="200"/>
        <w:rPr>
          <w:rFonts w:hint="eastAsia" w:ascii="宋体" w:hAnsi="宋体" w:cs="宋体"/>
          <w:bCs/>
          <w:color w:val="auto"/>
          <w:szCs w:val="21"/>
        </w:rPr>
      </w:pPr>
      <w:r>
        <w:rPr>
          <w:rFonts w:hint="eastAsia"/>
          <w:color w:val="auto"/>
        </w:rPr>
        <w:t>（3）中标（成交）供应商中标（成交）后，必须按规定采用银行对公转账方式向深圳交易集团有限公司直接交纳代理服务费，具体交纳信息以</w:t>
      </w:r>
      <w:bookmarkStart w:id="33" w:name="OLE_LINK1"/>
      <w:r>
        <w:rPr>
          <w:rFonts w:hint="eastAsia"/>
          <w:color w:val="auto"/>
        </w:rPr>
        <w:t>《付款（缴款）通知书》</w:t>
      </w:r>
      <w:bookmarkEnd w:id="33"/>
      <w:r>
        <w:rPr>
          <w:rFonts w:hint="eastAsia"/>
          <w:color w:val="auto"/>
        </w:rPr>
        <w:t>内容为准。</w:t>
      </w:r>
    </w:p>
    <w:p>
      <w:pPr>
        <w:pStyle w:val="2"/>
        <w:rPr>
          <w:color w:val="auto"/>
        </w:rPr>
      </w:pPr>
      <w:r>
        <w:rPr>
          <w:rFonts w:hint="eastAsia"/>
          <w:color w:val="auto"/>
        </w:rPr>
        <w:br w:type="page"/>
      </w:r>
    </w:p>
    <w:p>
      <w:pPr>
        <w:pStyle w:val="7"/>
        <w:rPr>
          <w:rFonts w:hint="eastAsia"/>
          <w:color w:val="auto"/>
          <w:sz w:val="28"/>
          <w:szCs w:val="28"/>
        </w:rPr>
      </w:pPr>
      <w:bookmarkStart w:id="34" w:name="_Toc128884461"/>
      <w:r>
        <w:rPr>
          <w:rFonts w:hint="eastAsia"/>
          <w:color w:val="auto"/>
          <w:sz w:val="28"/>
          <w:szCs w:val="28"/>
        </w:rPr>
        <w:t>第三章 用户需求书</w:t>
      </w:r>
    </w:p>
    <w:p>
      <w:pPr>
        <w:pStyle w:val="7"/>
        <w:spacing w:before="120" w:beforeLines="50" w:after="120" w:afterLines="50"/>
        <w:rPr>
          <w:rFonts w:hint="eastAsia"/>
          <w:color w:val="auto"/>
          <w:szCs w:val="24"/>
        </w:rPr>
      </w:pPr>
      <w:r>
        <w:rPr>
          <w:rFonts w:hint="eastAsia"/>
          <w:color w:val="auto"/>
          <w:szCs w:val="24"/>
        </w:rPr>
        <w:t>一、项目基本信息</w:t>
      </w:r>
    </w:p>
    <w:tbl>
      <w:tblPr>
        <w:tblStyle w:val="42"/>
        <w:tblW w:w="86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2971"/>
        <w:gridCol w:w="2977"/>
        <w:gridCol w:w="2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4" w:hRule="atLeast"/>
        </w:trPr>
        <w:tc>
          <w:tcPr>
            <w:tcW w:w="426" w:type="dxa"/>
            <w:vAlign w:val="center"/>
          </w:tcPr>
          <w:p>
            <w:pPr>
              <w:jc w:val="center"/>
              <w:rPr>
                <w:bCs/>
                <w:color w:val="auto"/>
                <w:szCs w:val="21"/>
              </w:rPr>
            </w:pPr>
            <w:r>
              <w:rPr>
                <w:rFonts w:hint="eastAsia"/>
                <w:bCs/>
                <w:color w:val="auto"/>
                <w:szCs w:val="21"/>
              </w:rPr>
              <w:t>序号</w:t>
            </w:r>
          </w:p>
        </w:tc>
        <w:tc>
          <w:tcPr>
            <w:tcW w:w="2971" w:type="dxa"/>
            <w:vAlign w:val="center"/>
          </w:tcPr>
          <w:p>
            <w:pPr>
              <w:jc w:val="center"/>
              <w:rPr>
                <w:bCs/>
                <w:color w:val="auto"/>
                <w:szCs w:val="21"/>
              </w:rPr>
            </w:pPr>
            <w:r>
              <w:rPr>
                <w:rFonts w:hint="eastAsia"/>
                <w:bCs/>
                <w:color w:val="auto"/>
                <w:szCs w:val="21"/>
              </w:rPr>
              <w:t>采购项目名称</w:t>
            </w:r>
          </w:p>
        </w:tc>
        <w:tc>
          <w:tcPr>
            <w:tcW w:w="2977" w:type="dxa"/>
            <w:vAlign w:val="center"/>
          </w:tcPr>
          <w:p>
            <w:pPr>
              <w:jc w:val="center"/>
              <w:rPr>
                <w:b/>
                <w:bCs/>
                <w:color w:val="auto"/>
                <w:szCs w:val="21"/>
              </w:rPr>
            </w:pPr>
            <w:r>
              <w:rPr>
                <w:rFonts w:hint="eastAsia"/>
                <w:b/>
                <w:bCs/>
                <w:color w:val="auto"/>
                <w:szCs w:val="21"/>
              </w:rPr>
              <w:t>预算金额（元）</w:t>
            </w:r>
          </w:p>
        </w:tc>
        <w:tc>
          <w:tcPr>
            <w:tcW w:w="2241" w:type="dxa"/>
            <w:vAlign w:val="center"/>
          </w:tcPr>
          <w:p>
            <w:pPr>
              <w:jc w:val="center"/>
              <w:rPr>
                <w:b/>
                <w:bCs/>
                <w:color w:val="auto"/>
                <w:szCs w:val="21"/>
              </w:rPr>
            </w:pPr>
            <w:r>
              <w:rPr>
                <w:rFonts w:hint="eastAsia"/>
                <w:b/>
                <w:bCs/>
                <w:color w:val="auto"/>
                <w:szCs w:val="21"/>
              </w:rPr>
              <w:t>最低限价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0" w:hRule="atLeast"/>
        </w:trPr>
        <w:tc>
          <w:tcPr>
            <w:tcW w:w="426" w:type="dxa"/>
            <w:vAlign w:val="center"/>
          </w:tcPr>
          <w:p>
            <w:pPr>
              <w:jc w:val="center"/>
              <w:rPr>
                <w:bCs/>
                <w:color w:val="auto"/>
                <w:szCs w:val="21"/>
              </w:rPr>
            </w:pPr>
            <w:r>
              <w:rPr>
                <w:rFonts w:hint="eastAsia"/>
                <w:bCs/>
                <w:color w:val="auto"/>
                <w:szCs w:val="21"/>
              </w:rPr>
              <w:t>1</w:t>
            </w:r>
          </w:p>
        </w:tc>
        <w:tc>
          <w:tcPr>
            <w:tcW w:w="2971" w:type="dxa"/>
            <w:vAlign w:val="center"/>
          </w:tcPr>
          <w:p>
            <w:pPr>
              <w:jc w:val="center"/>
              <w:rPr>
                <w:bCs/>
                <w:color w:val="auto"/>
                <w:szCs w:val="21"/>
              </w:rPr>
            </w:pPr>
            <w:r>
              <w:rPr>
                <w:rFonts w:hint="eastAsia"/>
                <w:bCs/>
                <w:color w:val="auto"/>
                <w:szCs w:val="21"/>
              </w:rPr>
              <w:t>深圳市下坪环境园2025年建筑砖渣进场服务项目</w:t>
            </w:r>
          </w:p>
        </w:tc>
        <w:tc>
          <w:tcPr>
            <w:tcW w:w="2977" w:type="dxa"/>
            <w:vAlign w:val="center"/>
          </w:tcPr>
          <w:p>
            <w:pPr>
              <w:jc w:val="center"/>
              <w:rPr>
                <w:b/>
                <w:color w:val="auto"/>
                <w:szCs w:val="21"/>
              </w:rPr>
            </w:pPr>
            <w:r>
              <w:rPr>
                <w:rFonts w:hint="eastAsia"/>
                <w:b/>
                <w:color w:val="auto"/>
                <w:szCs w:val="21"/>
              </w:rPr>
              <w:t>本项目向中标单位收取费用，无预算金额</w:t>
            </w:r>
          </w:p>
        </w:tc>
        <w:tc>
          <w:tcPr>
            <w:tcW w:w="2241" w:type="dxa"/>
            <w:vAlign w:val="center"/>
          </w:tcPr>
          <w:p>
            <w:pPr>
              <w:jc w:val="center"/>
              <w:rPr>
                <w:bCs/>
                <w:color w:val="auto"/>
                <w:szCs w:val="21"/>
              </w:rPr>
            </w:pPr>
            <w:r>
              <w:rPr>
                <w:rFonts w:hint="eastAsia"/>
                <w:bCs/>
                <w:color w:val="auto"/>
                <w:szCs w:val="21"/>
              </w:rPr>
              <w:t>16元/吨</w:t>
            </w:r>
          </w:p>
        </w:tc>
      </w:tr>
    </w:tbl>
    <w:p>
      <w:pPr>
        <w:pStyle w:val="7"/>
        <w:spacing w:before="120" w:beforeLines="50" w:after="120" w:afterLines="50"/>
        <w:rPr>
          <w:rFonts w:hint="eastAsia"/>
          <w:color w:val="auto"/>
          <w:szCs w:val="24"/>
        </w:rPr>
      </w:pPr>
      <w:r>
        <w:rPr>
          <w:rFonts w:hint="eastAsia"/>
          <w:color w:val="auto"/>
          <w:szCs w:val="24"/>
        </w:rPr>
        <w:t>二、项目概况</w:t>
      </w:r>
    </w:p>
    <w:p>
      <w:pPr>
        <w:ind w:firstLine="480" w:firstLineChars="200"/>
        <w:rPr>
          <w:color w:val="auto"/>
          <w:sz w:val="24"/>
        </w:rPr>
      </w:pPr>
      <w:r>
        <w:rPr>
          <w:rFonts w:hint="eastAsia"/>
          <w:color w:val="auto"/>
          <w:sz w:val="24"/>
        </w:rPr>
        <w:t>详见项目技术商务要求。</w:t>
      </w:r>
    </w:p>
    <w:p>
      <w:pPr>
        <w:rPr>
          <w:rFonts w:hint="eastAsia" w:ascii="宋体" w:hAnsi="宋体"/>
          <w:b/>
          <w:color w:val="auto"/>
          <w:szCs w:val="21"/>
        </w:rPr>
      </w:pPr>
    </w:p>
    <w:p>
      <w:pPr>
        <w:pStyle w:val="7"/>
        <w:spacing w:before="120" w:beforeLines="50" w:after="120" w:afterLines="50"/>
        <w:rPr>
          <w:rFonts w:hint="eastAsia"/>
          <w:color w:val="auto"/>
          <w:szCs w:val="24"/>
        </w:rPr>
      </w:pPr>
      <w:r>
        <w:rPr>
          <w:rFonts w:hint="eastAsia"/>
          <w:color w:val="auto"/>
          <w:szCs w:val="24"/>
        </w:rPr>
        <w:t>三、</w:t>
      </w:r>
      <w:bookmarkStart w:id="35" w:name="_Hlk72073432"/>
      <w:r>
        <w:rPr>
          <w:rFonts w:hint="eastAsia"/>
          <w:color w:val="auto"/>
          <w:szCs w:val="24"/>
        </w:rPr>
        <w:t>服务需求明细</w:t>
      </w:r>
      <w:bookmarkEnd w:id="35"/>
    </w:p>
    <w:tbl>
      <w:tblPr>
        <w:tblStyle w:val="42"/>
        <w:tblpPr w:leftFromText="180" w:rightFromText="180" w:vertAnchor="text" w:horzAnchor="margin" w:tblpY="173"/>
        <w:tblW w:w="8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4536"/>
        <w:gridCol w:w="709"/>
        <w:gridCol w:w="664"/>
        <w:gridCol w:w="1063"/>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6" w:hRule="atLeast"/>
        </w:trPr>
        <w:tc>
          <w:tcPr>
            <w:tcW w:w="704" w:type="dxa"/>
            <w:vAlign w:val="center"/>
          </w:tcPr>
          <w:p>
            <w:pPr>
              <w:jc w:val="center"/>
              <w:rPr>
                <w:bCs/>
                <w:color w:val="auto"/>
                <w:szCs w:val="21"/>
              </w:rPr>
            </w:pPr>
            <w:r>
              <w:rPr>
                <w:rFonts w:hint="eastAsia"/>
                <w:bCs/>
                <w:color w:val="auto"/>
                <w:szCs w:val="21"/>
              </w:rPr>
              <w:t>序号</w:t>
            </w:r>
          </w:p>
        </w:tc>
        <w:tc>
          <w:tcPr>
            <w:tcW w:w="4536" w:type="dxa"/>
            <w:vAlign w:val="center"/>
          </w:tcPr>
          <w:p>
            <w:pPr>
              <w:jc w:val="center"/>
              <w:rPr>
                <w:bCs/>
                <w:color w:val="auto"/>
                <w:szCs w:val="21"/>
              </w:rPr>
            </w:pPr>
            <w:r>
              <w:rPr>
                <w:rFonts w:hint="eastAsia"/>
                <w:bCs/>
                <w:color w:val="auto"/>
                <w:szCs w:val="21"/>
              </w:rPr>
              <w:t>服务需求名称（标的名称）</w:t>
            </w:r>
          </w:p>
        </w:tc>
        <w:tc>
          <w:tcPr>
            <w:tcW w:w="709" w:type="dxa"/>
            <w:vAlign w:val="center"/>
          </w:tcPr>
          <w:p>
            <w:pPr>
              <w:jc w:val="center"/>
              <w:rPr>
                <w:bCs/>
                <w:color w:val="auto"/>
                <w:szCs w:val="21"/>
              </w:rPr>
            </w:pPr>
            <w:r>
              <w:rPr>
                <w:rFonts w:hint="eastAsia"/>
                <w:bCs/>
                <w:color w:val="auto"/>
                <w:szCs w:val="21"/>
              </w:rPr>
              <w:t>数量</w:t>
            </w:r>
          </w:p>
        </w:tc>
        <w:tc>
          <w:tcPr>
            <w:tcW w:w="664" w:type="dxa"/>
            <w:vAlign w:val="center"/>
          </w:tcPr>
          <w:p>
            <w:pPr>
              <w:jc w:val="center"/>
              <w:rPr>
                <w:bCs/>
                <w:color w:val="auto"/>
                <w:szCs w:val="21"/>
              </w:rPr>
            </w:pPr>
            <w:r>
              <w:rPr>
                <w:rFonts w:hint="eastAsia"/>
                <w:bCs/>
                <w:color w:val="auto"/>
                <w:szCs w:val="21"/>
              </w:rPr>
              <w:t>单位</w:t>
            </w:r>
          </w:p>
        </w:tc>
        <w:tc>
          <w:tcPr>
            <w:tcW w:w="1063" w:type="dxa"/>
            <w:vAlign w:val="center"/>
          </w:tcPr>
          <w:p>
            <w:pPr>
              <w:jc w:val="center"/>
              <w:rPr>
                <w:bCs/>
                <w:color w:val="auto"/>
                <w:szCs w:val="21"/>
              </w:rPr>
            </w:pPr>
            <w:r>
              <w:rPr>
                <w:rFonts w:hint="eastAsia"/>
                <w:b/>
                <w:bCs/>
                <w:color w:val="auto"/>
                <w:szCs w:val="21"/>
              </w:rPr>
              <w:t>是否专门面向中小企业</w:t>
            </w:r>
          </w:p>
        </w:tc>
        <w:tc>
          <w:tcPr>
            <w:tcW w:w="1063" w:type="dxa"/>
            <w:vAlign w:val="center"/>
          </w:tcPr>
          <w:p>
            <w:pPr>
              <w:jc w:val="center"/>
              <w:rPr>
                <w:bCs/>
                <w:color w:val="auto"/>
                <w:szCs w:val="21"/>
              </w:rPr>
            </w:pPr>
            <w:r>
              <w:rPr>
                <w:rFonts w:hint="eastAsia"/>
                <w:b/>
                <w:bCs/>
                <w:color w:val="auto"/>
                <w:szCs w:val="21"/>
              </w:rPr>
              <w:t>标的所属行业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 w:hRule="atLeast"/>
        </w:trPr>
        <w:tc>
          <w:tcPr>
            <w:tcW w:w="704" w:type="dxa"/>
            <w:vAlign w:val="center"/>
          </w:tcPr>
          <w:p>
            <w:pPr>
              <w:jc w:val="center"/>
              <w:rPr>
                <w:bCs/>
                <w:color w:val="auto"/>
                <w:szCs w:val="21"/>
              </w:rPr>
            </w:pPr>
            <w:r>
              <w:rPr>
                <w:rFonts w:hint="eastAsia"/>
                <w:bCs/>
                <w:color w:val="auto"/>
                <w:szCs w:val="21"/>
              </w:rPr>
              <w:t>1</w:t>
            </w:r>
          </w:p>
        </w:tc>
        <w:tc>
          <w:tcPr>
            <w:tcW w:w="4536" w:type="dxa"/>
            <w:vAlign w:val="center"/>
          </w:tcPr>
          <w:p>
            <w:pPr>
              <w:jc w:val="center"/>
              <w:rPr>
                <w:bCs/>
                <w:color w:val="auto"/>
                <w:szCs w:val="21"/>
              </w:rPr>
            </w:pPr>
            <w:r>
              <w:rPr>
                <w:rFonts w:hint="eastAsia"/>
                <w:bCs/>
                <w:color w:val="auto"/>
                <w:szCs w:val="21"/>
              </w:rPr>
              <w:t>深圳市下坪环境园2025年建筑砖渣进场服务项目</w:t>
            </w:r>
          </w:p>
        </w:tc>
        <w:tc>
          <w:tcPr>
            <w:tcW w:w="709" w:type="dxa"/>
            <w:vAlign w:val="center"/>
          </w:tcPr>
          <w:p>
            <w:pPr>
              <w:jc w:val="center"/>
              <w:rPr>
                <w:bCs/>
                <w:color w:val="auto"/>
                <w:szCs w:val="21"/>
              </w:rPr>
            </w:pPr>
            <w:r>
              <w:rPr>
                <w:rFonts w:hint="eastAsia"/>
                <w:bCs/>
                <w:color w:val="auto"/>
                <w:szCs w:val="21"/>
              </w:rPr>
              <w:t>1</w:t>
            </w:r>
          </w:p>
        </w:tc>
        <w:tc>
          <w:tcPr>
            <w:tcW w:w="664" w:type="dxa"/>
            <w:vAlign w:val="center"/>
          </w:tcPr>
          <w:p>
            <w:pPr>
              <w:jc w:val="center"/>
              <w:rPr>
                <w:bCs/>
                <w:color w:val="auto"/>
                <w:szCs w:val="21"/>
              </w:rPr>
            </w:pPr>
            <w:r>
              <w:rPr>
                <w:rFonts w:hint="eastAsia"/>
                <w:bCs/>
                <w:color w:val="auto"/>
                <w:szCs w:val="21"/>
              </w:rPr>
              <w:t>项</w:t>
            </w:r>
          </w:p>
        </w:tc>
        <w:tc>
          <w:tcPr>
            <w:tcW w:w="1063" w:type="dxa"/>
            <w:vAlign w:val="center"/>
          </w:tcPr>
          <w:p>
            <w:pPr>
              <w:jc w:val="center"/>
              <w:rPr>
                <w:bCs/>
                <w:color w:val="auto"/>
                <w:szCs w:val="21"/>
              </w:rPr>
            </w:pPr>
            <w:r>
              <w:rPr>
                <w:rFonts w:hint="eastAsia"/>
                <w:bCs/>
                <w:color w:val="auto"/>
                <w:szCs w:val="21"/>
              </w:rPr>
              <w:t>是</w:t>
            </w:r>
          </w:p>
        </w:tc>
        <w:tc>
          <w:tcPr>
            <w:tcW w:w="1063" w:type="dxa"/>
            <w:vAlign w:val="center"/>
          </w:tcPr>
          <w:p>
            <w:pPr>
              <w:jc w:val="center"/>
              <w:rPr>
                <w:bCs/>
                <w:color w:val="auto"/>
                <w:szCs w:val="21"/>
              </w:rPr>
            </w:pPr>
            <w:r>
              <w:rPr>
                <w:rFonts w:hint="eastAsia"/>
                <w:color w:val="auto"/>
              </w:rPr>
              <w:t>建筑业</w:t>
            </w:r>
          </w:p>
        </w:tc>
      </w:tr>
    </w:tbl>
    <w:p>
      <w:pPr>
        <w:rPr>
          <w:rFonts w:hint="eastAsia" w:ascii="宋体" w:hAnsi="宋体"/>
          <w:b/>
          <w:color w:val="auto"/>
          <w:szCs w:val="21"/>
        </w:rPr>
      </w:pPr>
    </w:p>
    <w:p>
      <w:pPr>
        <w:pStyle w:val="7"/>
        <w:spacing w:before="120" w:beforeLines="50" w:after="120" w:afterLines="50"/>
        <w:rPr>
          <w:rFonts w:hint="eastAsia"/>
          <w:color w:val="auto"/>
          <w:szCs w:val="24"/>
        </w:rPr>
      </w:pPr>
      <w:r>
        <w:rPr>
          <w:rFonts w:hint="eastAsia"/>
          <w:color w:val="auto"/>
          <w:szCs w:val="24"/>
        </w:rPr>
        <w:t>四、实质性条款</w:t>
      </w:r>
    </w:p>
    <w:tbl>
      <w:tblPr>
        <w:tblStyle w:val="42"/>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5" w:type="dxa"/>
          </w:tcPr>
          <w:p>
            <w:pPr>
              <w:adjustRightInd w:val="0"/>
              <w:snapToGrid w:val="0"/>
              <w:spacing w:line="360" w:lineRule="auto"/>
              <w:jc w:val="center"/>
              <w:rPr>
                <w:rFonts w:hint="eastAsia" w:ascii="宋体" w:hAnsi="宋体"/>
                <w:color w:val="auto"/>
                <w:kern w:val="0"/>
                <w:szCs w:val="21"/>
              </w:rPr>
            </w:pPr>
            <w:r>
              <w:rPr>
                <w:rFonts w:hint="eastAsia" w:ascii="宋体" w:hAnsi="宋体"/>
                <w:color w:val="auto"/>
                <w:kern w:val="0"/>
                <w:szCs w:val="21"/>
              </w:rPr>
              <w:t>序号</w:t>
            </w:r>
          </w:p>
        </w:tc>
        <w:tc>
          <w:tcPr>
            <w:tcW w:w="7951" w:type="dxa"/>
          </w:tcPr>
          <w:p>
            <w:pPr>
              <w:adjustRightInd w:val="0"/>
              <w:snapToGrid w:val="0"/>
              <w:spacing w:line="360" w:lineRule="auto"/>
              <w:jc w:val="center"/>
              <w:rPr>
                <w:rFonts w:hint="eastAsia" w:ascii="宋体" w:hAnsi="宋体"/>
                <w:color w:val="auto"/>
                <w:kern w:val="0"/>
                <w:szCs w:val="21"/>
              </w:rPr>
            </w:pPr>
            <w:r>
              <w:rPr>
                <w:rFonts w:hint="eastAsia" w:ascii="宋体" w:hAnsi="宋体"/>
                <w:color w:val="auto"/>
                <w:kern w:val="0"/>
                <w:szCs w:val="21"/>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5" w:type="dxa"/>
          </w:tcPr>
          <w:p>
            <w:pPr>
              <w:adjustRightInd w:val="0"/>
              <w:snapToGrid w:val="0"/>
              <w:spacing w:line="360" w:lineRule="auto"/>
              <w:jc w:val="center"/>
              <w:rPr>
                <w:rFonts w:hint="eastAsia" w:ascii="宋体" w:hAnsi="宋体"/>
                <w:color w:val="auto"/>
                <w:kern w:val="0"/>
                <w:szCs w:val="21"/>
              </w:rPr>
            </w:pPr>
            <w:r>
              <w:rPr>
                <w:rFonts w:hint="eastAsia" w:ascii="宋体" w:hAnsi="宋体"/>
                <w:color w:val="auto"/>
                <w:kern w:val="0"/>
                <w:szCs w:val="21"/>
              </w:rPr>
              <w:t>1</w:t>
            </w:r>
          </w:p>
        </w:tc>
        <w:tc>
          <w:tcPr>
            <w:tcW w:w="7951" w:type="dxa"/>
          </w:tcPr>
          <w:p>
            <w:pPr>
              <w:rPr>
                <w:rFonts w:hint="eastAsia" w:hAnsi="宋体" w:eastAsiaTheme="minorEastAsia"/>
                <w:color w:val="auto"/>
                <w:kern w:val="0"/>
                <w:szCs w:val="21"/>
              </w:rPr>
            </w:pPr>
            <w:r>
              <w:rPr>
                <w:rFonts w:hint="eastAsia"/>
                <w:color w:val="auto"/>
              </w:rPr>
              <w:t>满足本项目标★的条款要求</w:t>
            </w:r>
          </w:p>
        </w:tc>
      </w:tr>
      <w:bookmarkEnd w:id="34"/>
    </w:tbl>
    <w:p>
      <w:pPr>
        <w:rPr>
          <w:rFonts w:ascii="宋体"/>
          <w:b/>
          <w:color w:val="auto"/>
          <w:kern w:val="0"/>
          <w:sz w:val="24"/>
          <w:szCs w:val="20"/>
        </w:rPr>
      </w:pPr>
      <w:r>
        <w:rPr>
          <w:rFonts w:ascii="宋体"/>
          <w:b/>
          <w:color w:val="auto"/>
          <w:kern w:val="0"/>
          <w:sz w:val="24"/>
          <w:szCs w:val="20"/>
        </w:rPr>
        <w:t>注：上表所列内容为不可负偏离条款，负偏离将视为未实质性满足</w:t>
      </w:r>
      <w:r>
        <w:rPr>
          <w:rFonts w:hint="eastAsia" w:ascii="宋体"/>
          <w:b/>
          <w:color w:val="auto"/>
          <w:kern w:val="0"/>
          <w:sz w:val="24"/>
          <w:szCs w:val="20"/>
        </w:rPr>
        <w:t>招标</w:t>
      </w:r>
      <w:r>
        <w:rPr>
          <w:rFonts w:ascii="宋体"/>
          <w:b/>
          <w:color w:val="auto"/>
          <w:kern w:val="0"/>
          <w:sz w:val="24"/>
          <w:szCs w:val="20"/>
        </w:rPr>
        <w:t>文件要求和条件作投标无效处理。</w:t>
      </w:r>
    </w:p>
    <w:p>
      <w:pPr>
        <w:pStyle w:val="2"/>
        <w:rPr>
          <w:color w:val="auto"/>
        </w:rPr>
      </w:pPr>
    </w:p>
    <w:p>
      <w:pPr>
        <w:pStyle w:val="7"/>
        <w:spacing w:before="120" w:beforeLines="50" w:after="120" w:afterLines="50"/>
        <w:rPr>
          <w:rFonts w:hint="eastAsia"/>
          <w:color w:val="auto"/>
          <w:szCs w:val="24"/>
        </w:rPr>
      </w:pPr>
      <w:r>
        <w:rPr>
          <w:rFonts w:hint="eastAsia"/>
          <w:color w:val="auto"/>
          <w:szCs w:val="24"/>
        </w:rPr>
        <w:t>五、技术要求</w:t>
      </w:r>
    </w:p>
    <w:p>
      <w:pPr>
        <w:ind w:firstLine="420" w:firstLineChars="200"/>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一）项目范围（概况）：深圳市下坪环境园是我市重要的生活垃圾处理单位，目前主要承担了全市应急垃圾处理任务。为了保证填埋作业的顺利进行以及垃圾运输车辆在填埋库区的行驶安全，需要在库区临时道路和填埋作业平台上铺筑一定厚度的砖渣作基础，确保临时道路和作业平台能满足大型垃圾车辆和机械设备反复辗压和推填作业要求。为保障砖渣按质按量供应，拟通过资格公开招投标方式确定服务供应商，按量收取砖渣费用，采购人将相关费用上缴市级财政帐户。</w:t>
      </w:r>
    </w:p>
    <w:p>
      <w:pPr>
        <w:ind w:firstLine="420" w:firstLineChars="200"/>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二）项目内容：为了保证填埋作业的顺利进行以及垃圾运输车辆在填埋库区的行驶安全，需要在库区临时道路和填埋作业平台上铺筑一定厚度的砖渣作基础，确保临时道路和作业平台能满足大型垃圾车辆和机械设备反复碾压和推填作业要求。根据我园实际砖渣需求量，中标供应商分批次供应建筑砖渣，本项目预估量每年3万吨（以每年实际需求砖渣量为准）</w:t>
      </w:r>
    </w:p>
    <w:p>
      <w:pPr>
        <w:ind w:firstLine="420" w:firstLineChars="200"/>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（三）采购服务要求：</w:t>
      </w:r>
    </w:p>
    <w:p>
      <w:pPr>
        <w:ind w:firstLine="420" w:firstLineChars="200"/>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1.砖渣总量根据应急填埋任务确定，由于应急填埋任务的不确定性，砖渣需求总量具有不确定性，相关风险有中标方自行承担；</w:t>
      </w:r>
    </w:p>
    <w:p>
      <w:pPr>
        <w:ind w:firstLine="420" w:firstLineChars="200"/>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2.进场建筑垃圾主要成分应为红砖渣、混凝土块，含量在60%以上；</w:t>
      </w:r>
    </w:p>
    <w:p>
      <w:pPr>
        <w:ind w:firstLine="420" w:firstLineChars="200"/>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3.砖渣粒径不大于40CM，粉渣含量在30%以内；</w:t>
      </w:r>
    </w:p>
    <w:p>
      <w:pPr>
        <w:ind w:firstLine="420" w:firstLineChars="200"/>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4.砖渣内不得含有其他物质、杂土、垃圾或其他建筑装修垃圾；</w:t>
      </w:r>
    </w:p>
    <w:p>
      <w:pPr>
        <w:ind w:firstLine="420" w:firstLineChars="200"/>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5.砖渣运输车辆需为全密闭式泥头车；</w:t>
      </w:r>
    </w:p>
    <w:p>
      <w:pPr>
        <w:ind w:firstLine="420" w:firstLineChars="200"/>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6.投标人满足《中华人民共和国道路运输条例》《道路运输从业人员管理规定》等有关规定要求的从业许可或备案要求。</w:t>
      </w:r>
    </w:p>
    <w:p>
      <w:pPr>
        <w:ind w:firstLine="420" w:firstLineChars="200"/>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7.砖渣入场须按惯例要求执行，若违反相关规定则处以罚款，出现严重违约将解除服务合同；</w:t>
      </w:r>
    </w:p>
    <w:p>
      <w:pPr>
        <w:ind w:firstLine="420" w:firstLineChars="200"/>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8.若中标未按时按量供应砖渣或逾期付款，我园有权解除服务合同。</w:t>
      </w:r>
    </w:p>
    <w:p>
      <w:pPr>
        <w:rPr>
          <w:b/>
          <w:color w:val="auto"/>
          <w:sz w:val="24"/>
        </w:rPr>
      </w:pPr>
    </w:p>
    <w:p>
      <w:pPr>
        <w:pStyle w:val="7"/>
        <w:spacing w:before="120" w:beforeLines="50" w:after="120" w:afterLines="50"/>
        <w:rPr>
          <w:rFonts w:hint="eastAsia"/>
          <w:color w:val="auto"/>
          <w:szCs w:val="24"/>
        </w:rPr>
      </w:pPr>
      <w:r>
        <w:rPr>
          <w:rFonts w:hint="eastAsia"/>
          <w:color w:val="auto"/>
          <w:szCs w:val="24"/>
        </w:rPr>
        <w:t>六、商务要求</w:t>
      </w:r>
    </w:p>
    <w:p>
      <w:pPr>
        <w:ind w:firstLine="420" w:firstLineChars="200"/>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（一）服务期限</w:t>
      </w:r>
    </w:p>
    <w:p>
      <w:pPr>
        <w:ind w:firstLine="420" w:firstLineChars="200"/>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w:t>
      </w:r>
      <w:r>
        <w:rPr>
          <w:rFonts w:hint="eastAsia"/>
          <w:color w:val="auto"/>
        </w:rPr>
        <w:t>本项目服务期限为一年，具体以合同签订为准。本项目为长期服务类项目，履行期限最长不得超过三十六个月。如甲方对履约情况不满意，甲方不再续约。</w:t>
      </w:r>
    </w:p>
    <w:p>
      <w:pPr>
        <w:ind w:firstLine="420" w:firstLineChars="200"/>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（二）</w:t>
      </w:r>
      <w:r>
        <w:rPr>
          <w:rFonts w:asciiTheme="minorEastAsia" w:hAnsiTheme="minorEastAsia" w:eastAsiaTheme="minorEastAsia"/>
          <w:bCs/>
          <w:color w:val="auto"/>
          <w:szCs w:val="21"/>
        </w:rPr>
        <w:t>进场时间</w:t>
      </w:r>
      <w:r>
        <w:rPr>
          <w:rFonts w:hint="eastAsia" w:asciiTheme="minorEastAsia" w:hAnsiTheme="minorEastAsia" w:eastAsiaTheme="minorEastAsia"/>
          <w:bCs/>
          <w:color w:val="auto"/>
          <w:szCs w:val="21"/>
        </w:rPr>
        <w:t>要求：</w:t>
      </w:r>
    </w:p>
    <w:p>
      <w:pPr>
        <w:ind w:firstLine="420" w:firstLineChars="200"/>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砖渣进园时间暂定为8：00-</w:t>
      </w:r>
      <w:r>
        <w:rPr>
          <w:rFonts w:asciiTheme="minorEastAsia" w:hAnsiTheme="minorEastAsia" w:eastAsiaTheme="minorEastAsia"/>
          <w:bCs/>
          <w:color w:val="auto"/>
          <w:szCs w:val="21"/>
        </w:rPr>
        <w:t>16</w:t>
      </w:r>
      <w:r>
        <w:rPr>
          <w:rFonts w:hint="eastAsia" w:asciiTheme="minorEastAsia" w:hAnsiTheme="minorEastAsia" w:eastAsiaTheme="minorEastAsia"/>
          <w:bCs/>
          <w:color w:val="auto"/>
          <w:szCs w:val="21"/>
        </w:rPr>
        <w:t>:00进行（可根据实际情况进行调整），严禁对采购人地磅处交通造成影响。</w:t>
      </w:r>
    </w:p>
    <w:p>
      <w:pPr>
        <w:ind w:firstLine="420" w:firstLineChars="200"/>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（三）报价要求：</w:t>
      </w:r>
    </w:p>
    <w:p>
      <w:pPr>
        <w:ind w:firstLine="420" w:firstLineChars="200"/>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★本项目进场砖渣实行按重量计费，</w:t>
      </w:r>
      <w:r>
        <w:rPr>
          <w:rFonts w:asciiTheme="minorEastAsia" w:hAnsiTheme="minorEastAsia" w:eastAsiaTheme="minorEastAsia"/>
          <w:bCs/>
          <w:color w:val="auto"/>
          <w:szCs w:val="21"/>
        </w:rPr>
        <w:t>全年进场量约3万吨（以实际需求量为准），</w:t>
      </w:r>
      <w:r>
        <w:rPr>
          <w:rFonts w:hint="eastAsia" w:asciiTheme="minorEastAsia" w:hAnsiTheme="minorEastAsia" w:eastAsiaTheme="minorEastAsia"/>
          <w:bCs/>
          <w:color w:val="auto"/>
          <w:szCs w:val="21"/>
        </w:rPr>
        <w:t>投标人需向采购人缴纳的进场砖渣费用为进场砖渣总量乘以每吨单价。投标人拟向采购人缴纳砖渣进场费用的每吨单价报价要求不低于20元/吨（含本数），低于 20元/吨（含本数）的投标报价作投标无效处理。</w:t>
      </w:r>
    </w:p>
    <w:p>
      <w:pPr>
        <w:ind w:firstLine="420" w:firstLineChars="200"/>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（四）缴款要求</w:t>
      </w:r>
    </w:p>
    <w:p>
      <w:pPr>
        <w:ind w:firstLine="420" w:firstLineChars="200"/>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按投标单价和每批次进场砖渣重量计算，按批次结算，下发缴款通知单后15个工作日内，中标人须缴清费用，逾期未缴，招标人有权解除合同并在履约担保金中扣除相应费用。</w:t>
      </w:r>
    </w:p>
    <w:p>
      <w:pPr>
        <w:ind w:firstLine="420" w:firstLineChars="200"/>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（五）法律责任</w:t>
      </w:r>
    </w:p>
    <w:p>
      <w:pPr>
        <w:ind w:firstLine="420" w:firstLineChars="200"/>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 xml:space="preserve"> 在本项目范围内，由于中标人的原因，导致中标人人员或其他人员伤亡的，采购人不用承担任何法律责任，全由中标人承担法律责任；</w:t>
      </w:r>
    </w:p>
    <w:p>
      <w:pPr>
        <w:ind w:firstLine="420" w:firstLineChars="200"/>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 xml:space="preserve"> 如因中标人原因导致有人向采购人提出法律责任或索赔要求的，均由中标人承担全部法律责任并作出补偿。</w:t>
      </w:r>
    </w:p>
    <w:p>
      <w:pPr>
        <w:ind w:firstLine="420" w:firstLineChars="200"/>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（六）保险</w:t>
      </w:r>
    </w:p>
    <w:p>
      <w:pPr>
        <w:ind w:firstLine="420" w:firstLineChars="200"/>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中标方须为本项目服务车辆向保险公司购买保险，总保额不低于1000万元。</w:t>
      </w:r>
    </w:p>
    <w:p>
      <w:pPr>
        <w:ind w:firstLine="420" w:firstLineChars="200"/>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（七）资料保密</w:t>
      </w:r>
    </w:p>
    <w:p>
      <w:pPr>
        <w:ind w:firstLine="420" w:firstLineChars="200"/>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未经下坪环境园许可，中标方不得将下坪环境园的技术和管理资料外泄；对外介绍、交流须采用下坪环境园统一编制的简介资料。</w:t>
      </w:r>
    </w:p>
    <w:p>
      <w:pPr>
        <w:ind w:firstLine="420" w:firstLineChars="200"/>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（八）其他要求</w:t>
      </w:r>
    </w:p>
    <w:p>
      <w:pPr>
        <w:ind w:firstLine="420" w:firstLineChars="200"/>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1）履约保证金：甲乙双方签订合同后，乙方提供合同金额的5%的履约保证金，合同金额根据预估量*成交单价计算，投标供应商自主选择以支票、汇票、本票、保函等非现金形式缴纳或提交。履约保证金在中标人履行完成合同约定权利义务事项在合同期满之日起30日内按原方式退还，不计利息。采购人逾期退还履约保证金的，向中标人每日偿付履约保证金的0.5‰的利息。因中标人原因而未能达到本项目验收标准或验收不通过的，履约保证金不予退还。</w:t>
      </w:r>
    </w:p>
    <w:p>
      <w:pPr>
        <w:ind w:firstLine="420" w:firstLineChars="200"/>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（2）中标方不得在本项目范围内利用有关设施或占用场地进行本项目无关的经营活动或借给他人使用。</w:t>
      </w:r>
    </w:p>
    <w:p>
      <w:pPr>
        <w:ind w:firstLine="420" w:firstLineChars="200"/>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（3）中标方不得向进入本项目范围内的任何个人或单位收取任何费用，签订服务合同的除外。</w:t>
      </w:r>
    </w:p>
    <w:p>
      <w:pPr>
        <w:rPr>
          <w:color w:val="auto"/>
        </w:rPr>
      </w:pPr>
    </w:p>
    <w:p>
      <w:pPr>
        <w:pStyle w:val="7"/>
        <w:spacing w:before="120" w:beforeLines="50" w:after="120" w:afterLines="50"/>
        <w:rPr>
          <w:rFonts w:hint="eastAsia"/>
          <w:color w:val="auto"/>
          <w:szCs w:val="24"/>
        </w:rPr>
      </w:pPr>
      <w:r>
        <w:rPr>
          <w:rFonts w:hint="eastAsia"/>
          <w:color w:val="auto"/>
          <w:szCs w:val="24"/>
        </w:rPr>
        <w:t>七、其他重要条款</w:t>
      </w:r>
    </w:p>
    <w:p>
      <w:pPr>
        <w:ind w:firstLine="420" w:firstLineChars="200"/>
        <w:rPr>
          <w:bCs/>
          <w:color w:val="auto"/>
          <w:szCs w:val="21"/>
        </w:rPr>
      </w:pPr>
      <w:bookmarkStart w:id="36" w:name="_Hlk72257111"/>
      <w:r>
        <w:rPr>
          <w:rFonts w:hint="eastAsia"/>
          <w:bCs/>
          <w:color w:val="auto"/>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pStyle w:val="9"/>
        <w:spacing w:before="60" w:beforeLines="25" w:after="60" w:afterLines="25"/>
        <w:ind w:firstLine="392" w:firstLineChars="187"/>
        <w:rPr>
          <w:rFonts w:hint="eastAsia" w:ascii="宋体" w:hAnsi="宋体"/>
          <w:color w:val="auto"/>
          <w:szCs w:val="21"/>
        </w:rPr>
      </w:pPr>
      <w:r>
        <w:rPr>
          <w:bCs/>
          <w:color w:val="auto"/>
          <w:szCs w:val="21"/>
        </w:rPr>
        <w:t>2</w:t>
      </w:r>
      <w:r>
        <w:rPr>
          <w:rFonts w:hint="eastAsia"/>
          <w:bCs/>
          <w:color w:val="auto"/>
          <w:szCs w:val="21"/>
        </w:rPr>
        <w:t>、投标人应充分了解项目的位置、情况、道路及任何其他足以影响投标报价的情况，任何因忽视或误解项目情况而导致的索赔或服务期限延长申请将不获批准。</w:t>
      </w:r>
    </w:p>
    <w:p>
      <w:pPr>
        <w:ind w:firstLine="420" w:firstLineChars="200"/>
        <w:rPr>
          <w:bCs/>
          <w:color w:val="auto"/>
          <w:szCs w:val="21"/>
        </w:rPr>
      </w:pPr>
      <w:r>
        <w:rPr>
          <w:bCs/>
          <w:color w:val="auto"/>
          <w:szCs w:val="21"/>
        </w:rPr>
        <w:t>3</w:t>
      </w:r>
      <w:r>
        <w:rPr>
          <w:rFonts w:hint="eastAsia"/>
          <w:bCs/>
          <w:color w:val="auto"/>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pPr>
        <w:ind w:firstLine="420" w:firstLineChars="200"/>
        <w:rPr>
          <w:bCs/>
          <w:color w:val="auto"/>
          <w:szCs w:val="21"/>
        </w:rPr>
      </w:pPr>
      <w:r>
        <w:rPr>
          <w:bCs/>
          <w:color w:val="auto"/>
          <w:szCs w:val="21"/>
        </w:rPr>
        <w:t>4</w:t>
      </w:r>
      <w:r>
        <w:rPr>
          <w:rFonts w:hint="eastAsia"/>
          <w:bCs/>
          <w:color w:val="auto"/>
          <w:szCs w:val="21"/>
        </w:rPr>
        <w:t>、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pPr>
        <w:widowControl/>
        <w:ind w:firstLine="420" w:firstLineChars="200"/>
        <w:jc w:val="left"/>
        <w:rPr>
          <w:rFonts w:hint="eastAsia" w:ascii="宋体" w:hAnsi="宋体"/>
          <w:b/>
          <w:bCs/>
          <w:color w:val="auto"/>
          <w:sz w:val="24"/>
          <w:szCs w:val="20"/>
        </w:rPr>
      </w:pPr>
      <w:r>
        <w:rPr>
          <w:bCs/>
          <w:color w:val="auto"/>
          <w:szCs w:val="21"/>
        </w:rPr>
        <w:t>5</w:t>
      </w:r>
      <w:r>
        <w:rPr>
          <w:rFonts w:hint="eastAsia"/>
          <w:bCs/>
          <w:color w:val="auto"/>
          <w:szCs w:val="21"/>
        </w:rPr>
        <w:t>、除采购合同继续履行将损害国家利益和社会公共利益外，双方当事人不得擅自变更、中止或者终止合同。</w:t>
      </w:r>
      <w:bookmarkEnd w:id="36"/>
      <w:r>
        <w:rPr>
          <w:color w:val="auto"/>
        </w:rPr>
        <w:br w:type="page"/>
      </w:r>
    </w:p>
    <w:p>
      <w:pPr>
        <w:pStyle w:val="7"/>
        <w:rPr>
          <w:rFonts w:hint="eastAsia"/>
          <w:color w:val="auto"/>
          <w:sz w:val="28"/>
          <w:szCs w:val="28"/>
        </w:rPr>
      </w:pPr>
      <w:r>
        <w:rPr>
          <w:rFonts w:hint="eastAsia"/>
          <w:color w:val="auto"/>
          <w:sz w:val="28"/>
          <w:szCs w:val="28"/>
        </w:rPr>
        <w:t>第四章 投标文件组成要求及格式</w:t>
      </w:r>
    </w:p>
    <w:p>
      <w:pPr>
        <w:widowControl/>
        <w:jc w:val="left"/>
        <w:rPr>
          <w:rFonts w:hint="eastAsia" w:ascii="宋体" w:hAnsi="宋体"/>
          <w:color w:val="auto"/>
          <w:sz w:val="24"/>
        </w:rPr>
      </w:pPr>
    </w:p>
    <w:p>
      <w:pPr>
        <w:rPr>
          <w:rFonts w:hint="eastAsia" w:ascii="宋体" w:hAnsi="宋体"/>
          <w:b/>
          <w:bCs/>
          <w:color w:val="auto"/>
          <w:sz w:val="24"/>
        </w:rPr>
      </w:pPr>
      <w:r>
        <w:rPr>
          <w:rFonts w:hint="eastAsia" w:ascii="宋体" w:hAnsi="宋体"/>
          <w:b/>
          <w:bCs/>
          <w:color w:val="auto"/>
          <w:sz w:val="24"/>
        </w:rPr>
        <w:t>投标文件组成主要包括以下内容：</w:t>
      </w:r>
    </w:p>
    <w:p>
      <w:pPr>
        <w:ind w:firstLine="420" w:firstLineChars="200"/>
        <w:rPr>
          <w:color w:val="auto"/>
          <w:szCs w:val="21"/>
        </w:rPr>
      </w:pPr>
    </w:p>
    <w:p>
      <w:pPr>
        <w:ind w:firstLine="420" w:firstLineChars="200"/>
        <w:rPr>
          <w:color w:val="auto"/>
          <w:szCs w:val="21"/>
        </w:rPr>
      </w:pPr>
      <w:r>
        <w:rPr>
          <w:rFonts w:hint="eastAsia"/>
          <w:color w:val="auto"/>
          <w:szCs w:val="21"/>
        </w:rPr>
        <w:t>（1）</w:t>
      </w:r>
      <w:bookmarkStart w:id="37" w:name="_Hlk72070784"/>
      <w:r>
        <w:rPr>
          <w:rFonts w:hint="eastAsia"/>
          <w:color w:val="auto"/>
          <w:szCs w:val="21"/>
        </w:rPr>
        <w:t>投标函</w:t>
      </w:r>
      <w:bookmarkEnd w:id="37"/>
    </w:p>
    <w:p>
      <w:pPr>
        <w:ind w:firstLine="420" w:firstLineChars="200"/>
        <w:rPr>
          <w:color w:val="auto"/>
          <w:szCs w:val="21"/>
        </w:rPr>
      </w:pPr>
      <w:r>
        <w:rPr>
          <w:rFonts w:hint="eastAsia"/>
          <w:color w:val="auto"/>
          <w:szCs w:val="21"/>
        </w:rPr>
        <w:t>（2）采购投标及履约承诺函</w:t>
      </w:r>
    </w:p>
    <w:p>
      <w:pPr>
        <w:ind w:firstLine="420" w:firstLineChars="200"/>
        <w:rPr>
          <w:color w:val="auto"/>
          <w:szCs w:val="21"/>
        </w:rPr>
      </w:pPr>
      <w:r>
        <w:rPr>
          <w:rFonts w:hint="eastAsia"/>
          <w:color w:val="auto"/>
          <w:szCs w:val="21"/>
        </w:rPr>
        <w:t>（</w:t>
      </w:r>
      <w:r>
        <w:rPr>
          <w:color w:val="auto"/>
          <w:szCs w:val="21"/>
        </w:rPr>
        <w:t>3</w:t>
      </w:r>
      <w:r>
        <w:rPr>
          <w:rFonts w:hint="eastAsia"/>
          <w:color w:val="auto"/>
          <w:szCs w:val="21"/>
        </w:rPr>
        <w:t>）投标人情况及资格证明文件</w:t>
      </w:r>
    </w:p>
    <w:p>
      <w:pPr>
        <w:ind w:firstLine="420" w:firstLineChars="200"/>
        <w:rPr>
          <w:color w:val="auto"/>
          <w:szCs w:val="21"/>
        </w:rPr>
      </w:pPr>
      <w:bookmarkStart w:id="38" w:name="_Hlk72257201"/>
      <w:r>
        <w:rPr>
          <w:rFonts w:hint="eastAsia"/>
          <w:color w:val="auto"/>
          <w:szCs w:val="21"/>
        </w:rPr>
        <w:t>（</w:t>
      </w:r>
      <w:r>
        <w:rPr>
          <w:color w:val="auto"/>
          <w:szCs w:val="21"/>
        </w:rPr>
        <w:t>4</w:t>
      </w:r>
      <w:r>
        <w:rPr>
          <w:rFonts w:hint="eastAsia"/>
          <w:color w:val="auto"/>
          <w:szCs w:val="21"/>
        </w:rPr>
        <w:t>）供应商基本情况表</w:t>
      </w:r>
    </w:p>
    <w:p>
      <w:pPr>
        <w:ind w:firstLine="420" w:firstLineChars="200"/>
        <w:rPr>
          <w:color w:val="auto"/>
          <w:szCs w:val="21"/>
        </w:rPr>
      </w:pPr>
      <w:r>
        <w:rPr>
          <w:rFonts w:hint="eastAsia"/>
          <w:color w:val="auto"/>
          <w:szCs w:val="21"/>
        </w:rPr>
        <w:t>（5）项目详细报价</w:t>
      </w:r>
      <w:bookmarkEnd w:id="38"/>
    </w:p>
    <w:p>
      <w:pPr>
        <w:ind w:firstLine="420" w:firstLineChars="200"/>
        <w:rPr>
          <w:color w:val="auto"/>
          <w:szCs w:val="21"/>
        </w:rPr>
      </w:pPr>
      <w:r>
        <w:rPr>
          <w:rFonts w:hint="eastAsia"/>
          <w:color w:val="auto"/>
          <w:szCs w:val="21"/>
        </w:rPr>
        <w:t>（6）法定代表人（负责人）证明书</w:t>
      </w:r>
    </w:p>
    <w:p>
      <w:pPr>
        <w:ind w:firstLine="420" w:firstLineChars="200"/>
        <w:rPr>
          <w:color w:val="auto"/>
          <w:szCs w:val="21"/>
        </w:rPr>
      </w:pPr>
      <w:r>
        <w:rPr>
          <w:rFonts w:hint="eastAsia"/>
          <w:color w:val="auto"/>
          <w:szCs w:val="21"/>
        </w:rPr>
        <w:t>（7）投标文件签署授权委托书</w:t>
      </w:r>
    </w:p>
    <w:p>
      <w:pPr>
        <w:ind w:firstLine="420" w:firstLineChars="200"/>
        <w:rPr>
          <w:color w:val="auto"/>
          <w:szCs w:val="21"/>
        </w:rPr>
      </w:pPr>
      <w:r>
        <w:rPr>
          <w:rFonts w:hint="eastAsia"/>
          <w:color w:val="auto"/>
          <w:szCs w:val="21"/>
        </w:rPr>
        <w:t>（8）实质性条款响应情况表</w:t>
      </w:r>
    </w:p>
    <w:p>
      <w:pPr>
        <w:ind w:firstLine="420" w:firstLineChars="200"/>
        <w:rPr>
          <w:color w:val="auto"/>
          <w:szCs w:val="21"/>
        </w:rPr>
      </w:pPr>
      <w:r>
        <w:rPr>
          <w:rFonts w:hint="eastAsia"/>
          <w:color w:val="auto"/>
          <w:szCs w:val="21"/>
        </w:rPr>
        <w:t>（9）投标人认为需要加以说明的其他内容（格式自定）</w:t>
      </w:r>
    </w:p>
    <w:p>
      <w:pPr>
        <w:rPr>
          <w:rFonts w:ascii="仿宋_GB2312" w:eastAsia="仿宋_GB2312"/>
          <w:color w:val="auto"/>
          <w:sz w:val="24"/>
        </w:rPr>
      </w:pPr>
    </w:p>
    <w:p>
      <w:pPr>
        <w:ind w:firstLine="425" w:firstLineChars="202"/>
        <w:rPr>
          <w:rFonts w:hint="eastAsia" w:ascii="宋体" w:hAnsi="宋体"/>
          <w:b/>
          <w:color w:val="auto"/>
          <w:szCs w:val="21"/>
        </w:rPr>
      </w:pPr>
      <w:r>
        <w:rPr>
          <w:rFonts w:hint="eastAsia" w:ascii="宋体" w:hAnsi="宋体"/>
          <w:b/>
          <w:color w:val="auto"/>
          <w:szCs w:val="21"/>
        </w:rPr>
        <w:t>备注：</w:t>
      </w:r>
    </w:p>
    <w:p>
      <w:pPr>
        <w:ind w:firstLine="425" w:firstLineChars="202"/>
        <w:rPr>
          <w:rFonts w:hint="eastAsia" w:ascii="宋体" w:hAnsi="宋体"/>
          <w:b/>
          <w:color w:val="auto"/>
          <w:szCs w:val="21"/>
        </w:rPr>
      </w:pPr>
      <w:r>
        <w:rPr>
          <w:rFonts w:hint="eastAsia" w:ascii="宋体" w:hAnsi="宋体"/>
          <w:b/>
          <w:color w:val="auto"/>
          <w:szCs w:val="21"/>
        </w:rPr>
        <w:t>1.本项目为网上电子投标项目，投标文件不需法人或授权委托人另行签字，无需加盖单位公章，招标文件专用条款另有规定的除外。</w:t>
      </w:r>
    </w:p>
    <w:p>
      <w:pPr>
        <w:ind w:firstLine="425" w:firstLineChars="202"/>
        <w:rPr>
          <w:rFonts w:hint="eastAsia" w:ascii="宋体" w:hAnsi="宋体"/>
          <w:b/>
          <w:color w:val="auto"/>
          <w:szCs w:val="21"/>
        </w:rPr>
      </w:pPr>
      <w:r>
        <w:rPr>
          <w:rFonts w:hint="eastAsia" w:ascii="宋体" w:hAnsi="宋体"/>
          <w:b/>
          <w:color w:val="auto"/>
          <w:szCs w:val="21"/>
        </w:rPr>
        <w:t>2.关于填写“开标一览表”的说明：“开标一览表”中除“投标报价”外，其他信息不作评审依据。</w:t>
      </w:r>
    </w:p>
    <w:p>
      <w:pPr>
        <w:pStyle w:val="2"/>
        <w:rPr>
          <w:color w:val="auto"/>
        </w:rPr>
      </w:pPr>
      <w:r>
        <w:rPr>
          <w:rFonts w:hint="eastAsia"/>
          <w:color w:val="auto"/>
        </w:rPr>
        <w:br w:type="page"/>
      </w:r>
    </w:p>
    <w:p>
      <w:pPr>
        <w:pStyle w:val="5"/>
        <w:jc w:val="center"/>
        <w:rPr>
          <w:rFonts w:hint="eastAsia" w:ascii="黑体" w:eastAsia="黑体"/>
          <w:b w:val="0"/>
          <w:color w:val="auto"/>
          <w:kern w:val="0"/>
          <w:sz w:val="24"/>
        </w:rPr>
      </w:pPr>
      <w:r>
        <w:rPr>
          <w:rFonts w:hint="eastAsia" w:ascii="黑体" w:eastAsia="黑体"/>
          <w:b w:val="0"/>
          <w:color w:val="auto"/>
          <w:kern w:val="0"/>
          <w:sz w:val="24"/>
        </w:rPr>
        <w:t>一、投标函</w:t>
      </w:r>
    </w:p>
    <w:p>
      <w:pPr>
        <w:spacing w:line="360" w:lineRule="auto"/>
        <w:rPr>
          <w:rFonts w:hint="eastAsia" w:ascii="宋体" w:hAnsi="宋体"/>
          <w:color w:val="auto"/>
          <w:szCs w:val="21"/>
        </w:rPr>
      </w:pPr>
      <w:r>
        <w:rPr>
          <w:rFonts w:hint="eastAsia" w:ascii="宋体" w:hAnsi="宋体"/>
          <w:color w:val="auto"/>
          <w:szCs w:val="21"/>
        </w:rPr>
        <w:t>致：</w:t>
      </w:r>
      <w:r>
        <w:rPr>
          <w:rFonts w:hint="eastAsia" w:ascii="宋体" w:hAnsi="宋体"/>
          <w:color w:val="auto"/>
          <w:szCs w:val="21"/>
          <w:u w:val="single"/>
        </w:rPr>
        <w:t xml:space="preserve"> </w:t>
      </w:r>
      <w:r>
        <w:rPr>
          <w:rFonts w:hint="eastAsia" w:ascii="宋体" w:hAnsi="宋体"/>
          <w:color w:val="auto"/>
          <w:szCs w:val="21"/>
          <w:u w:val="single"/>
        </w:rPr>
        <w:t xml:space="preserve"> 深圳公共资源交易中心  </w:t>
      </w:r>
    </w:p>
    <w:p>
      <w:pPr>
        <w:ind w:firstLine="420" w:firstLineChars="200"/>
        <w:rPr>
          <w:rFonts w:hint="eastAsia" w:ascii="宋体" w:hAnsi="宋体"/>
          <w:color w:val="auto"/>
          <w:szCs w:val="21"/>
        </w:rPr>
      </w:pPr>
      <w:bookmarkStart w:id="39" w:name="_Hlk73818812"/>
      <w:r>
        <w:rPr>
          <w:rFonts w:hint="eastAsia"/>
          <w:color w:val="auto"/>
          <w:szCs w:val="21"/>
        </w:rPr>
        <w:t>1、根据已收到贵单位的项目编号为</w:t>
      </w:r>
      <w:r>
        <w:rPr>
          <w:color w:val="auto"/>
          <w:szCs w:val="21"/>
          <w:u w:val="single"/>
        </w:rPr>
        <w:t xml:space="preserve">   </w:t>
      </w:r>
      <w:r>
        <w:rPr>
          <w:rFonts w:hint="eastAsia"/>
          <w:color w:val="auto"/>
          <w:szCs w:val="21"/>
          <w:u w:val="single"/>
        </w:rPr>
        <w:t xml:space="preserve">     </w:t>
      </w:r>
      <w:r>
        <w:rPr>
          <w:rFonts w:hint="eastAsia"/>
          <w:color w:val="auto"/>
          <w:szCs w:val="21"/>
        </w:rPr>
        <w:t>的</w:t>
      </w:r>
      <w:r>
        <w:rPr>
          <w:rFonts w:hint="eastAsia"/>
          <w:color w:val="auto"/>
          <w:szCs w:val="21"/>
          <w:u w:val="single"/>
        </w:rPr>
        <w:t xml:space="preserve">               </w:t>
      </w:r>
      <w:r>
        <w:rPr>
          <w:rFonts w:hint="eastAsia"/>
          <w:color w:val="auto"/>
          <w:szCs w:val="21"/>
        </w:rPr>
        <w:t>项目的招标文件，遵照《深圳经济特区政府采购条例》和《深圳网上政府采购管理暂行办法》等有关规定，我单位经研究上述招标文件的专用条款及通用条款后，</w:t>
      </w:r>
      <w:bookmarkStart w:id="40" w:name="_Hlk72263588"/>
      <w:r>
        <w:rPr>
          <w:rFonts w:hint="eastAsia"/>
          <w:color w:val="auto"/>
          <w:szCs w:val="21"/>
        </w:rPr>
        <w:t>愿意按照招标文件要求承包上述项目并修补其任何缺陷。</w:t>
      </w:r>
      <w:bookmarkEnd w:id="40"/>
    </w:p>
    <w:p>
      <w:pPr>
        <w:ind w:firstLine="420" w:firstLineChars="200"/>
        <w:rPr>
          <w:rFonts w:hint="eastAsia" w:ascii="宋体" w:hAnsi="宋体"/>
          <w:color w:val="auto"/>
          <w:szCs w:val="21"/>
        </w:rPr>
      </w:pPr>
      <w:r>
        <w:rPr>
          <w:rFonts w:ascii="宋体" w:hAnsi="宋体"/>
          <w:color w:val="auto"/>
          <w:szCs w:val="21"/>
        </w:rPr>
        <w:t>2</w:t>
      </w:r>
      <w:r>
        <w:rPr>
          <w:rFonts w:hint="eastAsia" w:ascii="宋体" w:hAnsi="宋体"/>
          <w:color w:val="auto"/>
          <w:szCs w:val="21"/>
        </w:rPr>
        <w:t>、投标价格见</w:t>
      </w:r>
      <w:r>
        <w:rPr>
          <w:rFonts w:hint="eastAsia"/>
          <w:color w:val="auto"/>
          <w:szCs w:val="21"/>
        </w:rPr>
        <w:t>投标书编制软件中《开标一览表》中填写的投标报价。</w:t>
      </w:r>
    </w:p>
    <w:p>
      <w:pPr>
        <w:ind w:firstLine="420" w:firstLineChars="200"/>
        <w:rPr>
          <w:rFonts w:hint="eastAsia" w:ascii="宋体" w:hAnsi="宋体"/>
          <w:color w:val="auto"/>
          <w:szCs w:val="21"/>
        </w:rPr>
      </w:pPr>
      <w:r>
        <w:rPr>
          <w:rFonts w:hint="eastAsia" w:ascii="宋体" w:hAnsi="宋体"/>
          <w:color w:val="auto"/>
          <w:szCs w:val="21"/>
        </w:rPr>
        <w:t>3、如果我单位中标，我单位将按照招标文件的要求提交履约担保。</w:t>
      </w:r>
    </w:p>
    <w:p>
      <w:pPr>
        <w:ind w:firstLine="420" w:firstLineChars="200"/>
        <w:rPr>
          <w:rFonts w:hint="eastAsia" w:ascii="宋体" w:hAnsi="宋体"/>
          <w:color w:val="auto"/>
          <w:szCs w:val="21"/>
        </w:rPr>
      </w:pPr>
      <w:r>
        <w:rPr>
          <w:rFonts w:hint="eastAsia" w:ascii="宋体" w:hAnsi="宋体"/>
          <w:color w:val="auto"/>
          <w:szCs w:val="21"/>
        </w:rPr>
        <w:t>4、我单位同意所递交的投标文件在“对通用条款的补充内容”中明确的投标有效期内有效，在此期间内我单位的投标有可能中标，我方将受此约束。</w:t>
      </w:r>
    </w:p>
    <w:p>
      <w:pPr>
        <w:ind w:firstLine="420" w:firstLineChars="200"/>
        <w:rPr>
          <w:rFonts w:hint="eastAsia" w:ascii="宋体" w:hAnsi="宋体"/>
          <w:color w:val="auto"/>
          <w:szCs w:val="21"/>
        </w:rPr>
      </w:pPr>
      <w:r>
        <w:rPr>
          <w:rFonts w:hint="eastAsia" w:ascii="宋体" w:hAnsi="宋体"/>
          <w:color w:val="auto"/>
          <w:szCs w:val="21"/>
        </w:rPr>
        <w:t>5、除非另外达成协议并生效，贵单位的中标通知书和本投标文件将构成合同的重要内容。</w:t>
      </w:r>
    </w:p>
    <w:p>
      <w:pPr>
        <w:ind w:left="525" w:leftChars="200" w:hanging="105" w:hangingChars="50"/>
        <w:rPr>
          <w:rFonts w:hint="eastAsia" w:ascii="宋体" w:hAnsi="宋体"/>
          <w:color w:val="auto"/>
          <w:szCs w:val="21"/>
        </w:rPr>
      </w:pPr>
      <w:r>
        <w:rPr>
          <w:rFonts w:hint="eastAsia" w:ascii="宋体" w:hAnsi="宋体"/>
          <w:color w:val="auto"/>
          <w:szCs w:val="21"/>
        </w:rPr>
        <w:t>6、我单位理解贵单位将不受必须接受所收到的最低报价或其他任何投标文件的约束。</w:t>
      </w:r>
      <w:bookmarkEnd w:id="39"/>
    </w:p>
    <w:p>
      <w:pPr>
        <w:ind w:firstLine="420" w:firstLineChars="200"/>
        <w:rPr>
          <w:rFonts w:hint="eastAsia" w:ascii="宋体" w:hAnsi="宋体"/>
          <w:color w:val="auto"/>
          <w:szCs w:val="21"/>
        </w:rPr>
      </w:pPr>
      <w:r>
        <w:rPr>
          <w:rFonts w:hint="eastAsia" w:ascii="宋体" w:hAnsi="宋体"/>
          <w:color w:val="auto"/>
          <w:szCs w:val="21"/>
        </w:rPr>
        <w:t>7、如我单位按项目要求提供样品，且未在规定时间内取回样品的，视同放弃取回，同意深圳公共资源交易中心对样品进行清理。</w:t>
      </w:r>
    </w:p>
    <w:p>
      <w:pPr>
        <w:ind w:left="540" w:leftChars="257"/>
        <w:rPr>
          <w:color w:val="auto"/>
          <w:szCs w:val="21"/>
          <w:u w:val="single"/>
        </w:rPr>
      </w:pPr>
      <w:r>
        <w:rPr>
          <w:rFonts w:hint="eastAsia"/>
          <w:color w:val="auto"/>
          <w:szCs w:val="21"/>
        </w:rPr>
        <w:t>投标人：</w:t>
      </w:r>
      <w:r>
        <w:rPr>
          <w:rFonts w:hint="eastAsia"/>
          <w:color w:val="auto"/>
          <w:szCs w:val="21"/>
          <w:u w:val="single"/>
        </w:rPr>
        <w:t xml:space="preserve">                   </w:t>
      </w:r>
      <w:r>
        <w:rPr>
          <w:rFonts w:hint="eastAsia"/>
          <w:color w:val="auto"/>
          <w:szCs w:val="21"/>
        </w:rPr>
        <w:t xml:space="preserve">    单位地址：</w:t>
      </w:r>
      <w:r>
        <w:rPr>
          <w:rFonts w:hint="eastAsia"/>
          <w:color w:val="auto"/>
          <w:szCs w:val="21"/>
          <w:u w:val="single"/>
        </w:rPr>
        <w:t xml:space="preserve">               </w:t>
      </w:r>
    </w:p>
    <w:p>
      <w:pPr>
        <w:ind w:left="540" w:leftChars="257"/>
        <w:rPr>
          <w:color w:val="auto"/>
          <w:szCs w:val="21"/>
          <w:u w:val="single"/>
        </w:rPr>
      </w:pPr>
      <w:r>
        <w:rPr>
          <w:rFonts w:hint="eastAsia"/>
          <w:color w:val="auto"/>
          <w:szCs w:val="21"/>
        </w:rPr>
        <w:t>法定代表人（负责人）或其委托代理人：</w:t>
      </w:r>
      <w:r>
        <w:rPr>
          <w:rFonts w:hint="eastAsia"/>
          <w:color w:val="auto"/>
          <w:szCs w:val="21"/>
          <w:u w:val="single"/>
        </w:rPr>
        <w:t xml:space="preserve">                   </w:t>
      </w:r>
    </w:p>
    <w:p>
      <w:pPr>
        <w:ind w:left="540" w:leftChars="257"/>
        <w:rPr>
          <w:color w:val="auto"/>
          <w:szCs w:val="21"/>
          <w:u w:val="single"/>
        </w:rPr>
      </w:pPr>
      <w:r>
        <w:rPr>
          <w:rFonts w:hint="eastAsia"/>
          <w:color w:val="auto"/>
          <w:szCs w:val="21"/>
        </w:rPr>
        <w:t>邮政编码：</w:t>
      </w:r>
      <w:r>
        <w:rPr>
          <w:rFonts w:hint="eastAsia"/>
          <w:color w:val="auto"/>
          <w:szCs w:val="21"/>
          <w:u w:val="single"/>
        </w:rPr>
        <w:t xml:space="preserve">          </w:t>
      </w:r>
      <w:r>
        <w:rPr>
          <w:rFonts w:hint="eastAsia"/>
          <w:color w:val="auto"/>
          <w:szCs w:val="21"/>
        </w:rPr>
        <w:t xml:space="preserve">  电话：</w:t>
      </w:r>
      <w:r>
        <w:rPr>
          <w:rFonts w:hint="eastAsia"/>
          <w:color w:val="auto"/>
          <w:szCs w:val="21"/>
          <w:u w:val="single"/>
        </w:rPr>
        <w:t xml:space="preserve">          </w:t>
      </w:r>
      <w:r>
        <w:rPr>
          <w:rFonts w:hint="eastAsia"/>
          <w:color w:val="auto"/>
          <w:szCs w:val="21"/>
        </w:rPr>
        <w:t xml:space="preserve">  邮箱：</w:t>
      </w:r>
      <w:r>
        <w:rPr>
          <w:rFonts w:hint="eastAsia"/>
          <w:color w:val="auto"/>
          <w:szCs w:val="21"/>
          <w:u w:val="single"/>
        </w:rPr>
        <w:t xml:space="preserve">            </w:t>
      </w:r>
    </w:p>
    <w:p>
      <w:pPr>
        <w:ind w:left="540" w:leftChars="257"/>
        <w:rPr>
          <w:color w:val="auto"/>
          <w:szCs w:val="21"/>
        </w:rPr>
      </w:pPr>
      <w:r>
        <w:rPr>
          <w:rFonts w:hint="eastAsia"/>
          <w:color w:val="auto"/>
          <w:szCs w:val="21"/>
        </w:rPr>
        <w:t>开户银行名称：</w:t>
      </w:r>
      <w:r>
        <w:rPr>
          <w:rFonts w:hint="eastAsia"/>
          <w:color w:val="auto"/>
          <w:szCs w:val="21"/>
          <w:u w:val="single"/>
        </w:rPr>
        <w:tab/>
      </w:r>
      <w:r>
        <w:rPr>
          <w:rFonts w:hint="eastAsia"/>
          <w:color w:val="auto"/>
          <w:szCs w:val="21"/>
          <w:u w:val="single"/>
        </w:rPr>
        <w:tab/>
      </w:r>
      <w:r>
        <w:rPr>
          <w:rFonts w:hint="eastAsia"/>
          <w:color w:val="auto"/>
          <w:szCs w:val="21"/>
          <w:u w:val="single"/>
        </w:rPr>
        <w:tab/>
      </w:r>
      <w:r>
        <w:rPr>
          <w:rFonts w:hint="eastAsia"/>
          <w:color w:val="auto"/>
          <w:szCs w:val="21"/>
          <w:u w:val="single"/>
        </w:rPr>
        <w:tab/>
      </w:r>
      <w:r>
        <w:rPr>
          <w:rFonts w:hint="eastAsia"/>
          <w:color w:val="auto"/>
          <w:szCs w:val="21"/>
        </w:rPr>
        <w:tab/>
      </w:r>
      <w:r>
        <w:rPr>
          <w:rFonts w:hint="eastAsia"/>
          <w:color w:val="auto"/>
          <w:szCs w:val="21"/>
        </w:rPr>
        <w:t>开户银行账号：</w:t>
      </w:r>
      <w:r>
        <w:rPr>
          <w:rFonts w:hint="eastAsia"/>
          <w:color w:val="auto"/>
          <w:szCs w:val="21"/>
          <w:u w:val="single"/>
        </w:rPr>
        <w:tab/>
      </w:r>
      <w:r>
        <w:rPr>
          <w:rFonts w:hint="eastAsia"/>
          <w:color w:val="auto"/>
          <w:szCs w:val="21"/>
          <w:u w:val="single"/>
        </w:rPr>
        <w:tab/>
      </w:r>
      <w:r>
        <w:rPr>
          <w:rFonts w:hint="eastAsia"/>
          <w:color w:val="auto"/>
          <w:szCs w:val="21"/>
          <w:u w:val="single"/>
        </w:rPr>
        <w:tab/>
      </w:r>
      <w:r>
        <w:rPr>
          <w:rFonts w:hint="eastAsia"/>
          <w:color w:val="auto"/>
          <w:szCs w:val="21"/>
          <w:u w:val="single"/>
        </w:rPr>
        <w:tab/>
      </w:r>
    </w:p>
    <w:p>
      <w:pPr>
        <w:ind w:left="540" w:leftChars="257"/>
        <w:rPr>
          <w:color w:val="auto"/>
          <w:szCs w:val="21"/>
        </w:rPr>
      </w:pPr>
      <w:r>
        <w:rPr>
          <w:rFonts w:hint="eastAsia"/>
          <w:color w:val="auto"/>
          <w:szCs w:val="21"/>
        </w:rPr>
        <w:t>开户银行地址：</w:t>
      </w:r>
      <w:r>
        <w:rPr>
          <w:rFonts w:hint="eastAsia"/>
          <w:color w:val="auto"/>
          <w:szCs w:val="21"/>
          <w:u w:val="single"/>
        </w:rPr>
        <w:tab/>
      </w:r>
      <w:r>
        <w:rPr>
          <w:rFonts w:hint="eastAsia"/>
          <w:color w:val="auto"/>
          <w:szCs w:val="21"/>
          <w:u w:val="single"/>
        </w:rPr>
        <w:tab/>
      </w:r>
      <w:r>
        <w:rPr>
          <w:rFonts w:hint="eastAsia"/>
          <w:color w:val="auto"/>
          <w:szCs w:val="21"/>
          <w:u w:val="single"/>
        </w:rPr>
        <w:tab/>
      </w:r>
      <w:r>
        <w:rPr>
          <w:rFonts w:hint="eastAsia"/>
          <w:color w:val="auto"/>
          <w:szCs w:val="21"/>
          <w:u w:val="single"/>
        </w:rPr>
        <w:tab/>
      </w:r>
      <w:r>
        <w:rPr>
          <w:rFonts w:hint="eastAsia"/>
          <w:color w:val="auto"/>
          <w:szCs w:val="21"/>
        </w:rPr>
        <w:tab/>
      </w:r>
      <w:r>
        <w:rPr>
          <w:rFonts w:hint="eastAsia"/>
          <w:color w:val="auto"/>
          <w:szCs w:val="21"/>
        </w:rPr>
        <w:t>开户银行电话：</w:t>
      </w:r>
      <w:r>
        <w:rPr>
          <w:rFonts w:hint="eastAsia"/>
          <w:color w:val="auto"/>
          <w:szCs w:val="21"/>
          <w:u w:val="single"/>
        </w:rPr>
        <w:tab/>
      </w:r>
      <w:r>
        <w:rPr>
          <w:rFonts w:hint="eastAsia"/>
          <w:color w:val="auto"/>
          <w:szCs w:val="21"/>
          <w:u w:val="single"/>
        </w:rPr>
        <w:tab/>
      </w:r>
      <w:r>
        <w:rPr>
          <w:rFonts w:hint="eastAsia"/>
          <w:color w:val="auto"/>
          <w:szCs w:val="21"/>
          <w:u w:val="single"/>
        </w:rPr>
        <w:tab/>
      </w:r>
      <w:r>
        <w:rPr>
          <w:rFonts w:hint="eastAsia"/>
          <w:color w:val="auto"/>
          <w:szCs w:val="21"/>
          <w:u w:val="single"/>
        </w:rPr>
        <w:tab/>
      </w:r>
    </w:p>
    <w:p>
      <w:pPr>
        <w:ind w:firstLine="539" w:firstLineChars="257"/>
        <w:rPr>
          <w:color w:val="auto"/>
          <w:sz w:val="24"/>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r>
        <w:rPr>
          <w:rFonts w:hint="eastAsia"/>
          <w:color w:val="auto"/>
          <w:sz w:val="24"/>
        </w:rPr>
        <w:t xml:space="preserve">                                </w:t>
      </w:r>
    </w:p>
    <w:p>
      <w:pPr>
        <w:rPr>
          <w:rFonts w:hint="eastAsia" w:ascii="黑体" w:hAnsi="宋体" w:eastAsia="黑体"/>
          <w:color w:val="auto"/>
        </w:rPr>
      </w:pPr>
    </w:p>
    <w:p>
      <w:pPr>
        <w:rPr>
          <w:rFonts w:hint="eastAsia" w:ascii="黑体" w:hAnsi="宋体" w:eastAsia="黑体"/>
          <w:color w:val="auto"/>
        </w:rPr>
      </w:pPr>
    </w:p>
    <w:p>
      <w:pPr>
        <w:pStyle w:val="5"/>
        <w:jc w:val="center"/>
        <w:rPr>
          <w:rFonts w:hint="eastAsia" w:ascii="黑体" w:eastAsia="黑体"/>
          <w:b w:val="0"/>
          <w:color w:val="auto"/>
          <w:kern w:val="0"/>
          <w:sz w:val="24"/>
        </w:rPr>
      </w:pPr>
      <w:r>
        <w:rPr>
          <w:rFonts w:hint="eastAsia" w:ascii="黑体" w:eastAsia="黑体"/>
          <w:b w:val="0"/>
          <w:color w:val="auto"/>
          <w:kern w:val="0"/>
          <w:sz w:val="24"/>
        </w:rPr>
        <w:t>二、采购投标及履约承诺函</w:t>
      </w:r>
    </w:p>
    <w:p>
      <w:pPr>
        <w:rPr>
          <w:rFonts w:hint="eastAsia" w:ascii="宋体" w:hAnsi="宋体"/>
          <w:color w:val="auto"/>
          <w:sz w:val="24"/>
        </w:rPr>
      </w:pPr>
    </w:p>
    <w:p>
      <w:pPr>
        <w:rPr>
          <w:rFonts w:hint="eastAsia" w:ascii="宋体" w:hAnsi="宋体"/>
          <w:color w:val="auto"/>
          <w:szCs w:val="21"/>
        </w:rPr>
      </w:pPr>
      <w:r>
        <w:rPr>
          <w:rFonts w:hint="eastAsia" w:ascii="宋体" w:hAnsi="宋体"/>
          <w:color w:val="auto"/>
          <w:szCs w:val="21"/>
        </w:rPr>
        <w:t>致：</w:t>
      </w:r>
      <w:r>
        <w:rPr>
          <w:rFonts w:hint="eastAsia" w:ascii="宋体" w:hAnsi="宋体"/>
          <w:color w:val="auto"/>
          <w:szCs w:val="21"/>
          <w:u w:val="single"/>
        </w:rPr>
        <w:t>深圳公共资源交易中心</w:t>
      </w:r>
    </w:p>
    <w:p>
      <w:pPr>
        <w:ind w:right="-815" w:firstLine="420" w:firstLineChars="200"/>
        <w:rPr>
          <w:rFonts w:hint="eastAsia" w:ascii="宋体" w:hAnsi="宋体"/>
          <w:color w:val="auto"/>
          <w:szCs w:val="21"/>
        </w:rPr>
      </w:pPr>
      <w:r>
        <w:rPr>
          <w:rFonts w:hint="eastAsia" w:ascii="宋体" w:hAnsi="宋体"/>
          <w:color w:val="auto"/>
          <w:szCs w:val="21"/>
        </w:rPr>
        <w:t>我单位承诺：</w:t>
      </w:r>
    </w:p>
    <w:p>
      <w:pPr>
        <w:ind w:firstLine="420" w:firstLineChars="200"/>
        <w:rPr>
          <w:rFonts w:hint="eastAsia" w:ascii="宋体" w:hAnsi="宋体"/>
          <w:color w:val="auto"/>
          <w:szCs w:val="21"/>
        </w:rPr>
      </w:pPr>
      <w:r>
        <w:rPr>
          <w:rFonts w:hint="eastAsia" w:ascii="宋体" w:hAnsi="宋体"/>
          <w:color w:val="auto"/>
          <w:szCs w:val="21"/>
        </w:rPr>
        <w:t>1.我单位参与本项目</w:t>
      </w:r>
      <w:r>
        <w:rPr>
          <w:rFonts w:hint="eastAsia" w:ascii="宋体" w:hAnsi="宋体"/>
          <w:color w:val="auto"/>
        </w:rPr>
        <w:t>所投标（响应）的货物、工程或服务，不存在侵犯知识产权的情况。</w:t>
      </w:r>
    </w:p>
    <w:p>
      <w:pPr>
        <w:ind w:firstLine="420" w:firstLineChars="200"/>
        <w:rPr>
          <w:rFonts w:hint="eastAsia" w:ascii="宋体" w:hAnsi="宋体"/>
          <w:color w:val="auto"/>
          <w:szCs w:val="21"/>
        </w:rPr>
      </w:pPr>
      <w:r>
        <w:rPr>
          <w:rFonts w:hint="eastAsia" w:ascii="宋体" w:hAnsi="宋体"/>
          <w:color w:val="auto"/>
          <w:szCs w:val="21"/>
        </w:rPr>
        <w:t>2.我单位参与本项目</w:t>
      </w:r>
      <w:r>
        <w:rPr>
          <w:rFonts w:hint="eastAsia"/>
          <w:color w:val="auto"/>
        </w:rPr>
        <w:t>采购活动时不存在被有关部门禁止参与政府采购活动且在有效期内的情况。符合招标文件关于联合体及进口产品的相关资格要求。</w:t>
      </w:r>
    </w:p>
    <w:p>
      <w:pPr>
        <w:ind w:firstLine="420" w:firstLineChars="200"/>
        <w:rPr>
          <w:rFonts w:hint="eastAsia" w:ascii="宋体" w:hAnsi="宋体"/>
          <w:color w:val="auto"/>
          <w:szCs w:val="21"/>
        </w:rPr>
      </w:pPr>
      <w:r>
        <w:rPr>
          <w:rFonts w:hint="eastAsia" w:ascii="宋体" w:hAnsi="宋体"/>
          <w:color w:val="auto"/>
          <w:szCs w:val="21"/>
        </w:rPr>
        <w:t>3.我单位具备《中华人民共和国政府采购法》第二十二条第一款的条件。</w:t>
      </w:r>
    </w:p>
    <w:p>
      <w:pPr>
        <w:ind w:firstLine="420" w:firstLineChars="200"/>
        <w:rPr>
          <w:color w:val="auto"/>
        </w:rPr>
      </w:pPr>
      <w:r>
        <w:rPr>
          <w:rFonts w:hint="eastAsia" w:ascii="宋体" w:hAnsi="宋体"/>
          <w:color w:val="auto"/>
          <w:szCs w:val="21"/>
        </w:rPr>
        <w:t>4.我单位</w:t>
      </w:r>
      <w:r>
        <w:rPr>
          <w:rFonts w:hint="eastAsia"/>
          <w:color w:val="auto"/>
        </w:rPr>
        <w:t>未被列入失信被执行人、重大税收违法案件当事人名单、政府采购严重违法失信行为记录名单。</w:t>
      </w:r>
    </w:p>
    <w:p>
      <w:pPr>
        <w:ind w:firstLine="420" w:firstLineChars="200"/>
        <w:rPr>
          <w:rFonts w:hint="eastAsia" w:ascii="宋体" w:hAnsi="宋体" w:eastAsia="宋体"/>
          <w:color w:val="auto"/>
          <w:szCs w:val="21"/>
        </w:rPr>
      </w:pPr>
      <w:r>
        <w:rPr>
          <w:rFonts w:hint="eastAsia" w:ascii="宋体" w:hAnsi="宋体" w:eastAsia="宋体"/>
          <w:color w:val="auto"/>
          <w:szCs w:val="21"/>
        </w:rPr>
        <w:t>5.我单位不存在《深圳市财政局政府采购供应商信用信息管理办法》（深财规〔2023〕3号）列明的严重违法失信行为。</w:t>
      </w:r>
    </w:p>
    <w:p>
      <w:pPr>
        <w:ind w:firstLine="420" w:firstLineChars="200"/>
        <w:rPr>
          <w:rFonts w:hint="eastAsia" w:ascii="宋体" w:hAnsi="宋体"/>
          <w:color w:val="auto"/>
          <w:szCs w:val="21"/>
        </w:rPr>
      </w:pPr>
      <w:r>
        <w:rPr>
          <w:rFonts w:hint="eastAsia" w:ascii="宋体" w:hAnsi="宋体"/>
          <w:color w:val="auto"/>
          <w:szCs w:val="21"/>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ind w:firstLine="420" w:firstLineChars="200"/>
        <w:rPr>
          <w:rFonts w:hint="eastAsia" w:ascii="宋体" w:hAnsi="宋体"/>
          <w:color w:val="auto"/>
          <w:szCs w:val="21"/>
        </w:rPr>
      </w:pPr>
      <w:r>
        <w:rPr>
          <w:rFonts w:hint="eastAsia" w:ascii="宋体" w:hAnsi="宋体"/>
          <w:color w:val="auto"/>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20" w:firstLineChars="200"/>
        <w:rPr>
          <w:rFonts w:hint="eastAsia" w:ascii="宋体" w:hAnsi="宋体"/>
          <w:color w:val="auto"/>
          <w:szCs w:val="21"/>
        </w:rPr>
      </w:pPr>
      <w:r>
        <w:rPr>
          <w:rFonts w:hint="eastAsia" w:ascii="宋体" w:hAnsi="宋体"/>
          <w:color w:val="auto"/>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20" w:firstLineChars="200"/>
        <w:rPr>
          <w:rFonts w:hint="eastAsia" w:ascii="宋体" w:hAnsi="宋体"/>
          <w:color w:val="auto"/>
          <w:szCs w:val="21"/>
        </w:rPr>
      </w:pPr>
      <w:r>
        <w:rPr>
          <w:rFonts w:hint="eastAsia" w:ascii="宋体" w:hAnsi="宋体"/>
          <w:color w:val="auto"/>
          <w:szCs w:val="21"/>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20" w:firstLineChars="200"/>
        <w:rPr>
          <w:rFonts w:hint="eastAsia" w:ascii="宋体" w:hAnsi="宋体"/>
          <w:color w:val="auto"/>
          <w:szCs w:val="21"/>
        </w:rPr>
      </w:pPr>
      <w:r>
        <w:rPr>
          <w:rFonts w:hint="eastAsia" w:ascii="宋体" w:hAnsi="宋体"/>
          <w:color w:val="auto"/>
          <w:szCs w:val="21"/>
        </w:rPr>
        <w:t>9.我单位承诺中标后项目不转包，未经采购人同意不进行分包。</w:t>
      </w:r>
    </w:p>
    <w:p>
      <w:pPr>
        <w:ind w:firstLine="420" w:firstLineChars="200"/>
        <w:rPr>
          <w:rFonts w:hint="eastAsia" w:ascii="宋体" w:hAnsi="宋体"/>
          <w:color w:val="auto"/>
        </w:rPr>
      </w:pPr>
      <w:r>
        <w:rPr>
          <w:rFonts w:hint="eastAsia" w:ascii="宋体" w:hAnsi="宋体"/>
          <w:color w:val="auto"/>
          <w:szCs w:val="21"/>
        </w:rPr>
        <w:t>10</w:t>
      </w:r>
      <w:r>
        <w:rPr>
          <w:rFonts w:ascii="宋体" w:hAnsi="宋体"/>
          <w:color w:val="auto"/>
          <w:szCs w:val="21"/>
        </w:rPr>
        <w:t>.</w:t>
      </w:r>
      <w:r>
        <w:rPr>
          <w:rFonts w:hint="eastAsia" w:ascii="宋体" w:hAnsi="宋体"/>
          <w:color w:val="auto"/>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0" w:firstLineChars="200"/>
        <w:rPr>
          <w:rFonts w:hint="eastAsia" w:ascii="宋体" w:hAnsi="宋体" w:cs="宋体"/>
          <w:b/>
          <w:color w:val="auto"/>
          <w:kern w:val="0"/>
          <w:szCs w:val="21"/>
        </w:rPr>
      </w:pPr>
      <w:r>
        <w:rPr>
          <w:rFonts w:hint="eastAsia" w:ascii="宋体" w:hAnsi="宋体"/>
          <w:color w:val="auto"/>
        </w:rPr>
        <w:t>11</w:t>
      </w:r>
      <w:r>
        <w:rPr>
          <w:rFonts w:ascii="宋体" w:hAnsi="宋体"/>
          <w:color w:val="auto"/>
        </w:rPr>
        <w:t>.</w:t>
      </w:r>
      <w:r>
        <w:rPr>
          <w:rFonts w:hint="eastAsia" w:ascii="宋体" w:hAnsi="宋体"/>
          <w:color w:val="auto"/>
        </w:rPr>
        <w:t>我单位保证，若所投货物涉及</w:t>
      </w:r>
      <w:r>
        <w:rPr>
          <w:rFonts w:ascii="宋体" w:hAnsi="宋体"/>
          <w:color w:val="auto"/>
        </w:rPr>
        <w:t>《</w:t>
      </w:r>
      <w:r>
        <w:rPr>
          <w:rFonts w:hint="eastAsia" w:ascii="宋体" w:hAnsi="宋体"/>
          <w:color w:val="auto"/>
        </w:rPr>
        <w:t>财政部生态环境部关于印发节能产品政府采购品目清单的通知》（财库〔20</w:t>
      </w:r>
      <w:r>
        <w:rPr>
          <w:rFonts w:ascii="宋体" w:hAnsi="宋体"/>
          <w:color w:val="auto"/>
        </w:rPr>
        <w:t>19</w:t>
      </w:r>
      <w:r>
        <w:rPr>
          <w:rFonts w:hint="eastAsia" w:ascii="宋体" w:hAnsi="宋体"/>
          <w:color w:val="auto"/>
        </w:rPr>
        <w:t>〕</w:t>
      </w:r>
      <w:r>
        <w:rPr>
          <w:rFonts w:ascii="宋体" w:hAnsi="宋体"/>
          <w:color w:val="auto"/>
        </w:rPr>
        <w:t>19</w:t>
      </w:r>
      <w:r>
        <w:rPr>
          <w:rFonts w:hint="eastAsia" w:ascii="宋体" w:hAnsi="宋体"/>
          <w:color w:val="auto"/>
        </w:rPr>
        <w:t>号）列明的政府采购强制产品，则所投该产品符合节能产品的认证要求。若所投产品包括数据中心相关设备的，应满足</w:t>
      </w:r>
      <w:r>
        <w:rPr>
          <w:rFonts w:hint="eastAsia"/>
          <w:color w:val="auto"/>
        </w:rPr>
        <w:t>《财政部 生态环境部 工业和信息化部关于印发&lt;绿色数据中心政府采购需求标准（试行）&gt;的通知》（财库〔2023〕7号）要求。若所投产品涉及国家强制性标准的，所投产品应符合国家强制性标准相关要求。</w:t>
      </w:r>
    </w:p>
    <w:p>
      <w:pPr>
        <w:ind w:firstLine="420" w:firstLineChars="200"/>
        <w:rPr>
          <w:rFonts w:hint="eastAsia" w:ascii="宋体" w:hAnsi="宋体"/>
          <w:bCs/>
          <w:color w:val="auto"/>
        </w:rPr>
      </w:pPr>
      <w:r>
        <w:rPr>
          <w:rFonts w:hint="eastAsia" w:ascii="宋体" w:hAnsi="宋体" w:cs="宋体"/>
          <w:bCs/>
          <w:color w:val="auto"/>
          <w:kern w:val="0"/>
          <w:szCs w:val="21"/>
        </w:rPr>
        <w:t>12.</w:t>
      </w:r>
      <w:r>
        <w:rPr>
          <w:rFonts w:hint="eastAsia" w:ascii="宋体" w:hAnsi="宋体"/>
          <w:bCs/>
          <w:color w:val="auto"/>
        </w:rPr>
        <w:t>我单位已知悉并同意中标（成交）结果信息公示的内容。</w:t>
      </w:r>
    </w:p>
    <w:p>
      <w:pPr>
        <w:ind w:firstLine="420" w:firstLineChars="200"/>
        <w:rPr>
          <w:rFonts w:hint="eastAsia" w:ascii="宋体" w:hAnsi="宋体"/>
          <w:bCs/>
          <w:color w:val="auto"/>
        </w:rPr>
      </w:pPr>
      <w:r>
        <w:rPr>
          <w:rFonts w:hint="eastAsia" w:ascii="宋体" w:hAnsi="宋体"/>
          <w:bCs/>
          <w:color w:val="auto"/>
        </w:rPr>
        <w:t>13.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bCs/>
          <w:color w:val="auto"/>
        </w:rPr>
        <w:t>若存在“不同供应商的董事、股东或其他高级管理人员为同一人的”情形的，我单位保证不存在串通投标、恶意串通或者视为串通投标的情形。</w:t>
      </w:r>
    </w:p>
    <w:p>
      <w:pPr>
        <w:ind w:firstLine="421" w:firstLineChars="200"/>
        <w:rPr>
          <w:rFonts w:hint="eastAsia" w:ascii="宋体" w:hAnsi="宋体"/>
          <w:b/>
          <w:color w:val="auto"/>
        </w:rPr>
      </w:pPr>
      <w:r>
        <w:rPr>
          <w:rFonts w:hint="eastAsia" w:ascii="宋体" w:hAnsi="宋体"/>
          <w:b/>
          <w:color w:val="auto"/>
        </w:rPr>
        <w:t>14.我单位清楚，如存在违反投标承诺行为情节严重的，将根据《深圳市财政局关于印发&lt;深圳市财政局政府采购供应商信用信息管理办法&gt;的通知》，依法被列入失信信息。</w:t>
      </w:r>
    </w:p>
    <w:p>
      <w:pPr>
        <w:ind w:firstLine="420" w:firstLineChars="200"/>
        <w:rPr>
          <w:rFonts w:hint="eastAsia" w:ascii="宋体" w:hAnsi="宋体"/>
          <w:bCs/>
          <w:color w:val="auto"/>
        </w:rPr>
      </w:pPr>
      <w:r>
        <w:rPr>
          <w:rFonts w:hint="eastAsia" w:ascii="宋体" w:hAnsi="宋体"/>
          <w:bCs/>
          <w:color w:val="auto"/>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ind w:firstLine="420" w:firstLineChars="200"/>
        <w:rPr>
          <w:rFonts w:hint="eastAsia" w:ascii="宋体" w:hAnsi="宋体"/>
          <w:color w:val="auto"/>
          <w:szCs w:val="21"/>
        </w:rPr>
      </w:pPr>
      <w:r>
        <w:rPr>
          <w:rFonts w:hint="eastAsia" w:ascii="宋体" w:hAnsi="宋体"/>
          <w:color w:val="auto"/>
          <w:szCs w:val="21"/>
        </w:rPr>
        <w:t>以上承诺，如有违反，愿依照国家相关法律法规处理，并承担由此给采购人带来的损失。</w:t>
      </w:r>
    </w:p>
    <w:p>
      <w:pPr>
        <w:ind w:firstLine="420" w:firstLineChars="200"/>
        <w:rPr>
          <w:rFonts w:hint="eastAsia" w:ascii="宋体" w:hAnsi="宋体"/>
          <w:color w:val="auto"/>
          <w:szCs w:val="21"/>
        </w:rPr>
      </w:pPr>
    </w:p>
    <w:p>
      <w:pPr>
        <w:spacing w:before="60" w:beforeLines="25" w:after="60" w:afterLines="25"/>
        <w:ind w:firstLine="5460" w:firstLineChars="2600"/>
        <w:rPr>
          <w:rFonts w:hint="eastAsia" w:ascii="宋体" w:hAnsi="宋体"/>
          <w:color w:val="auto"/>
          <w:szCs w:val="21"/>
        </w:rPr>
      </w:pPr>
      <w:r>
        <w:rPr>
          <w:rFonts w:hint="eastAsia" w:ascii="宋体" w:hAnsi="宋体"/>
          <w:color w:val="auto"/>
          <w:szCs w:val="21"/>
        </w:rPr>
        <w:t xml:space="preserve">                                    </w:t>
      </w:r>
    </w:p>
    <w:p>
      <w:pPr>
        <w:spacing w:before="60" w:beforeLines="25" w:after="60" w:afterLines="25"/>
        <w:ind w:firstLine="5460" w:firstLineChars="2600"/>
        <w:rPr>
          <w:color w:val="auto"/>
        </w:rPr>
      </w:pPr>
      <w:r>
        <w:rPr>
          <w:rFonts w:hint="eastAsia"/>
          <w:color w:val="auto"/>
          <w:szCs w:val="21"/>
        </w:rPr>
        <w:t>投标人：</w:t>
      </w:r>
      <w:r>
        <w:rPr>
          <w:rFonts w:hint="eastAsia"/>
          <w:color w:val="auto"/>
          <w:szCs w:val="21"/>
          <w:u w:val="single"/>
        </w:rPr>
        <w:t xml:space="preserve">              </w:t>
      </w:r>
    </w:p>
    <w:p>
      <w:pPr>
        <w:ind w:firstLine="645"/>
        <w:rPr>
          <w:rFonts w:hint="eastAsia" w:ascii="宋体" w:hAnsi="宋体"/>
          <w:color w:val="auto"/>
          <w:szCs w:val="21"/>
        </w:rPr>
      </w:pPr>
      <w:r>
        <w:rPr>
          <w:rFonts w:hint="eastAsia" w:ascii="宋体" w:hAnsi="宋体"/>
          <w:color w:val="auto"/>
          <w:szCs w:val="21"/>
        </w:rPr>
        <w:t xml:space="preserve">                                              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rPr>
          <w:color w:val="auto"/>
        </w:rPr>
      </w:pPr>
    </w:p>
    <w:p>
      <w:pPr>
        <w:rPr>
          <w:color w:val="auto"/>
        </w:rPr>
      </w:pPr>
    </w:p>
    <w:p>
      <w:pPr>
        <w:pStyle w:val="5"/>
        <w:spacing w:before="120" w:after="120"/>
        <w:jc w:val="center"/>
        <w:rPr>
          <w:rFonts w:hint="eastAsia" w:ascii="黑体" w:eastAsia="黑体"/>
          <w:b w:val="0"/>
          <w:color w:val="auto"/>
          <w:kern w:val="0"/>
          <w:sz w:val="24"/>
        </w:rPr>
      </w:pPr>
      <w:r>
        <w:rPr>
          <w:rFonts w:hint="eastAsia" w:ascii="黑体" w:eastAsia="黑体"/>
          <w:b w:val="0"/>
          <w:color w:val="auto"/>
          <w:kern w:val="0"/>
          <w:sz w:val="24"/>
        </w:rPr>
        <w:t>三、投标人情况及资格证明文件</w:t>
      </w:r>
    </w:p>
    <w:p>
      <w:pPr>
        <w:outlineLvl w:val="3"/>
        <w:rPr>
          <w:rFonts w:hint="eastAsia" w:ascii="黑体" w:hAnsi="宋体" w:eastAsia="黑体"/>
          <w:bCs/>
          <w:color w:val="auto"/>
          <w:kern w:val="0"/>
          <w:sz w:val="24"/>
          <w:szCs w:val="32"/>
        </w:rPr>
      </w:pPr>
      <w:r>
        <w:rPr>
          <w:rFonts w:hint="eastAsia" w:ascii="黑体" w:hAnsi="宋体" w:eastAsia="黑体"/>
          <w:bCs/>
          <w:color w:val="auto"/>
          <w:kern w:val="0"/>
          <w:sz w:val="24"/>
          <w:szCs w:val="32"/>
        </w:rPr>
        <w:t>（一）投标人资格证明文件</w:t>
      </w:r>
    </w:p>
    <w:p>
      <w:pPr>
        <w:spacing w:before="120" w:beforeLines="50"/>
        <w:ind w:firstLine="421" w:firstLineChars="200"/>
        <w:rPr>
          <w:b/>
          <w:bCs/>
          <w:color w:val="auto"/>
        </w:rPr>
      </w:pPr>
      <w:r>
        <w:rPr>
          <w:rFonts w:hint="eastAsia"/>
          <w:b/>
          <w:bCs/>
          <w:color w:val="auto"/>
        </w:rPr>
        <w:t>（特别提示：投标人须按本招标文件第一册第一章招标公告 “投标人的资格要求”（即投标人资格要求）提供相关的资格证明资料，未提供或提供不完整、不符合要求的，将作投标无效处理，其中要求提供《采购投标及履约承诺函》且已在“二、采购投标及履约承诺函”章节中提供了，此处可不重复提供。）</w:t>
      </w:r>
    </w:p>
    <w:p>
      <w:pPr>
        <w:rPr>
          <w:color w:val="auto"/>
        </w:rPr>
      </w:pPr>
    </w:p>
    <w:p>
      <w:pPr>
        <w:outlineLvl w:val="3"/>
        <w:rPr>
          <w:rFonts w:hint="eastAsia" w:ascii="黑体" w:hAnsi="宋体" w:eastAsia="黑体"/>
          <w:bCs/>
          <w:color w:val="auto"/>
          <w:kern w:val="0"/>
          <w:sz w:val="24"/>
          <w:szCs w:val="32"/>
        </w:rPr>
      </w:pPr>
      <w:r>
        <w:rPr>
          <w:rFonts w:hint="eastAsia" w:ascii="黑体" w:hAnsi="宋体" w:eastAsia="黑体"/>
          <w:bCs/>
          <w:color w:val="auto"/>
          <w:kern w:val="0"/>
          <w:sz w:val="24"/>
          <w:szCs w:val="32"/>
        </w:rPr>
        <w:t>（二）中小企业声明函、残疾人福利性单位声明函及监狱企业声明函</w:t>
      </w:r>
    </w:p>
    <w:p>
      <w:pPr>
        <w:ind w:firstLine="420" w:firstLineChars="200"/>
        <w:rPr>
          <w:rFonts w:hint="eastAsia" w:ascii="黑体" w:hAnsi="黑体" w:eastAsia="黑体" w:cs="黑体"/>
          <w:color w:val="auto"/>
        </w:rPr>
      </w:pPr>
      <w:r>
        <w:rPr>
          <w:rFonts w:hint="eastAsia" w:ascii="黑体" w:hAnsi="黑体" w:eastAsia="黑体" w:cs="黑体"/>
          <w:color w:val="auto"/>
        </w:rPr>
        <w:t>填写指引：</w:t>
      </w:r>
    </w:p>
    <w:p>
      <w:pPr>
        <w:ind w:firstLine="420" w:firstLineChars="200"/>
        <w:rPr>
          <w:rFonts w:hint="eastAsia" w:ascii="黑体" w:hAnsi="宋体" w:eastAsia="黑体"/>
          <w:bCs/>
          <w:color w:val="auto"/>
          <w:kern w:val="0"/>
          <w:szCs w:val="21"/>
        </w:rPr>
      </w:pPr>
      <w:r>
        <w:rPr>
          <w:rFonts w:hint="eastAsia" w:ascii="黑体" w:hAnsi="宋体" w:eastAsia="黑体"/>
          <w:bCs/>
          <w:color w:val="auto"/>
          <w:kern w:val="0"/>
          <w:szCs w:val="21"/>
        </w:rPr>
        <w:t>1、该部分内容由供应商根据自身实际情况填写，投标（响应）供应商对《中小企业声明函》的真实性负责。投标（响应）供应商应</w:t>
      </w:r>
      <w:r>
        <w:rPr>
          <w:rFonts w:hint="eastAsia" w:ascii="黑体" w:hAnsi="宋体" w:eastAsia="黑体"/>
          <w:bCs/>
          <w:color w:val="auto"/>
          <w:kern w:val="0"/>
          <w:szCs w:val="21"/>
          <w:highlight w:val="yellow"/>
        </w:rPr>
        <w:t>当核实投标（响应）的服务承接商的相关信</w:t>
      </w:r>
      <w:r>
        <w:rPr>
          <w:rFonts w:hint="eastAsia" w:ascii="黑体" w:hAnsi="宋体" w:eastAsia="黑体"/>
          <w:bCs/>
          <w:color w:val="auto"/>
          <w:kern w:val="0"/>
          <w:szCs w:val="21"/>
        </w:rPr>
        <w:t>息，如对相关信息了解不充分，或者不能确定相关信息真实、准确的，不建议出具《中小企业声明函》；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ind w:firstLine="420" w:firstLineChars="200"/>
        <w:rPr>
          <w:rFonts w:hint="eastAsia" w:ascii="黑体" w:hAnsi="宋体" w:eastAsia="黑体"/>
          <w:bCs/>
          <w:color w:val="auto"/>
          <w:kern w:val="0"/>
          <w:szCs w:val="21"/>
        </w:rPr>
      </w:pPr>
      <w:r>
        <w:rPr>
          <w:rFonts w:hint="eastAsia" w:ascii="黑体" w:hAnsi="宋体" w:eastAsia="黑体"/>
          <w:bCs/>
          <w:color w:val="auto"/>
          <w:kern w:val="0"/>
          <w:szCs w:val="21"/>
        </w:rPr>
        <w:t>2、该部分内容填写需要参考的相关文件：</w:t>
      </w:r>
    </w:p>
    <w:p>
      <w:pPr>
        <w:ind w:firstLine="420" w:firstLineChars="200"/>
        <w:rPr>
          <w:rFonts w:hint="eastAsia" w:ascii="黑体" w:hAnsi="宋体" w:eastAsia="黑体"/>
          <w:bCs/>
          <w:color w:val="auto"/>
          <w:kern w:val="0"/>
          <w:szCs w:val="21"/>
        </w:rPr>
      </w:pPr>
      <w:r>
        <w:rPr>
          <w:rFonts w:hint="eastAsia" w:ascii="黑体" w:hAnsi="宋体" w:eastAsia="黑体"/>
          <w:bCs/>
          <w:color w:val="auto"/>
          <w:kern w:val="0"/>
          <w:szCs w:val="21"/>
        </w:rPr>
        <w:t>(1)财政部《政府采购促进中小企业发展管理办法》（财库〔2020〕46号）</w:t>
      </w:r>
    </w:p>
    <w:p>
      <w:pPr>
        <w:ind w:firstLine="420" w:firstLineChars="200"/>
        <w:rPr>
          <w:rFonts w:hint="eastAsia" w:ascii="黑体" w:hAnsi="宋体" w:eastAsia="黑体"/>
          <w:bCs/>
          <w:color w:val="auto"/>
          <w:kern w:val="0"/>
          <w:szCs w:val="21"/>
        </w:rPr>
      </w:pPr>
      <w:r>
        <w:rPr>
          <w:rFonts w:hint="eastAsia" w:ascii="黑体" w:hAnsi="宋体" w:eastAsia="黑体"/>
          <w:bCs/>
          <w:color w:val="auto"/>
          <w:kern w:val="0"/>
          <w:szCs w:val="21"/>
        </w:rPr>
        <w:t>(2)《工业和信息化部、国家统计局、国家发展和改革委员会、财政部关于印发中小企业划型标准规定的通知》（工信部联企业〔2011〕300 号，以下简称300号文）</w:t>
      </w:r>
    </w:p>
    <w:p>
      <w:pPr>
        <w:ind w:firstLine="420" w:firstLineChars="200"/>
        <w:rPr>
          <w:rFonts w:hint="eastAsia" w:ascii="黑体" w:hAnsi="宋体" w:eastAsia="黑体"/>
          <w:bCs/>
          <w:color w:val="auto"/>
          <w:kern w:val="0"/>
          <w:szCs w:val="21"/>
        </w:rPr>
      </w:pPr>
      <w:r>
        <w:rPr>
          <w:rFonts w:hint="eastAsia" w:ascii="黑体" w:hAnsi="宋体" w:eastAsia="黑体"/>
          <w:bCs/>
          <w:color w:val="auto"/>
          <w:kern w:val="0"/>
          <w:szCs w:val="21"/>
        </w:rPr>
        <w:t>(3)《统计上大中小微型企业划分办法(2017)》（国统字〔2017〕213 号）</w:t>
      </w:r>
    </w:p>
    <w:p>
      <w:pPr>
        <w:ind w:firstLine="420" w:firstLineChars="200"/>
        <w:rPr>
          <w:rFonts w:hint="eastAsia" w:ascii="黑体" w:hAnsi="宋体" w:eastAsia="黑体"/>
          <w:bCs/>
          <w:color w:val="auto"/>
          <w:kern w:val="0"/>
          <w:szCs w:val="21"/>
        </w:rPr>
      </w:pPr>
      <w:r>
        <w:rPr>
          <w:rFonts w:hint="eastAsia" w:ascii="黑体" w:hAnsi="宋体" w:eastAsia="黑体"/>
          <w:bCs/>
          <w:color w:val="auto"/>
          <w:kern w:val="0"/>
          <w:szCs w:val="21"/>
        </w:rPr>
        <w:t>(4)《关于促进残疾人就业政府采购政策的通知》（财库〔2017〕141号）</w:t>
      </w:r>
    </w:p>
    <w:p>
      <w:pPr>
        <w:ind w:firstLine="420" w:firstLineChars="200"/>
        <w:rPr>
          <w:rFonts w:hint="eastAsia" w:ascii="黑体" w:hAnsi="宋体" w:eastAsia="黑体"/>
          <w:bCs/>
          <w:color w:val="auto"/>
          <w:kern w:val="0"/>
          <w:szCs w:val="21"/>
        </w:rPr>
      </w:pPr>
      <w:r>
        <w:rPr>
          <w:rFonts w:hint="eastAsia" w:ascii="黑体" w:hAnsi="宋体" w:eastAsia="黑体"/>
          <w:bCs/>
          <w:color w:val="auto"/>
          <w:kern w:val="0"/>
          <w:szCs w:val="21"/>
        </w:rPr>
        <w:t>(5)《关于政府采购支持监狱企业发展有关问题的通知》（财库〔2014〕68号）</w:t>
      </w:r>
    </w:p>
    <w:p>
      <w:pPr>
        <w:ind w:firstLine="420" w:firstLineChars="200"/>
        <w:rPr>
          <w:rFonts w:hint="eastAsia" w:ascii="黑体" w:hAnsi="宋体" w:eastAsia="黑体"/>
          <w:bCs/>
          <w:color w:val="auto"/>
          <w:kern w:val="0"/>
          <w:szCs w:val="21"/>
        </w:rPr>
      </w:pPr>
      <w:r>
        <w:rPr>
          <w:rFonts w:hint="eastAsia" w:ascii="黑体" w:hAnsi="宋体" w:eastAsia="黑体"/>
          <w:bCs/>
          <w:color w:val="auto"/>
          <w:kern w:val="0"/>
          <w:szCs w:val="21"/>
        </w:rPr>
        <w:t>3、请依照提供的格式和内容填写声明函，不要随意变更格式；声明函不需要盖章或签字；满足多项优惠政策的投标人，不重复享受多项价格扣除政策。</w:t>
      </w:r>
    </w:p>
    <w:p>
      <w:pPr>
        <w:ind w:firstLine="420" w:firstLineChars="200"/>
        <w:rPr>
          <w:rFonts w:hint="eastAsia" w:ascii="黑体" w:hAnsi="宋体" w:eastAsia="黑体"/>
          <w:bCs/>
          <w:color w:val="auto"/>
          <w:kern w:val="0"/>
          <w:szCs w:val="21"/>
        </w:rPr>
      </w:pPr>
      <w:r>
        <w:rPr>
          <w:rFonts w:hint="eastAsia" w:ascii="黑体" w:hAnsi="宋体" w:eastAsia="黑体"/>
          <w:bCs/>
          <w:color w:val="auto"/>
          <w:kern w:val="0"/>
          <w:szCs w:val="21"/>
        </w:rPr>
        <w:t>4、声明函具体填写要求：</w:t>
      </w:r>
    </w:p>
    <w:p>
      <w:pPr>
        <w:ind w:firstLine="420" w:firstLineChars="200"/>
        <w:rPr>
          <w:rFonts w:hint="eastAsia" w:ascii="黑体" w:hAnsi="宋体" w:eastAsia="黑体"/>
          <w:bCs/>
          <w:color w:val="auto"/>
          <w:kern w:val="0"/>
          <w:szCs w:val="21"/>
        </w:rPr>
      </w:pPr>
      <w:r>
        <w:rPr>
          <w:rFonts w:hint="eastAsia" w:ascii="黑体" w:hAnsi="宋体" w:eastAsia="黑体"/>
          <w:bCs/>
          <w:color w:val="auto"/>
          <w:kern w:val="0"/>
          <w:szCs w:val="21"/>
        </w:rPr>
        <w:t>（1）声明是中小企业须填写《中小企业声明函》的以下内容：</w:t>
      </w:r>
    </w:p>
    <w:p>
      <w:pPr>
        <w:ind w:firstLine="420" w:firstLineChars="200"/>
        <w:rPr>
          <w:rFonts w:hint="eastAsia" w:ascii="黑体" w:hAnsi="宋体" w:eastAsia="黑体"/>
          <w:bCs/>
          <w:color w:val="auto"/>
          <w:kern w:val="0"/>
          <w:szCs w:val="21"/>
        </w:rPr>
      </w:pPr>
      <w:r>
        <w:rPr>
          <w:rFonts w:hint="eastAsia" w:ascii="黑体" w:hAnsi="宋体" w:eastAsia="黑体"/>
          <w:bCs/>
          <w:color w:val="auto"/>
          <w:kern w:val="0"/>
          <w:szCs w:val="21"/>
        </w:rPr>
        <w:t>第一处，在“单位名称”下划线处如实填写采购人名称（深圳公共资源交易中心不是本项目的采购人，而是组织实施机构）；</w:t>
      </w:r>
    </w:p>
    <w:p>
      <w:pPr>
        <w:ind w:firstLine="420" w:firstLineChars="200"/>
        <w:rPr>
          <w:rFonts w:hint="eastAsia" w:ascii="黑体" w:hAnsi="宋体" w:eastAsia="黑体"/>
          <w:bCs/>
          <w:color w:val="auto"/>
          <w:kern w:val="0"/>
          <w:szCs w:val="21"/>
        </w:rPr>
      </w:pPr>
      <w:r>
        <w:rPr>
          <w:rFonts w:hint="eastAsia" w:ascii="黑体" w:hAnsi="宋体" w:eastAsia="黑体"/>
          <w:bCs/>
          <w:color w:val="auto"/>
          <w:kern w:val="0"/>
          <w:szCs w:val="21"/>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pPr>
        <w:ind w:firstLine="420" w:firstLineChars="200"/>
        <w:rPr>
          <w:rFonts w:hint="eastAsia" w:ascii="黑体" w:hAnsi="宋体" w:eastAsia="黑体"/>
          <w:bCs/>
          <w:color w:val="auto"/>
          <w:kern w:val="0"/>
          <w:szCs w:val="21"/>
        </w:rPr>
      </w:pPr>
      <w:r>
        <w:rPr>
          <w:rFonts w:hint="eastAsia" w:ascii="黑体" w:hAnsi="宋体" w:eastAsia="黑体"/>
          <w:bCs/>
          <w:color w:val="auto"/>
          <w:kern w:val="0"/>
          <w:szCs w:val="21"/>
        </w:rPr>
        <w:t>第三处，在“标的名称”下划线处填写所采购标的具体名称（以采购文件第一册第三章用户需求书“</w:t>
      </w:r>
      <w:r>
        <w:rPr>
          <w:rFonts w:hint="eastAsia" w:ascii="黑体" w:hAnsi="宋体" w:eastAsia="黑体"/>
          <w:bCs/>
          <w:color w:val="auto"/>
          <w:kern w:val="0"/>
          <w:szCs w:val="21"/>
          <w:highlight w:val="yellow"/>
        </w:rPr>
        <w:t>服务需求明细”的“服务需求名称（标的名称）”一栏为准）；如果涉及多项服务（标的）为同一企业承接的，“标的名称”下划线处可以如实填写多项服务；对于分包方式面向中小企业采购的项目，“</w:t>
      </w:r>
      <w:r>
        <w:rPr>
          <w:rFonts w:hint="eastAsia" w:ascii="黑体" w:hAnsi="宋体" w:eastAsia="黑体"/>
          <w:bCs/>
          <w:color w:val="auto"/>
          <w:kern w:val="0"/>
          <w:szCs w:val="21"/>
        </w:rPr>
        <w:t>标的名称”应填写采购文件中注明的分包给中小企业的采购标的名称；对于以联合体方式面向中小企业采购的项目“标的名称”应填写采购文件中注明的联合体中中小企业承担的采购标的名称。</w:t>
      </w:r>
    </w:p>
    <w:p>
      <w:pPr>
        <w:ind w:firstLine="420" w:firstLineChars="200"/>
        <w:rPr>
          <w:rFonts w:hint="eastAsia" w:ascii="黑体" w:hAnsi="宋体" w:eastAsia="黑体"/>
          <w:bCs/>
          <w:color w:val="auto"/>
          <w:kern w:val="0"/>
          <w:szCs w:val="21"/>
          <w:highlight w:val="yellow"/>
        </w:rPr>
      </w:pPr>
      <w:r>
        <w:rPr>
          <w:rFonts w:hint="eastAsia" w:ascii="黑体" w:hAnsi="宋体" w:eastAsia="黑体"/>
          <w:bCs/>
          <w:color w:val="auto"/>
          <w:kern w:val="0"/>
          <w:szCs w:val="21"/>
        </w:rPr>
        <w:t>第四处，在</w:t>
      </w:r>
      <w:r>
        <w:rPr>
          <w:rFonts w:hint="eastAsia" w:ascii="黑体" w:hAnsi="宋体" w:eastAsia="黑体"/>
          <w:bCs/>
          <w:color w:val="auto"/>
          <w:kern w:val="0"/>
          <w:szCs w:val="21"/>
          <w:highlight w:val="yellow"/>
        </w:rPr>
        <w:t>“采购文件中明确的所属行业”下划线处填写采购标的对应的中小企业划分标准所属行业（所属行业以采购文件第一册第三章用户需求书“服务需求明细”的“标的所属行业”一栏为准），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pPr>
        <w:ind w:firstLine="420" w:firstLineChars="200"/>
        <w:rPr>
          <w:rFonts w:hint="eastAsia" w:ascii="黑体" w:hAnsi="宋体" w:eastAsia="黑体"/>
          <w:bCs/>
          <w:color w:val="auto"/>
          <w:kern w:val="0"/>
          <w:szCs w:val="21"/>
          <w:highlight w:val="yellow"/>
        </w:rPr>
      </w:pPr>
      <w:r>
        <w:rPr>
          <w:rFonts w:hint="eastAsia" w:ascii="黑体" w:hAnsi="宋体" w:eastAsia="黑体"/>
          <w:bCs/>
          <w:color w:val="auto"/>
          <w:kern w:val="0"/>
          <w:szCs w:val="21"/>
        </w:rPr>
        <w:t>第五处，</w:t>
      </w:r>
      <w:r>
        <w:rPr>
          <w:rFonts w:hint="eastAsia" w:ascii="黑体" w:hAnsi="宋体" w:eastAsia="黑体"/>
          <w:bCs/>
          <w:color w:val="auto"/>
          <w:kern w:val="0"/>
          <w:szCs w:val="21"/>
          <w:highlight w:val="yellow"/>
        </w:rPr>
        <w:t>在“企业名称”下划线处如实填写服务承接商名称。对于分包方式面向中小企业采购的项目，“企业名称”应填写分包部分采购标的对应的服务承接商；对于以联合体方式面向中小企业采购的项目，“企业名称”应填写联合体中中小企业承担采购标的对应的服务承接商；</w:t>
      </w:r>
    </w:p>
    <w:p>
      <w:pPr>
        <w:ind w:firstLine="420" w:firstLineChars="200"/>
        <w:rPr>
          <w:rFonts w:hint="eastAsia" w:ascii="黑体" w:hAnsi="宋体" w:eastAsia="黑体"/>
          <w:bCs/>
          <w:color w:val="auto"/>
          <w:kern w:val="0"/>
          <w:szCs w:val="21"/>
        </w:rPr>
      </w:pPr>
      <w:r>
        <w:rPr>
          <w:rFonts w:hint="eastAsia" w:ascii="黑体" w:hAnsi="宋体" w:eastAsia="黑体"/>
          <w:bCs/>
          <w:color w:val="auto"/>
          <w:kern w:val="0"/>
          <w:szCs w:val="21"/>
        </w:rPr>
        <w:t>第六、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pPr>
        <w:ind w:firstLine="420" w:firstLineChars="200"/>
        <w:rPr>
          <w:rFonts w:hint="eastAsia" w:ascii="黑体" w:hAnsi="宋体" w:eastAsia="黑体"/>
          <w:bCs/>
          <w:color w:val="auto"/>
          <w:kern w:val="0"/>
          <w:szCs w:val="21"/>
        </w:rPr>
      </w:pPr>
      <w:r>
        <w:rPr>
          <w:rFonts w:hint="eastAsia" w:ascii="黑体" w:hAnsi="宋体" w:eastAsia="黑体"/>
          <w:bCs/>
          <w:color w:val="auto"/>
          <w:kern w:val="0"/>
          <w:szCs w:val="21"/>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服务承接商是否属于采购文件所属行业的中型企业/小型企业/微型企业。</w:t>
      </w:r>
    </w:p>
    <w:p>
      <w:pPr>
        <w:ind w:firstLine="420" w:firstLineChars="200"/>
        <w:rPr>
          <w:rFonts w:hint="eastAsia" w:ascii="黑体" w:hAnsi="宋体" w:eastAsia="黑体"/>
          <w:bCs/>
          <w:color w:val="auto"/>
          <w:kern w:val="0"/>
          <w:szCs w:val="21"/>
        </w:rPr>
      </w:pPr>
      <w:r>
        <w:rPr>
          <w:rFonts w:hint="eastAsia" w:ascii="黑体" w:hAnsi="宋体" w:eastAsia="黑体"/>
          <w:bCs/>
          <w:color w:val="auto"/>
          <w:kern w:val="0"/>
          <w:szCs w:val="21"/>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ind w:firstLine="420" w:firstLineChars="200"/>
        <w:rPr>
          <w:rFonts w:hint="eastAsia" w:ascii="黑体" w:hAnsi="宋体" w:eastAsia="黑体"/>
          <w:bCs/>
          <w:color w:val="auto"/>
          <w:kern w:val="0"/>
          <w:szCs w:val="21"/>
        </w:rPr>
      </w:pPr>
      <w:r>
        <w:rPr>
          <w:rFonts w:hint="eastAsia" w:ascii="黑体" w:hAnsi="宋体" w:eastAsia="黑体"/>
          <w:bCs/>
          <w:color w:val="auto"/>
          <w:kern w:val="0"/>
          <w:szCs w:val="21"/>
        </w:rPr>
        <w:t>（3）事业单位、社会组织等非企业主体不享受中小企业扶持政策。</w:t>
      </w:r>
    </w:p>
    <w:p>
      <w:pPr>
        <w:ind w:firstLine="420" w:firstLineChars="200"/>
        <w:rPr>
          <w:rFonts w:hint="eastAsia" w:ascii="黑体" w:hAnsi="宋体" w:eastAsia="黑体"/>
          <w:bCs/>
          <w:color w:val="auto"/>
          <w:kern w:val="0"/>
          <w:szCs w:val="21"/>
        </w:rPr>
      </w:pPr>
      <w:r>
        <w:rPr>
          <w:rFonts w:hint="eastAsia" w:ascii="黑体" w:hAnsi="宋体" w:eastAsia="黑体"/>
          <w:bCs/>
          <w:color w:val="auto"/>
          <w:kern w:val="0"/>
          <w:szCs w:val="21"/>
        </w:rPr>
        <w:t>（4）声明是残疾人福利性单位须填写《残疾人福利性单位声明函》的相关内容，具体参照以上《中小企业声明函》填写要求执行。</w:t>
      </w:r>
    </w:p>
    <w:p>
      <w:pPr>
        <w:ind w:firstLine="420" w:firstLineChars="200"/>
        <w:rPr>
          <w:rFonts w:hint="eastAsia" w:ascii="黑体" w:hAnsi="宋体" w:eastAsia="黑体"/>
          <w:bCs/>
          <w:color w:val="auto"/>
          <w:kern w:val="0"/>
          <w:szCs w:val="21"/>
        </w:rPr>
      </w:pPr>
      <w:r>
        <w:rPr>
          <w:rFonts w:hint="eastAsia" w:ascii="黑体" w:hAnsi="宋体" w:eastAsia="黑体"/>
          <w:bCs/>
          <w:color w:val="auto"/>
          <w:kern w:val="0"/>
          <w:szCs w:val="21"/>
        </w:rPr>
        <w:t>（5）声明是监狱企业须填写《监狱企业声明函》的三项内容（填写位置的字体已加粗），具体参照以上《中小企业声明函》填写要求执行。</w:t>
      </w:r>
    </w:p>
    <w:p>
      <w:pPr>
        <w:ind w:firstLine="420" w:firstLineChars="200"/>
        <w:rPr>
          <w:rFonts w:hint="eastAsia" w:ascii="黑体" w:hAnsi="宋体" w:eastAsia="黑体"/>
          <w:bCs/>
          <w:color w:val="auto"/>
          <w:kern w:val="0"/>
          <w:szCs w:val="21"/>
        </w:rPr>
      </w:pPr>
      <w:r>
        <w:rPr>
          <w:rFonts w:hint="eastAsia" w:ascii="黑体" w:hAnsi="宋体" w:eastAsia="黑体"/>
          <w:bCs/>
          <w:color w:val="auto"/>
          <w:kern w:val="0"/>
          <w:szCs w:val="21"/>
        </w:rPr>
        <w:t>5、</w:t>
      </w:r>
      <w:r>
        <w:rPr>
          <w:rFonts w:hint="eastAsia" w:ascii="黑体" w:hAnsi="宋体" w:eastAsia="黑体"/>
          <w:bCs/>
          <w:color w:val="auto"/>
          <w:kern w:val="0"/>
          <w:szCs w:val="21"/>
          <w:highlight w:val="yellow"/>
        </w:rPr>
        <w:t>本项目属于服务类项目，相关服务承接商应当为中小企业或残疾人福利性单位或监狱企业，如包含硬件设备、产品等货物采购及安装工程等工程内容的，不再对其中涉及的货物制造商、工程承接商作出要求</w:t>
      </w:r>
      <w:r>
        <w:rPr>
          <w:rFonts w:hint="eastAsia" w:ascii="黑体" w:hAnsi="宋体" w:eastAsia="黑体"/>
          <w:bCs/>
          <w:color w:val="auto"/>
          <w:kern w:val="0"/>
          <w:szCs w:val="21"/>
        </w:rPr>
        <w:t>。</w:t>
      </w:r>
    </w:p>
    <w:p>
      <w:pPr>
        <w:ind w:firstLine="420" w:firstLineChars="200"/>
        <w:rPr>
          <w:rFonts w:hint="eastAsia" w:ascii="黑体" w:hAnsi="宋体" w:eastAsia="黑体"/>
          <w:bCs/>
          <w:color w:val="auto"/>
          <w:kern w:val="0"/>
          <w:szCs w:val="21"/>
        </w:rPr>
      </w:pPr>
      <w:r>
        <w:rPr>
          <w:rFonts w:hint="eastAsia" w:ascii="黑体" w:hAnsi="宋体" w:eastAsia="黑体"/>
          <w:bCs/>
          <w:color w:val="auto"/>
          <w:kern w:val="0"/>
          <w:szCs w:val="21"/>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ind w:firstLine="420" w:firstLineChars="200"/>
        <w:rPr>
          <w:color w:val="auto"/>
        </w:rPr>
      </w:pPr>
      <w:r>
        <w:rPr>
          <w:rFonts w:hint="eastAsia" w:ascii="黑体" w:hAnsi="宋体" w:eastAsia="黑体"/>
          <w:bCs/>
          <w:color w:val="auto"/>
          <w:kern w:val="0"/>
          <w:szCs w:val="21"/>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ind w:firstLine="420" w:firstLineChars="200"/>
        <w:rPr>
          <w:rFonts w:hint="eastAsia" w:ascii="黑体" w:hAnsi="黑体" w:eastAsia="黑体" w:cs="黑体"/>
          <w:color w:val="auto"/>
        </w:rPr>
      </w:pPr>
    </w:p>
    <w:p>
      <w:pPr>
        <w:ind w:firstLine="420" w:firstLineChars="200"/>
        <w:rPr>
          <w:rFonts w:hint="eastAsia" w:ascii="黑体" w:hAnsi="黑体" w:eastAsia="黑体" w:cs="黑体"/>
          <w:color w:val="auto"/>
        </w:rPr>
      </w:pPr>
    </w:p>
    <w:p>
      <w:pPr>
        <w:ind w:firstLine="420" w:firstLineChars="200"/>
        <w:rPr>
          <w:color w:val="auto"/>
        </w:rPr>
      </w:pPr>
    </w:p>
    <w:p>
      <w:pPr>
        <w:jc w:val="center"/>
        <w:outlineLvl w:val="3"/>
        <w:rPr>
          <w:b/>
          <w:color w:val="auto"/>
          <w:sz w:val="24"/>
        </w:rPr>
      </w:pPr>
      <w:r>
        <w:rPr>
          <w:rFonts w:hint="eastAsia"/>
          <w:b/>
          <w:color w:val="auto"/>
          <w:sz w:val="24"/>
        </w:rPr>
        <w:t>1、</w:t>
      </w:r>
      <w:r>
        <w:rPr>
          <w:b/>
          <w:color w:val="auto"/>
          <w:sz w:val="24"/>
        </w:rPr>
        <w:t>中小企业声明函（</w:t>
      </w:r>
      <w:r>
        <w:rPr>
          <w:rFonts w:hint="eastAsia"/>
          <w:b/>
          <w:color w:val="auto"/>
          <w:sz w:val="24"/>
        </w:rPr>
        <w:t>服务</w:t>
      </w:r>
      <w:r>
        <w:rPr>
          <w:b/>
          <w:color w:val="auto"/>
          <w:sz w:val="24"/>
        </w:rPr>
        <w:t>）</w:t>
      </w:r>
    </w:p>
    <w:p>
      <w:pPr>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bCs/>
          <w:i/>
          <w:iCs/>
          <w:color w:val="auto"/>
          <w:szCs w:val="21"/>
          <w:u w:val="single"/>
        </w:rPr>
        <w:t xml:space="preserve">    （单位名称）    </w:t>
      </w:r>
      <w:r>
        <w:rPr>
          <w:rFonts w:hint="eastAsia" w:asciiTheme="minorEastAsia" w:hAnsiTheme="minorEastAsia" w:eastAsiaTheme="minorEastAsia" w:cstheme="minorEastAsia"/>
          <w:color w:val="auto"/>
          <w:szCs w:val="21"/>
        </w:rPr>
        <w:t>的</w:t>
      </w:r>
      <w:r>
        <w:rPr>
          <w:rFonts w:hint="eastAsia" w:asciiTheme="minorEastAsia" w:hAnsiTheme="minorEastAsia" w:eastAsiaTheme="minorEastAsia" w:cstheme="minorEastAsia"/>
          <w:b/>
          <w:bCs/>
          <w:i/>
          <w:iCs/>
          <w:color w:val="auto"/>
          <w:szCs w:val="21"/>
          <w:u w:val="single"/>
        </w:rPr>
        <w:t xml:space="preserve">    （项目名称）    </w:t>
      </w:r>
      <w:r>
        <w:rPr>
          <w:rFonts w:hint="eastAsia" w:asciiTheme="minorEastAsia" w:hAnsiTheme="minorEastAsia" w:eastAsiaTheme="minorEastAsia" w:cstheme="minorEastAsia"/>
          <w:color w:val="auto"/>
          <w:szCs w:val="21"/>
        </w:rPr>
        <w:t>采购活动，服务全部由符合政策要求的中小企业承接。相关企业（含联合体中的中小企业、签订分包意向协议的中小企业）的具体情况如下：</w:t>
      </w:r>
    </w:p>
    <w:p>
      <w:pPr>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r>
        <w:rPr>
          <w:rFonts w:hint="eastAsia" w:asciiTheme="minorEastAsia" w:hAnsiTheme="minorEastAsia" w:eastAsiaTheme="minorEastAsia" w:cstheme="minorEastAsia"/>
          <w:b/>
          <w:bCs/>
          <w:i/>
          <w:iCs/>
          <w:color w:val="auto"/>
          <w:szCs w:val="21"/>
          <w:u w:val="single"/>
        </w:rPr>
        <w:t xml:space="preserve">    （标的名称）     </w:t>
      </w:r>
      <w:r>
        <w:rPr>
          <w:rFonts w:hint="eastAsia" w:asciiTheme="minorEastAsia" w:hAnsiTheme="minorEastAsia" w:eastAsiaTheme="minorEastAsia" w:cstheme="minorEastAsia"/>
          <w:color w:val="auto"/>
          <w:szCs w:val="21"/>
        </w:rPr>
        <w:t>，属于</w:t>
      </w:r>
      <w:r>
        <w:rPr>
          <w:rFonts w:hint="eastAsia" w:asciiTheme="minorEastAsia" w:hAnsiTheme="minorEastAsia" w:eastAsiaTheme="minorEastAsia" w:cstheme="minorEastAsia"/>
          <w:b/>
          <w:bCs/>
          <w:i/>
          <w:iCs/>
          <w:color w:val="auto"/>
          <w:szCs w:val="21"/>
          <w:u w:val="single"/>
        </w:rPr>
        <w:t xml:space="preserve">    （采购文件中明确的所属行业）    </w:t>
      </w:r>
      <w:r>
        <w:rPr>
          <w:rFonts w:hint="eastAsia" w:asciiTheme="minorEastAsia" w:hAnsiTheme="minorEastAsia" w:eastAsiaTheme="minorEastAsia" w:cstheme="minorEastAsia"/>
          <w:color w:val="auto"/>
          <w:szCs w:val="21"/>
        </w:rPr>
        <w:t>行业；承接企业为</w:t>
      </w:r>
      <w:r>
        <w:rPr>
          <w:rFonts w:hint="eastAsia" w:asciiTheme="minorEastAsia" w:hAnsiTheme="minorEastAsia" w:eastAsiaTheme="minorEastAsia" w:cstheme="minorEastAsia"/>
          <w:b/>
          <w:bCs/>
          <w:i/>
          <w:iCs/>
          <w:color w:val="auto"/>
          <w:szCs w:val="21"/>
          <w:u w:val="single"/>
        </w:rPr>
        <w:t xml:space="preserve">    （企业名称，要求承接企业本身所属行业应当与招标文件要求的行业相一致）    </w:t>
      </w:r>
      <w:r>
        <w:rPr>
          <w:rFonts w:hint="eastAsia" w:asciiTheme="minorEastAsia" w:hAnsiTheme="minorEastAsia" w:eastAsiaTheme="minorEastAsia" w:cstheme="minorEastAsia"/>
          <w:color w:val="auto"/>
          <w:szCs w:val="21"/>
        </w:rPr>
        <w:t>，从业人员</w:t>
      </w:r>
      <w:r>
        <w:rPr>
          <w:rFonts w:hint="eastAsia" w:asciiTheme="minorEastAsia" w:hAnsiTheme="minorEastAsia" w:eastAsiaTheme="minorEastAsia" w:cstheme="minorEastAsia"/>
          <w:b/>
          <w:bCs/>
          <w:i/>
          <w:iCs/>
          <w:color w:val="auto"/>
          <w:szCs w:val="21"/>
          <w:u w:val="single"/>
        </w:rPr>
        <w:t xml:space="preserve">        </w:t>
      </w:r>
      <w:r>
        <w:rPr>
          <w:rFonts w:hint="eastAsia" w:asciiTheme="minorEastAsia" w:hAnsiTheme="minorEastAsia" w:eastAsiaTheme="minorEastAsia" w:cstheme="minorEastAsia"/>
          <w:color w:val="auto"/>
          <w:szCs w:val="21"/>
        </w:rPr>
        <w:t>人，营业收入为</w:t>
      </w:r>
      <w:r>
        <w:rPr>
          <w:rFonts w:hint="eastAsia" w:asciiTheme="minorEastAsia" w:hAnsiTheme="minorEastAsia" w:eastAsiaTheme="minorEastAsia" w:cstheme="minorEastAsia"/>
          <w:b/>
          <w:bCs/>
          <w:i/>
          <w:iCs/>
          <w:color w:val="auto"/>
          <w:szCs w:val="21"/>
          <w:u w:val="single"/>
        </w:rPr>
        <w:t xml:space="preserve">        </w:t>
      </w:r>
      <w:r>
        <w:rPr>
          <w:rFonts w:hint="eastAsia" w:asciiTheme="minorEastAsia" w:hAnsiTheme="minorEastAsia" w:eastAsiaTheme="minorEastAsia" w:cstheme="minorEastAsia"/>
          <w:color w:val="auto"/>
          <w:szCs w:val="21"/>
        </w:rPr>
        <w:t>万元，资产总额为</w:t>
      </w:r>
      <w:r>
        <w:rPr>
          <w:rFonts w:hint="eastAsia" w:asciiTheme="minorEastAsia" w:hAnsiTheme="minorEastAsia" w:eastAsiaTheme="minorEastAsia" w:cstheme="minorEastAsia"/>
          <w:b/>
          <w:bCs/>
          <w:i/>
          <w:iCs/>
          <w:color w:val="auto"/>
          <w:szCs w:val="21"/>
          <w:u w:val="single"/>
        </w:rPr>
        <w:t xml:space="preserve">        </w:t>
      </w:r>
      <w:r>
        <w:rPr>
          <w:rFonts w:hint="eastAsia" w:asciiTheme="minorEastAsia" w:hAnsiTheme="minorEastAsia" w:eastAsiaTheme="minorEastAsia" w:cstheme="minorEastAsia"/>
          <w:color w:val="auto"/>
          <w:szCs w:val="21"/>
        </w:rPr>
        <w:t>万元，属于</w:t>
      </w:r>
      <w:r>
        <w:rPr>
          <w:rFonts w:hint="eastAsia" w:asciiTheme="minorEastAsia" w:hAnsiTheme="minorEastAsia" w:eastAsiaTheme="minorEastAsia" w:cstheme="minorEastAsia"/>
          <w:b/>
          <w:bCs/>
          <w:i/>
          <w:iCs/>
          <w:color w:val="auto"/>
          <w:szCs w:val="21"/>
          <w:u w:val="single"/>
        </w:rPr>
        <w:t xml:space="preserve">    （中型企业、小型企业、微型企业）    </w:t>
      </w:r>
      <w:r>
        <w:rPr>
          <w:rFonts w:hint="eastAsia" w:asciiTheme="minorEastAsia" w:hAnsiTheme="minorEastAsia" w:eastAsiaTheme="minorEastAsia" w:cstheme="minorEastAsia"/>
          <w:color w:val="auto"/>
          <w:szCs w:val="21"/>
        </w:rPr>
        <w:t>；</w:t>
      </w:r>
    </w:p>
    <w:p>
      <w:pPr>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w:t>
      </w:r>
      <w:r>
        <w:rPr>
          <w:rFonts w:hint="eastAsia" w:asciiTheme="minorEastAsia" w:hAnsiTheme="minorEastAsia" w:eastAsiaTheme="minorEastAsia" w:cstheme="minorEastAsia"/>
          <w:b/>
          <w:bCs/>
          <w:i/>
          <w:iCs/>
          <w:color w:val="auto"/>
          <w:szCs w:val="21"/>
          <w:u w:val="single"/>
        </w:rPr>
        <w:t xml:space="preserve">    （标的名称）     </w:t>
      </w:r>
      <w:r>
        <w:rPr>
          <w:rFonts w:hint="eastAsia" w:asciiTheme="minorEastAsia" w:hAnsiTheme="minorEastAsia" w:eastAsiaTheme="minorEastAsia" w:cstheme="minorEastAsia"/>
          <w:color w:val="auto"/>
          <w:szCs w:val="21"/>
        </w:rPr>
        <w:t>，属于</w:t>
      </w:r>
      <w:r>
        <w:rPr>
          <w:rFonts w:hint="eastAsia" w:asciiTheme="minorEastAsia" w:hAnsiTheme="minorEastAsia" w:eastAsiaTheme="minorEastAsia" w:cstheme="minorEastAsia"/>
          <w:b/>
          <w:bCs/>
          <w:i/>
          <w:iCs/>
          <w:color w:val="auto"/>
          <w:szCs w:val="21"/>
          <w:u w:val="single"/>
        </w:rPr>
        <w:t xml:space="preserve">    （采购文件中明确的所属行业）    </w:t>
      </w:r>
      <w:r>
        <w:rPr>
          <w:rFonts w:hint="eastAsia" w:asciiTheme="minorEastAsia" w:hAnsiTheme="minorEastAsia" w:eastAsiaTheme="minorEastAsia" w:cstheme="minorEastAsia"/>
          <w:color w:val="auto"/>
          <w:szCs w:val="21"/>
        </w:rPr>
        <w:t>行业；承接企业为</w:t>
      </w:r>
      <w:r>
        <w:rPr>
          <w:rFonts w:hint="eastAsia" w:asciiTheme="minorEastAsia" w:hAnsiTheme="minorEastAsia" w:eastAsiaTheme="minorEastAsia" w:cstheme="minorEastAsia"/>
          <w:b/>
          <w:bCs/>
          <w:i/>
          <w:iCs/>
          <w:color w:val="auto"/>
          <w:szCs w:val="21"/>
          <w:u w:val="single"/>
        </w:rPr>
        <w:t xml:space="preserve">    （企业名称，要求承接企业本身所属行业应当与招标文件要求的行业相一致）    </w:t>
      </w:r>
      <w:r>
        <w:rPr>
          <w:rFonts w:hint="eastAsia" w:asciiTheme="minorEastAsia" w:hAnsiTheme="minorEastAsia" w:eastAsiaTheme="minorEastAsia" w:cstheme="minorEastAsia"/>
          <w:color w:val="auto"/>
          <w:szCs w:val="21"/>
        </w:rPr>
        <w:t>，从业人员</w:t>
      </w:r>
      <w:r>
        <w:rPr>
          <w:rFonts w:hint="eastAsia" w:asciiTheme="minorEastAsia" w:hAnsiTheme="minorEastAsia" w:eastAsiaTheme="minorEastAsia" w:cstheme="minorEastAsia"/>
          <w:b/>
          <w:bCs/>
          <w:i/>
          <w:iCs/>
          <w:color w:val="auto"/>
          <w:szCs w:val="21"/>
          <w:u w:val="single"/>
        </w:rPr>
        <w:t xml:space="preserve">        </w:t>
      </w:r>
      <w:r>
        <w:rPr>
          <w:rFonts w:hint="eastAsia" w:asciiTheme="minorEastAsia" w:hAnsiTheme="minorEastAsia" w:eastAsiaTheme="minorEastAsia" w:cstheme="minorEastAsia"/>
          <w:color w:val="auto"/>
          <w:szCs w:val="21"/>
        </w:rPr>
        <w:t>人，营业收入为</w:t>
      </w:r>
      <w:r>
        <w:rPr>
          <w:rFonts w:hint="eastAsia" w:asciiTheme="minorEastAsia" w:hAnsiTheme="minorEastAsia" w:eastAsiaTheme="minorEastAsia" w:cstheme="minorEastAsia"/>
          <w:b/>
          <w:bCs/>
          <w:i/>
          <w:iCs/>
          <w:color w:val="auto"/>
          <w:szCs w:val="21"/>
          <w:u w:val="single"/>
        </w:rPr>
        <w:t xml:space="preserve">        </w:t>
      </w:r>
      <w:r>
        <w:rPr>
          <w:rFonts w:hint="eastAsia" w:asciiTheme="minorEastAsia" w:hAnsiTheme="minorEastAsia" w:eastAsiaTheme="minorEastAsia" w:cstheme="minorEastAsia"/>
          <w:color w:val="auto"/>
          <w:szCs w:val="21"/>
        </w:rPr>
        <w:t>万元，资产总额为</w:t>
      </w:r>
      <w:r>
        <w:rPr>
          <w:rFonts w:hint="eastAsia" w:asciiTheme="minorEastAsia" w:hAnsiTheme="minorEastAsia" w:eastAsiaTheme="minorEastAsia" w:cstheme="minorEastAsia"/>
          <w:b/>
          <w:bCs/>
          <w:i/>
          <w:iCs/>
          <w:color w:val="auto"/>
          <w:szCs w:val="21"/>
          <w:u w:val="single"/>
        </w:rPr>
        <w:t xml:space="preserve">        </w:t>
      </w:r>
      <w:r>
        <w:rPr>
          <w:rFonts w:hint="eastAsia" w:asciiTheme="minorEastAsia" w:hAnsiTheme="minorEastAsia" w:eastAsiaTheme="minorEastAsia" w:cstheme="minorEastAsia"/>
          <w:color w:val="auto"/>
          <w:szCs w:val="21"/>
        </w:rPr>
        <w:t>万元，属于</w:t>
      </w:r>
      <w:r>
        <w:rPr>
          <w:rFonts w:hint="eastAsia" w:asciiTheme="minorEastAsia" w:hAnsiTheme="minorEastAsia" w:eastAsiaTheme="minorEastAsia" w:cstheme="minorEastAsia"/>
          <w:b/>
          <w:bCs/>
          <w:i/>
          <w:iCs/>
          <w:color w:val="auto"/>
          <w:szCs w:val="21"/>
          <w:u w:val="single"/>
        </w:rPr>
        <w:t xml:space="preserve">    （中型企业、小型企业、微型企业）    </w:t>
      </w:r>
      <w:r>
        <w:rPr>
          <w:rFonts w:hint="eastAsia" w:asciiTheme="minorEastAsia" w:hAnsiTheme="minorEastAsia" w:eastAsiaTheme="minorEastAsia" w:cstheme="minorEastAsia"/>
          <w:color w:val="auto"/>
          <w:szCs w:val="21"/>
        </w:rPr>
        <w:t>；</w:t>
      </w:r>
    </w:p>
    <w:p>
      <w:pPr>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w:t>
      </w:r>
    </w:p>
    <w:p>
      <w:pPr>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以上企业，不属于大企业的分支机构，不存在控股股东为大企业的情形，也不存在与大企业的负责人为同一人的情形。</w:t>
      </w:r>
    </w:p>
    <w:p>
      <w:pPr>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本企业对上述声明内容的真实性负责。如有虚假，将依法承担相应责任。</w:t>
      </w:r>
    </w:p>
    <w:p>
      <w:pPr>
        <w:ind w:firstLine="420" w:firstLineChars="200"/>
        <w:rPr>
          <w:rFonts w:hint="eastAsia" w:asciiTheme="minorEastAsia" w:hAnsiTheme="minorEastAsia" w:eastAsiaTheme="minorEastAsia" w:cstheme="minorEastAsia"/>
          <w:color w:val="auto"/>
          <w:szCs w:val="21"/>
        </w:rPr>
      </w:pPr>
      <w:bookmarkStart w:id="41" w:name="_Hlk73562275"/>
      <w:r>
        <w:rPr>
          <w:rFonts w:hint="eastAsia" w:asciiTheme="minorEastAsia" w:hAnsiTheme="minorEastAsia" w:eastAsiaTheme="minorEastAsia" w:cstheme="minorEastAsia"/>
          <w:color w:val="auto"/>
          <w:szCs w:val="21"/>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1"/>
    </w:p>
    <w:p>
      <w:pPr>
        <w:ind w:firstLine="420" w:firstLineChars="200"/>
        <w:rPr>
          <w:color w:val="auto"/>
        </w:rPr>
      </w:pPr>
    </w:p>
    <w:p>
      <w:pPr>
        <w:jc w:val="center"/>
        <w:outlineLvl w:val="3"/>
        <w:rPr>
          <w:b/>
          <w:color w:val="auto"/>
          <w:sz w:val="24"/>
        </w:rPr>
      </w:pPr>
      <w:r>
        <w:rPr>
          <w:rFonts w:hint="eastAsia"/>
          <w:b/>
          <w:color w:val="auto"/>
          <w:sz w:val="24"/>
        </w:rPr>
        <w:t>2、残疾人福利性单位声明函（服务类）</w:t>
      </w:r>
    </w:p>
    <w:p>
      <w:pPr>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color w:val="auto"/>
          <w:szCs w:val="21"/>
          <w:u w:val="single"/>
        </w:rPr>
        <w:t xml:space="preserve">    （单位名称）    </w:t>
      </w:r>
      <w:r>
        <w:rPr>
          <w:rFonts w:hint="eastAsia" w:asciiTheme="minorEastAsia" w:hAnsiTheme="minorEastAsia" w:eastAsiaTheme="minorEastAsia" w:cstheme="minorEastAsia"/>
          <w:color w:val="auto"/>
          <w:szCs w:val="21"/>
        </w:rPr>
        <w:t>单位的</w:t>
      </w:r>
      <w:r>
        <w:rPr>
          <w:rFonts w:hint="eastAsia" w:asciiTheme="minorEastAsia" w:hAnsiTheme="minorEastAsia" w:eastAsiaTheme="minorEastAsia" w:cstheme="minorEastAsia"/>
          <w:b/>
          <w:bCs/>
          <w:i/>
          <w:iCs/>
          <w:color w:val="auto"/>
          <w:szCs w:val="21"/>
          <w:u w:val="single"/>
        </w:rPr>
        <w:t xml:space="preserve">    （项目名称）    </w:t>
      </w:r>
      <w:r>
        <w:rPr>
          <w:rFonts w:hint="eastAsia" w:asciiTheme="minorEastAsia" w:hAnsiTheme="minorEastAsia" w:eastAsiaTheme="minorEastAsia" w:cstheme="minorEastAsia"/>
          <w:color w:val="auto"/>
          <w:szCs w:val="21"/>
        </w:rPr>
        <w:t>项目采购活动由本单位提供服务。</w:t>
      </w:r>
    </w:p>
    <w:p>
      <w:pPr>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本单位对上述声明的真实性负责。如有虚假，将依法承担相应责任。</w:t>
      </w:r>
    </w:p>
    <w:p>
      <w:pPr>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本投标人已知悉《财政部民政部中国残疾人联合会关于促进残疾人就业政府采购政策的通知》（财库〔2017〕141号）的规定，承诺提供的声明函内容是真实的，如提供声明函内容不实，则依法追究相关法律责任。</w:t>
      </w:r>
    </w:p>
    <w:p>
      <w:pPr>
        <w:ind w:firstLine="420" w:firstLineChars="200"/>
        <w:rPr>
          <w:rFonts w:hint="eastAsia" w:ascii="宋体" w:hAnsi="宋体"/>
          <w:color w:val="auto"/>
          <w:szCs w:val="21"/>
        </w:rPr>
      </w:pPr>
    </w:p>
    <w:p>
      <w:pPr>
        <w:ind w:firstLine="420" w:firstLineChars="200"/>
        <w:rPr>
          <w:rFonts w:hint="eastAsia" w:ascii="宋体" w:hAnsi="宋体"/>
          <w:color w:val="auto"/>
          <w:szCs w:val="21"/>
        </w:rPr>
      </w:pPr>
    </w:p>
    <w:p>
      <w:pPr>
        <w:ind w:firstLine="420" w:firstLineChars="200"/>
        <w:rPr>
          <w:rFonts w:hint="eastAsia" w:ascii="宋体" w:hAnsi="宋体"/>
          <w:color w:val="auto"/>
          <w:szCs w:val="21"/>
        </w:rPr>
      </w:pPr>
    </w:p>
    <w:p>
      <w:pPr>
        <w:jc w:val="center"/>
        <w:outlineLvl w:val="3"/>
        <w:rPr>
          <w:b/>
          <w:color w:val="auto"/>
          <w:sz w:val="24"/>
        </w:rPr>
      </w:pPr>
      <w:r>
        <w:rPr>
          <w:rFonts w:hint="eastAsia"/>
          <w:b/>
          <w:color w:val="auto"/>
          <w:sz w:val="24"/>
        </w:rPr>
        <w:t>3、监狱企业声明函【服务类，监狱企业如需享受优惠政策，还须另行提供省级以上监狱管理局、戒毒管理局（含新疆生产建设兵团）出具的监狱企业证明文件】</w:t>
      </w:r>
    </w:p>
    <w:p>
      <w:pPr>
        <w:ind w:firstLine="420" w:firstLineChars="200"/>
        <w:rPr>
          <w:rFonts w:hint="eastAsia" w:ascii="宋体" w:hAnsi="宋体"/>
          <w:color w:val="auto"/>
          <w:szCs w:val="21"/>
        </w:rPr>
      </w:pPr>
      <w:r>
        <w:rPr>
          <w:rFonts w:hint="eastAsia" w:ascii="宋体" w:hAnsi="宋体"/>
          <w:color w:val="auto"/>
          <w:szCs w:val="21"/>
        </w:rPr>
        <w:t>本投标人郑重声明，根据《财政部司法部关于政府采购支持监狱企业发展有关问题的通知》（财库〔</w:t>
      </w:r>
      <w:r>
        <w:rPr>
          <w:rFonts w:ascii="宋体" w:hAnsi="宋体"/>
          <w:color w:val="auto"/>
          <w:szCs w:val="21"/>
        </w:rPr>
        <w:t>2014</w:t>
      </w:r>
      <w:r>
        <w:rPr>
          <w:rFonts w:hint="eastAsia" w:ascii="宋体" w:hAnsi="宋体"/>
          <w:color w:val="auto"/>
          <w:szCs w:val="21"/>
        </w:rPr>
        <w:t>〕</w:t>
      </w:r>
      <w:r>
        <w:rPr>
          <w:rFonts w:ascii="宋体" w:hAnsi="宋体"/>
          <w:color w:val="auto"/>
          <w:szCs w:val="21"/>
        </w:rPr>
        <w:t>68</w:t>
      </w:r>
      <w:r>
        <w:rPr>
          <w:rFonts w:hint="eastAsia" w:ascii="宋体" w:hAnsi="宋体"/>
          <w:color w:val="auto"/>
          <w:szCs w:val="21"/>
        </w:rPr>
        <w:t>号）的规定，本投标人</w:t>
      </w:r>
      <w:r>
        <w:rPr>
          <w:rFonts w:ascii="宋体" w:hAnsi="宋体" w:cstheme="minorBidi"/>
          <w:color w:val="auto"/>
          <w:szCs w:val="21"/>
        </w:rPr>
        <w:t>参加</w:t>
      </w:r>
      <w:r>
        <w:rPr>
          <w:rFonts w:ascii="宋体" w:hAnsi="宋体"/>
          <w:b/>
          <w:bCs/>
          <w:color w:val="auto"/>
          <w:szCs w:val="21"/>
          <w:u w:val="single"/>
        </w:rPr>
        <w:t>（</w:t>
      </w:r>
      <w:r>
        <w:rPr>
          <w:rFonts w:hint="eastAsia" w:ascii="宋体" w:hAnsi="宋体"/>
          <w:b/>
          <w:bCs/>
          <w:color w:val="auto"/>
          <w:szCs w:val="21"/>
          <w:u w:val="single"/>
        </w:rPr>
        <w:t>采购人</w:t>
      </w:r>
      <w:r>
        <w:rPr>
          <w:rFonts w:ascii="宋体" w:hAnsi="宋体"/>
          <w:b/>
          <w:bCs/>
          <w:color w:val="auto"/>
          <w:szCs w:val="21"/>
          <w:u w:val="single"/>
        </w:rPr>
        <w:t>名称）</w:t>
      </w:r>
      <w:r>
        <w:rPr>
          <w:rFonts w:ascii="宋体" w:hAnsi="宋体"/>
          <w:color w:val="auto"/>
          <w:szCs w:val="21"/>
        </w:rPr>
        <w:t>的</w:t>
      </w:r>
      <w:r>
        <w:rPr>
          <w:rFonts w:ascii="宋体" w:hAnsi="宋体"/>
          <w:b/>
          <w:bCs/>
          <w:color w:val="auto"/>
          <w:szCs w:val="21"/>
          <w:u w:val="single"/>
        </w:rPr>
        <w:t>（项目名称）</w:t>
      </w:r>
      <w:r>
        <w:rPr>
          <w:rFonts w:ascii="宋体" w:hAnsi="宋体"/>
          <w:color w:val="auto"/>
          <w:szCs w:val="21"/>
        </w:rPr>
        <w:t>采购活动，</w:t>
      </w:r>
      <w:r>
        <w:rPr>
          <w:rFonts w:hint="eastAsia" w:ascii="宋体" w:hAnsi="宋体"/>
          <w:color w:val="auto"/>
          <w:szCs w:val="21"/>
        </w:rPr>
        <w:t>服务</w:t>
      </w:r>
      <w:r>
        <w:rPr>
          <w:rFonts w:ascii="宋体" w:hAnsi="宋体"/>
          <w:color w:val="auto"/>
          <w:szCs w:val="21"/>
        </w:rPr>
        <w:t>全部由符合政策要求的</w:t>
      </w:r>
      <w:r>
        <w:rPr>
          <w:rFonts w:hint="eastAsia" w:ascii="宋体" w:hAnsi="宋体"/>
          <w:color w:val="auto"/>
          <w:szCs w:val="21"/>
        </w:rPr>
        <w:t>监狱企业承接</w:t>
      </w:r>
      <w:r>
        <w:rPr>
          <w:rFonts w:ascii="宋体" w:hAnsi="宋体"/>
          <w:color w:val="auto"/>
          <w:szCs w:val="21"/>
        </w:rPr>
        <w:t>。相关</w:t>
      </w:r>
      <w:r>
        <w:rPr>
          <w:rFonts w:hint="eastAsia" w:ascii="宋体" w:hAnsi="宋体"/>
          <w:color w:val="auto"/>
          <w:szCs w:val="21"/>
        </w:rPr>
        <w:t>监狱企业</w:t>
      </w:r>
      <w:r>
        <w:rPr>
          <w:rFonts w:ascii="宋体" w:hAnsi="宋体"/>
          <w:color w:val="auto"/>
          <w:szCs w:val="21"/>
        </w:rPr>
        <w:t>的具体情况如下：</w:t>
      </w:r>
    </w:p>
    <w:p>
      <w:pPr>
        <w:ind w:firstLine="420" w:firstLineChars="200"/>
        <w:rPr>
          <w:rFonts w:hint="eastAsia" w:ascii="宋体" w:hAnsi="宋体"/>
          <w:color w:val="auto"/>
          <w:szCs w:val="21"/>
        </w:rPr>
      </w:pPr>
      <w:r>
        <w:rPr>
          <w:rFonts w:ascii="宋体" w:hAnsi="宋体"/>
          <w:color w:val="auto"/>
          <w:szCs w:val="21"/>
        </w:rPr>
        <w:t>1.</w:t>
      </w:r>
      <w:r>
        <w:rPr>
          <w:rFonts w:ascii="宋体" w:hAnsi="宋体"/>
          <w:b/>
          <w:bCs/>
          <w:color w:val="auto"/>
          <w:szCs w:val="21"/>
          <w:u w:val="single"/>
        </w:rPr>
        <w:t xml:space="preserve"> </w:t>
      </w:r>
      <w:r>
        <w:rPr>
          <w:rFonts w:ascii="宋体" w:hAnsi="宋体"/>
          <w:b/>
          <w:bCs/>
          <w:i/>
          <w:iCs/>
          <w:color w:val="auto"/>
          <w:szCs w:val="21"/>
          <w:u w:val="single"/>
        </w:rPr>
        <w:t>（标的名称</w:t>
      </w:r>
      <w:r>
        <w:rPr>
          <w:rFonts w:ascii="宋体" w:hAnsi="宋体"/>
          <w:b/>
          <w:bCs/>
          <w:color w:val="auto"/>
          <w:szCs w:val="21"/>
          <w:u w:val="single"/>
        </w:rPr>
        <w:t>）</w:t>
      </w:r>
      <w:r>
        <w:rPr>
          <w:rFonts w:ascii="宋体" w:hAnsi="宋体"/>
          <w:color w:val="auto"/>
          <w:szCs w:val="21"/>
        </w:rPr>
        <w:t xml:space="preserve"> </w:t>
      </w:r>
      <w:r>
        <w:rPr>
          <w:rFonts w:hint="eastAsia" w:ascii="宋体" w:hAnsi="宋体"/>
          <w:color w:val="auto"/>
          <w:szCs w:val="21"/>
        </w:rPr>
        <w:t>，承接单位</w:t>
      </w:r>
      <w:r>
        <w:rPr>
          <w:rFonts w:ascii="宋体" w:hAnsi="宋体"/>
          <w:color w:val="auto"/>
          <w:szCs w:val="21"/>
        </w:rPr>
        <w:t>为</w:t>
      </w:r>
      <w:r>
        <w:rPr>
          <w:rFonts w:ascii="宋体" w:hAnsi="宋体"/>
          <w:b/>
          <w:bCs/>
          <w:i/>
          <w:iCs/>
          <w:color w:val="auto"/>
          <w:szCs w:val="21"/>
          <w:u w:val="single"/>
        </w:rPr>
        <w:t>（</w:t>
      </w:r>
      <w:r>
        <w:rPr>
          <w:rFonts w:hint="eastAsia" w:ascii="宋体" w:hAnsi="宋体"/>
          <w:b/>
          <w:bCs/>
          <w:i/>
          <w:iCs/>
          <w:color w:val="auto"/>
          <w:szCs w:val="21"/>
          <w:u w:val="single"/>
        </w:rPr>
        <w:t>企业</w:t>
      </w:r>
      <w:r>
        <w:rPr>
          <w:rFonts w:ascii="宋体" w:hAnsi="宋体"/>
          <w:b/>
          <w:bCs/>
          <w:i/>
          <w:iCs/>
          <w:color w:val="auto"/>
          <w:szCs w:val="21"/>
          <w:u w:val="single"/>
        </w:rPr>
        <w:t>名称）</w:t>
      </w:r>
      <w:r>
        <w:rPr>
          <w:rFonts w:ascii="宋体" w:hAnsi="宋体"/>
          <w:color w:val="auto"/>
          <w:szCs w:val="21"/>
        </w:rPr>
        <w:t>，属于</w:t>
      </w:r>
      <w:r>
        <w:rPr>
          <w:rFonts w:hint="eastAsia" w:ascii="宋体" w:hAnsi="宋体"/>
          <w:b/>
          <w:bCs/>
          <w:i/>
          <w:iCs/>
          <w:color w:val="auto"/>
          <w:szCs w:val="21"/>
          <w:u w:val="single"/>
        </w:rPr>
        <w:t>监狱企业</w:t>
      </w:r>
      <w:r>
        <w:rPr>
          <w:rFonts w:ascii="宋体" w:hAnsi="宋体"/>
          <w:color w:val="auto"/>
          <w:szCs w:val="21"/>
        </w:rPr>
        <w:t>；</w:t>
      </w:r>
    </w:p>
    <w:p>
      <w:pPr>
        <w:ind w:firstLine="420" w:firstLineChars="200"/>
        <w:rPr>
          <w:rFonts w:hint="eastAsia" w:ascii="宋体" w:hAnsi="宋体"/>
          <w:color w:val="auto"/>
          <w:szCs w:val="21"/>
        </w:rPr>
      </w:pPr>
      <w:r>
        <w:rPr>
          <w:rFonts w:ascii="宋体" w:hAnsi="宋体"/>
          <w:color w:val="auto"/>
          <w:szCs w:val="21"/>
        </w:rPr>
        <w:t>2.</w:t>
      </w:r>
      <w:r>
        <w:rPr>
          <w:rFonts w:ascii="宋体" w:hAnsi="宋体"/>
          <w:b/>
          <w:bCs/>
          <w:color w:val="auto"/>
          <w:szCs w:val="21"/>
          <w:u w:val="single"/>
        </w:rPr>
        <w:t xml:space="preserve"> </w:t>
      </w:r>
      <w:r>
        <w:rPr>
          <w:rFonts w:ascii="宋体" w:hAnsi="宋体"/>
          <w:b/>
          <w:bCs/>
          <w:i/>
          <w:iCs/>
          <w:color w:val="auto"/>
          <w:szCs w:val="21"/>
          <w:u w:val="single"/>
        </w:rPr>
        <w:t>（标的名称）</w:t>
      </w:r>
      <w:r>
        <w:rPr>
          <w:rFonts w:ascii="宋体" w:hAnsi="宋体"/>
          <w:i/>
          <w:iCs/>
          <w:color w:val="auto"/>
          <w:szCs w:val="21"/>
        </w:rPr>
        <w:t xml:space="preserve"> </w:t>
      </w:r>
      <w:r>
        <w:rPr>
          <w:rFonts w:hint="eastAsia" w:ascii="宋体" w:hAnsi="宋体"/>
          <w:color w:val="auto"/>
          <w:szCs w:val="21"/>
        </w:rPr>
        <w:t>，承接单位</w:t>
      </w:r>
      <w:r>
        <w:rPr>
          <w:rFonts w:ascii="宋体" w:hAnsi="宋体"/>
          <w:color w:val="auto"/>
          <w:szCs w:val="21"/>
        </w:rPr>
        <w:t>为</w:t>
      </w:r>
      <w:r>
        <w:rPr>
          <w:rFonts w:ascii="宋体" w:hAnsi="宋体"/>
          <w:b/>
          <w:bCs/>
          <w:i/>
          <w:iCs/>
          <w:color w:val="auto"/>
          <w:szCs w:val="21"/>
          <w:u w:val="single"/>
        </w:rPr>
        <w:t>（</w:t>
      </w:r>
      <w:r>
        <w:rPr>
          <w:rFonts w:hint="eastAsia" w:ascii="宋体" w:hAnsi="宋体"/>
          <w:b/>
          <w:bCs/>
          <w:i/>
          <w:iCs/>
          <w:color w:val="auto"/>
          <w:szCs w:val="21"/>
          <w:u w:val="single"/>
        </w:rPr>
        <w:t>企业</w:t>
      </w:r>
      <w:r>
        <w:rPr>
          <w:rFonts w:ascii="宋体" w:hAnsi="宋体"/>
          <w:b/>
          <w:bCs/>
          <w:i/>
          <w:iCs/>
          <w:color w:val="auto"/>
          <w:szCs w:val="21"/>
          <w:u w:val="single"/>
        </w:rPr>
        <w:t>名称）</w:t>
      </w:r>
      <w:r>
        <w:rPr>
          <w:rFonts w:ascii="宋体" w:hAnsi="宋体"/>
          <w:color w:val="auto"/>
          <w:szCs w:val="21"/>
        </w:rPr>
        <w:t>，属于</w:t>
      </w:r>
      <w:r>
        <w:rPr>
          <w:rFonts w:hint="eastAsia" w:ascii="宋体" w:hAnsi="宋体"/>
          <w:b/>
          <w:bCs/>
          <w:i/>
          <w:iCs/>
          <w:color w:val="auto"/>
          <w:szCs w:val="21"/>
          <w:u w:val="single"/>
        </w:rPr>
        <w:t>监狱企业</w:t>
      </w:r>
      <w:r>
        <w:rPr>
          <w:rFonts w:hint="eastAsia" w:ascii="宋体" w:hAnsi="宋体"/>
          <w:color w:val="auto"/>
          <w:szCs w:val="21"/>
        </w:rPr>
        <w:t>。</w:t>
      </w:r>
    </w:p>
    <w:p>
      <w:pPr>
        <w:ind w:firstLine="420" w:firstLineChars="200"/>
        <w:rPr>
          <w:rFonts w:hint="eastAsia" w:ascii="宋体" w:hAnsi="宋体"/>
          <w:color w:val="auto"/>
          <w:szCs w:val="21"/>
        </w:rPr>
      </w:pPr>
      <w:r>
        <w:rPr>
          <w:rFonts w:ascii="宋体" w:hAnsi="宋体"/>
          <w:color w:val="auto"/>
          <w:szCs w:val="21"/>
        </w:rPr>
        <w:t xml:space="preserve">…… </w:t>
      </w:r>
    </w:p>
    <w:p>
      <w:pPr>
        <w:ind w:firstLine="420" w:firstLineChars="200"/>
        <w:rPr>
          <w:rFonts w:hint="eastAsia" w:ascii="宋体" w:hAnsi="宋体"/>
          <w:color w:val="auto"/>
          <w:szCs w:val="21"/>
        </w:rPr>
      </w:pPr>
      <w:r>
        <w:rPr>
          <w:rFonts w:ascii="宋体" w:hAnsi="宋体" w:cstheme="minorBidi"/>
          <w:color w:val="auto"/>
          <w:szCs w:val="21"/>
        </w:rPr>
        <w:t>本</w:t>
      </w:r>
      <w:r>
        <w:rPr>
          <w:rFonts w:hint="eastAsia" w:ascii="宋体" w:hAnsi="宋体" w:cstheme="minorBidi"/>
          <w:color w:val="auto"/>
          <w:szCs w:val="21"/>
        </w:rPr>
        <w:t>投标人</w:t>
      </w:r>
      <w:r>
        <w:rPr>
          <w:rFonts w:ascii="宋体" w:hAnsi="宋体"/>
          <w:color w:val="auto"/>
          <w:szCs w:val="21"/>
        </w:rPr>
        <w:t>对上述声明内容的真实性负责。如有虚假，将依法承担相应责任。</w:t>
      </w:r>
    </w:p>
    <w:p>
      <w:pPr>
        <w:ind w:firstLine="420" w:firstLineChars="200"/>
        <w:rPr>
          <w:rFonts w:hint="eastAsia" w:ascii="宋体" w:hAnsi="宋体"/>
          <w:color w:val="auto"/>
          <w:szCs w:val="21"/>
        </w:rPr>
      </w:pPr>
      <w:r>
        <w:rPr>
          <w:rFonts w:hint="eastAsia" w:ascii="宋体" w:hAnsi="宋体"/>
          <w:color w:val="auto"/>
          <w:szCs w:val="21"/>
        </w:rPr>
        <w:t>附：省级以上监狱管理局、戒毒管理局（含新疆生产建设兵团）出具的监狱企业证明文件。</w:t>
      </w:r>
    </w:p>
    <w:p>
      <w:pPr>
        <w:pStyle w:val="5"/>
        <w:jc w:val="center"/>
        <w:rPr>
          <w:rFonts w:ascii="黑体" w:eastAsia="黑体"/>
          <w:b w:val="0"/>
          <w:color w:val="auto"/>
          <w:sz w:val="24"/>
          <w:szCs w:val="24"/>
        </w:rPr>
      </w:pPr>
      <w:r>
        <w:rPr>
          <w:rFonts w:hint="eastAsia" w:ascii="黑体" w:eastAsia="黑体"/>
          <w:b w:val="0"/>
          <w:color w:val="auto"/>
          <w:sz w:val="24"/>
          <w:szCs w:val="24"/>
        </w:rPr>
        <w:t>四、供应商基本情况表</w:t>
      </w:r>
    </w:p>
    <w:p>
      <w:pPr>
        <w:jc w:val="left"/>
        <w:rPr>
          <w:color w:val="auto"/>
          <w:szCs w:val="21"/>
        </w:rPr>
      </w:pPr>
      <w:r>
        <w:rPr>
          <w:rFonts w:hint="eastAsia"/>
          <w:color w:val="auto"/>
          <w:szCs w:val="21"/>
        </w:rPr>
        <w:t>填表单位：</w:t>
      </w:r>
    </w:p>
    <w:p>
      <w:pPr>
        <w:jc w:val="left"/>
        <w:rPr>
          <w:color w:val="auto"/>
          <w:szCs w:val="21"/>
        </w:rPr>
      </w:pPr>
      <w:r>
        <w:rPr>
          <w:rFonts w:hint="eastAsia"/>
          <w:color w:val="auto"/>
          <w:szCs w:val="21"/>
        </w:rPr>
        <w:t>填表日期：        年     月      日</w:t>
      </w:r>
    </w:p>
    <w:p>
      <w:pPr>
        <w:spacing w:line="75" w:lineRule="exact"/>
        <w:rPr>
          <w:rFonts w:hint="eastAsia" w:ascii="宋体" w:hAnsi="宋体" w:cs="宋体"/>
          <w:color w:val="auto"/>
          <w:szCs w:val="21"/>
        </w:rPr>
      </w:pPr>
    </w:p>
    <w:tbl>
      <w:tblPr>
        <w:tblStyle w:val="204"/>
        <w:tblW w:w="501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85"/>
        <w:gridCol w:w="630"/>
        <w:gridCol w:w="1490"/>
        <w:gridCol w:w="880"/>
        <w:gridCol w:w="737"/>
        <w:gridCol w:w="1112"/>
        <w:gridCol w:w="1396"/>
        <w:gridCol w:w="140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trPr>
        <w:tc>
          <w:tcPr>
            <w:tcW w:w="789" w:type="pct"/>
            <w:gridSpan w:val="2"/>
            <w:vAlign w:val="center"/>
          </w:tcPr>
          <w:p>
            <w:pPr>
              <w:pStyle w:val="203"/>
              <w:spacing w:line="203" w:lineRule="auto"/>
              <w:jc w:val="center"/>
              <w:rPr>
                <w:rFonts w:hint="eastAsia" w:ascii="宋体" w:hAnsi="宋体" w:eastAsia="宋体" w:cs="宋体"/>
                <w:b/>
                <w:bCs/>
                <w:color w:val="auto"/>
                <w:spacing w:val="-4"/>
                <w:sz w:val="21"/>
                <w:szCs w:val="21"/>
                <w:lang w:eastAsia="zh-CN"/>
              </w:rPr>
            </w:pPr>
            <w:r>
              <w:rPr>
                <w:rFonts w:hint="eastAsia" w:ascii="宋体" w:hAnsi="宋体" w:eastAsia="宋体" w:cs="宋体"/>
                <w:b/>
                <w:bCs/>
                <w:color w:val="auto"/>
                <w:spacing w:val="-4"/>
                <w:sz w:val="21"/>
                <w:szCs w:val="21"/>
              </w:rPr>
              <w:t>采购人</w:t>
            </w:r>
          </w:p>
        </w:tc>
        <w:tc>
          <w:tcPr>
            <w:tcW w:w="1422" w:type="pct"/>
            <w:gridSpan w:val="2"/>
            <w:vAlign w:val="center"/>
          </w:tcPr>
          <w:p>
            <w:pPr>
              <w:rPr>
                <w:rFonts w:hint="eastAsia" w:ascii="宋体" w:hAnsi="宋体" w:cs="宋体"/>
                <w:color w:val="auto"/>
                <w:szCs w:val="21"/>
              </w:rPr>
            </w:pPr>
          </w:p>
        </w:tc>
        <w:tc>
          <w:tcPr>
            <w:tcW w:w="1109" w:type="pct"/>
            <w:gridSpan w:val="2"/>
            <w:vAlign w:val="center"/>
          </w:tcPr>
          <w:p>
            <w:pPr>
              <w:pStyle w:val="203"/>
              <w:spacing w:line="203" w:lineRule="auto"/>
              <w:jc w:val="center"/>
              <w:rPr>
                <w:rFonts w:hint="eastAsia" w:ascii="宋体" w:hAnsi="宋体" w:eastAsia="宋体" w:cs="宋体"/>
                <w:b/>
                <w:bCs/>
                <w:color w:val="auto"/>
                <w:spacing w:val="-4"/>
                <w:sz w:val="21"/>
                <w:szCs w:val="21"/>
                <w:lang w:eastAsia="zh-CN"/>
              </w:rPr>
            </w:pPr>
            <w:r>
              <w:rPr>
                <w:rFonts w:hint="eastAsia" w:ascii="宋体" w:hAnsi="宋体" w:eastAsia="宋体" w:cs="宋体"/>
                <w:b/>
                <w:bCs/>
                <w:color w:val="auto"/>
                <w:spacing w:val="-4"/>
                <w:sz w:val="21"/>
                <w:szCs w:val="21"/>
              </w:rPr>
              <w:t>项目名称</w:t>
            </w:r>
          </w:p>
        </w:tc>
        <w:tc>
          <w:tcPr>
            <w:tcW w:w="1678" w:type="pct"/>
            <w:gridSpan w:val="2"/>
            <w:vAlign w:val="center"/>
          </w:tcPr>
          <w:p>
            <w:pPr>
              <w:rPr>
                <w:rFonts w:hint="eastAsia" w:ascii="宋体" w:hAnsi="宋体" w:cs="宋体"/>
                <w:color w:val="auto"/>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5" w:hRule="atLeast"/>
        </w:trPr>
        <w:tc>
          <w:tcPr>
            <w:tcW w:w="789" w:type="pct"/>
            <w:gridSpan w:val="2"/>
            <w:vAlign w:val="center"/>
          </w:tcPr>
          <w:p>
            <w:pPr>
              <w:pStyle w:val="203"/>
              <w:spacing w:line="203" w:lineRule="auto"/>
              <w:jc w:val="center"/>
              <w:rPr>
                <w:rFonts w:hint="eastAsia" w:ascii="宋体" w:hAnsi="宋体" w:eastAsia="宋体" w:cs="宋体"/>
                <w:b/>
                <w:bCs/>
                <w:color w:val="auto"/>
                <w:spacing w:val="-4"/>
                <w:sz w:val="21"/>
                <w:szCs w:val="21"/>
                <w:lang w:eastAsia="zh-CN"/>
              </w:rPr>
            </w:pPr>
            <w:r>
              <w:rPr>
                <w:rFonts w:hint="eastAsia" w:ascii="宋体" w:hAnsi="宋体" w:eastAsia="宋体" w:cs="宋体"/>
                <w:b/>
                <w:bCs/>
                <w:color w:val="auto"/>
                <w:spacing w:val="-4"/>
                <w:sz w:val="21"/>
                <w:szCs w:val="21"/>
                <w:lang w:eastAsia="zh-CN"/>
              </w:rPr>
              <w:t>投标（响应）供应商</w:t>
            </w:r>
          </w:p>
        </w:tc>
        <w:tc>
          <w:tcPr>
            <w:tcW w:w="1422" w:type="pct"/>
            <w:gridSpan w:val="2"/>
            <w:vAlign w:val="center"/>
          </w:tcPr>
          <w:p>
            <w:pPr>
              <w:rPr>
                <w:rFonts w:hint="eastAsia" w:ascii="宋体" w:hAnsi="宋体" w:cs="宋体"/>
                <w:color w:val="auto"/>
                <w:szCs w:val="21"/>
              </w:rPr>
            </w:pPr>
          </w:p>
        </w:tc>
        <w:tc>
          <w:tcPr>
            <w:tcW w:w="1109" w:type="pct"/>
            <w:gridSpan w:val="2"/>
            <w:vAlign w:val="center"/>
          </w:tcPr>
          <w:p>
            <w:pPr>
              <w:pStyle w:val="203"/>
              <w:spacing w:line="203" w:lineRule="auto"/>
              <w:jc w:val="center"/>
              <w:rPr>
                <w:rFonts w:hint="eastAsia" w:ascii="宋体" w:hAnsi="宋体" w:eastAsia="宋体" w:cs="宋体"/>
                <w:b/>
                <w:bCs/>
                <w:color w:val="auto"/>
                <w:spacing w:val="-4"/>
                <w:sz w:val="21"/>
                <w:szCs w:val="21"/>
                <w:lang w:eastAsia="zh-CN"/>
              </w:rPr>
            </w:pPr>
            <w:r>
              <w:rPr>
                <w:rFonts w:hint="eastAsia" w:ascii="宋体" w:hAnsi="宋体" w:eastAsia="宋体" w:cs="宋体"/>
                <w:b/>
                <w:bCs/>
                <w:color w:val="auto"/>
                <w:spacing w:val="-4"/>
                <w:sz w:val="21"/>
                <w:szCs w:val="21"/>
                <w:lang w:eastAsia="zh-CN"/>
              </w:rPr>
              <w:t>供应商统一社会信用代码</w:t>
            </w:r>
          </w:p>
        </w:tc>
        <w:tc>
          <w:tcPr>
            <w:tcW w:w="1678" w:type="pct"/>
            <w:gridSpan w:val="2"/>
            <w:vAlign w:val="center"/>
          </w:tcPr>
          <w:p>
            <w:pPr>
              <w:rPr>
                <w:rFonts w:hint="eastAsia" w:ascii="宋体" w:hAnsi="宋体" w:cs="宋体"/>
                <w:color w:val="auto"/>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5000" w:type="pct"/>
            <w:gridSpan w:val="8"/>
            <w:vAlign w:val="center"/>
          </w:tcPr>
          <w:p>
            <w:pPr>
              <w:pStyle w:val="203"/>
              <w:spacing w:line="198" w:lineRule="auto"/>
              <w:ind w:left="2683"/>
              <w:rPr>
                <w:rFonts w:hint="eastAsia" w:ascii="宋体" w:hAnsi="宋体" w:eastAsia="宋体" w:cs="宋体"/>
                <w:color w:val="auto"/>
                <w:sz w:val="21"/>
                <w:szCs w:val="21"/>
                <w:lang w:eastAsia="zh-CN"/>
              </w:rPr>
            </w:pPr>
            <w:r>
              <w:rPr>
                <w:rFonts w:hint="eastAsia" w:ascii="宋体" w:hAnsi="宋体" w:eastAsia="宋体" w:cs="宋体"/>
                <w:b/>
                <w:bCs/>
                <w:color w:val="auto"/>
                <w:sz w:val="21"/>
                <w:szCs w:val="21"/>
                <w:lang w:eastAsia="zh-CN"/>
              </w:rPr>
              <w:t>投标（响应）供应商相关人员情况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03" w:hRule="atLeast"/>
        </w:trPr>
        <w:tc>
          <w:tcPr>
            <w:tcW w:w="411" w:type="pct"/>
            <w:vAlign w:val="center"/>
          </w:tcPr>
          <w:p>
            <w:pPr>
              <w:pStyle w:val="203"/>
              <w:spacing w:line="202" w:lineRule="auto"/>
              <w:ind w:left="145"/>
              <w:rPr>
                <w:rFonts w:hint="eastAsia" w:ascii="宋体" w:hAnsi="宋体" w:eastAsia="宋体" w:cs="宋体"/>
                <w:color w:val="auto"/>
                <w:spacing w:val="-5"/>
                <w:sz w:val="21"/>
                <w:szCs w:val="21"/>
                <w:lang w:eastAsia="zh-CN"/>
              </w:rPr>
            </w:pPr>
            <w:r>
              <w:rPr>
                <w:rFonts w:hint="eastAsia" w:ascii="宋体" w:hAnsi="宋体" w:eastAsia="宋体" w:cs="宋体"/>
                <w:color w:val="auto"/>
                <w:spacing w:val="-5"/>
                <w:sz w:val="21"/>
                <w:szCs w:val="21"/>
                <w:lang w:eastAsia="zh-CN"/>
              </w:rPr>
              <w:t>序号</w:t>
            </w:r>
          </w:p>
        </w:tc>
        <w:tc>
          <w:tcPr>
            <w:tcW w:w="1272" w:type="pct"/>
            <w:gridSpan w:val="2"/>
            <w:vAlign w:val="center"/>
          </w:tcPr>
          <w:p>
            <w:pPr>
              <w:pStyle w:val="203"/>
              <w:spacing w:line="202" w:lineRule="auto"/>
              <w:ind w:left="916"/>
              <w:rPr>
                <w:rFonts w:hint="eastAsia" w:ascii="宋体" w:hAnsi="宋体" w:eastAsia="宋体" w:cs="宋体"/>
                <w:color w:val="auto"/>
                <w:spacing w:val="-6"/>
                <w:sz w:val="21"/>
                <w:szCs w:val="21"/>
                <w:lang w:eastAsia="zh-CN"/>
              </w:rPr>
            </w:pPr>
            <w:r>
              <w:rPr>
                <w:rFonts w:hint="eastAsia" w:ascii="宋体" w:hAnsi="宋体" w:eastAsia="宋体" w:cs="宋体"/>
                <w:color w:val="auto"/>
                <w:spacing w:val="-6"/>
                <w:sz w:val="21"/>
                <w:szCs w:val="21"/>
                <w:lang w:eastAsia="zh-CN"/>
              </w:rPr>
              <w:t>职务</w:t>
            </w:r>
          </w:p>
        </w:tc>
        <w:tc>
          <w:tcPr>
            <w:tcW w:w="528" w:type="pct"/>
            <w:vAlign w:val="center"/>
          </w:tcPr>
          <w:p>
            <w:pPr>
              <w:pStyle w:val="203"/>
              <w:spacing w:line="203" w:lineRule="auto"/>
              <w:ind w:left="245"/>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lang w:eastAsia="zh-CN"/>
              </w:rPr>
              <w:t>姓名</w:t>
            </w:r>
          </w:p>
        </w:tc>
        <w:tc>
          <w:tcPr>
            <w:tcW w:w="1109" w:type="pct"/>
            <w:gridSpan w:val="2"/>
            <w:vAlign w:val="center"/>
          </w:tcPr>
          <w:p>
            <w:pPr>
              <w:pStyle w:val="203"/>
              <w:spacing w:line="203" w:lineRule="auto"/>
              <w:ind w:left="410"/>
              <w:rPr>
                <w:rFonts w:hint="eastAsia" w:ascii="宋体" w:hAnsi="宋体" w:eastAsia="宋体" w:cs="宋体"/>
                <w:color w:val="auto"/>
                <w:spacing w:val="-3"/>
                <w:sz w:val="21"/>
                <w:szCs w:val="21"/>
                <w:lang w:eastAsia="zh-CN"/>
              </w:rPr>
            </w:pPr>
            <w:r>
              <w:rPr>
                <w:rFonts w:hint="eastAsia" w:ascii="宋体" w:hAnsi="宋体" w:eastAsia="宋体" w:cs="宋体"/>
                <w:color w:val="auto"/>
                <w:spacing w:val="-3"/>
                <w:sz w:val="21"/>
                <w:szCs w:val="21"/>
                <w:lang w:eastAsia="zh-CN"/>
              </w:rPr>
              <w:t>身份证号码</w:t>
            </w:r>
          </w:p>
        </w:tc>
        <w:tc>
          <w:tcPr>
            <w:tcW w:w="837" w:type="pct"/>
            <w:vAlign w:val="center"/>
          </w:tcPr>
          <w:p>
            <w:pPr>
              <w:pStyle w:val="203"/>
              <w:spacing w:line="191" w:lineRule="auto"/>
              <w:ind w:left="288" w:right="266" w:firstLine="5"/>
              <w:rPr>
                <w:rFonts w:hint="eastAsia" w:ascii="宋体" w:hAnsi="宋体" w:eastAsia="宋体" w:cs="宋体"/>
                <w:color w:val="auto"/>
                <w:spacing w:val="-7"/>
                <w:sz w:val="21"/>
                <w:szCs w:val="21"/>
                <w:lang w:eastAsia="zh-CN"/>
              </w:rPr>
            </w:pPr>
            <w:r>
              <w:rPr>
                <w:rFonts w:hint="eastAsia" w:ascii="宋体" w:hAnsi="宋体" w:eastAsia="宋体" w:cs="宋体"/>
                <w:color w:val="auto"/>
                <w:spacing w:val="-7"/>
                <w:sz w:val="21"/>
                <w:szCs w:val="21"/>
                <w:lang w:eastAsia="zh-CN"/>
              </w:rPr>
              <w:t>劳动合同</w:t>
            </w:r>
          </w:p>
          <w:p>
            <w:pPr>
              <w:pStyle w:val="203"/>
              <w:spacing w:line="191" w:lineRule="auto"/>
              <w:ind w:left="288" w:right="266" w:firstLine="5"/>
              <w:rPr>
                <w:rFonts w:hint="eastAsia" w:ascii="宋体" w:hAnsi="宋体" w:eastAsia="宋体" w:cs="宋体"/>
                <w:color w:val="auto"/>
                <w:spacing w:val="-7"/>
                <w:sz w:val="21"/>
                <w:szCs w:val="21"/>
                <w:lang w:eastAsia="zh-CN"/>
              </w:rPr>
            </w:pPr>
            <w:r>
              <w:rPr>
                <w:rFonts w:hint="eastAsia" w:ascii="宋体" w:hAnsi="宋体" w:eastAsia="宋体" w:cs="宋体"/>
                <w:color w:val="auto"/>
                <w:spacing w:val="-7"/>
                <w:sz w:val="21"/>
                <w:szCs w:val="21"/>
                <w:lang w:eastAsia="zh-CN"/>
              </w:rPr>
              <w:t>关系单位</w:t>
            </w:r>
          </w:p>
        </w:tc>
        <w:tc>
          <w:tcPr>
            <w:tcW w:w="840" w:type="pct"/>
            <w:vAlign w:val="center"/>
          </w:tcPr>
          <w:p>
            <w:pPr>
              <w:pStyle w:val="203"/>
              <w:spacing w:line="191" w:lineRule="auto"/>
              <w:ind w:left="271" w:right="262" w:firstLine="8"/>
              <w:rPr>
                <w:rFonts w:hint="eastAsia" w:ascii="宋体" w:hAnsi="宋体" w:eastAsia="宋体" w:cs="宋体"/>
                <w:color w:val="auto"/>
                <w:spacing w:val="-5"/>
                <w:sz w:val="21"/>
                <w:szCs w:val="21"/>
                <w:lang w:eastAsia="zh-CN"/>
              </w:rPr>
            </w:pPr>
            <w:r>
              <w:rPr>
                <w:rFonts w:hint="eastAsia" w:ascii="宋体" w:hAnsi="宋体" w:eastAsia="宋体" w:cs="宋体"/>
                <w:color w:val="auto"/>
                <w:spacing w:val="-7"/>
                <w:sz w:val="21"/>
                <w:szCs w:val="21"/>
                <w:lang w:eastAsia="zh-CN"/>
              </w:rPr>
              <w:t>缴纳社会保险单位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24" w:hRule="atLeast"/>
        </w:trPr>
        <w:tc>
          <w:tcPr>
            <w:tcW w:w="411" w:type="pct"/>
            <w:vAlign w:val="center"/>
          </w:tcPr>
          <w:p>
            <w:pPr>
              <w:pStyle w:val="203"/>
              <w:spacing w:line="169" w:lineRule="auto"/>
              <w:ind w:left="321"/>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272" w:type="pct"/>
            <w:gridSpan w:val="2"/>
            <w:vAlign w:val="center"/>
          </w:tcPr>
          <w:p>
            <w:pPr>
              <w:pStyle w:val="203"/>
              <w:spacing w:line="203" w:lineRule="auto"/>
              <w:jc w:val="center"/>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lang w:eastAsia="zh-CN"/>
              </w:rPr>
              <w:t>法定代表人/单位负责人/主要经营负责人</w:t>
            </w:r>
          </w:p>
        </w:tc>
        <w:tc>
          <w:tcPr>
            <w:tcW w:w="528" w:type="pct"/>
            <w:vAlign w:val="center"/>
          </w:tcPr>
          <w:p>
            <w:pPr>
              <w:rPr>
                <w:rFonts w:hint="eastAsia" w:ascii="宋体" w:hAnsi="宋体" w:cs="宋体"/>
                <w:color w:val="auto"/>
                <w:szCs w:val="21"/>
              </w:rPr>
            </w:pPr>
          </w:p>
        </w:tc>
        <w:tc>
          <w:tcPr>
            <w:tcW w:w="1109" w:type="pct"/>
            <w:gridSpan w:val="2"/>
            <w:vAlign w:val="center"/>
          </w:tcPr>
          <w:p>
            <w:pPr>
              <w:rPr>
                <w:rFonts w:hint="eastAsia" w:ascii="宋体" w:hAnsi="宋体" w:cs="宋体"/>
                <w:color w:val="auto"/>
                <w:szCs w:val="21"/>
              </w:rPr>
            </w:pPr>
          </w:p>
        </w:tc>
        <w:tc>
          <w:tcPr>
            <w:tcW w:w="837" w:type="pct"/>
            <w:vAlign w:val="center"/>
          </w:tcPr>
          <w:p>
            <w:pPr>
              <w:rPr>
                <w:rFonts w:hint="eastAsia" w:ascii="宋体" w:hAnsi="宋体" w:cs="宋体"/>
                <w:color w:val="auto"/>
                <w:szCs w:val="21"/>
              </w:rPr>
            </w:pPr>
          </w:p>
        </w:tc>
        <w:tc>
          <w:tcPr>
            <w:tcW w:w="840" w:type="pct"/>
            <w:vAlign w:val="center"/>
          </w:tcPr>
          <w:p>
            <w:pPr>
              <w:rPr>
                <w:rFonts w:hint="eastAsia" w:ascii="宋体" w:hAnsi="宋体" w:cs="宋体"/>
                <w:color w:val="auto"/>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411" w:type="pct"/>
            <w:vAlign w:val="center"/>
          </w:tcPr>
          <w:p>
            <w:pPr>
              <w:pStyle w:val="203"/>
              <w:spacing w:line="168" w:lineRule="auto"/>
              <w:ind w:left="322"/>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272" w:type="pct"/>
            <w:gridSpan w:val="2"/>
            <w:vAlign w:val="center"/>
          </w:tcPr>
          <w:p>
            <w:pPr>
              <w:pStyle w:val="203"/>
              <w:spacing w:line="203" w:lineRule="auto"/>
              <w:jc w:val="center"/>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lang w:eastAsia="zh-CN"/>
              </w:rPr>
              <w:t>项目投标授权代表人</w:t>
            </w:r>
          </w:p>
        </w:tc>
        <w:tc>
          <w:tcPr>
            <w:tcW w:w="528" w:type="pct"/>
            <w:vAlign w:val="center"/>
          </w:tcPr>
          <w:p>
            <w:pPr>
              <w:rPr>
                <w:rFonts w:hint="eastAsia" w:ascii="宋体" w:hAnsi="宋体" w:cs="宋体"/>
                <w:color w:val="auto"/>
                <w:szCs w:val="21"/>
              </w:rPr>
            </w:pPr>
          </w:p>
        </w:tc>
        <w:tc>
          <w:tcPr>
            <w:tcW w:w="1109" w:type="pct"/>
            <w:gridSpan w:val="2"/>
            <w:vAlign w:val="center"/>
          </w:tcPr>
          <w:p>
            <w:pPr>
              <w:rPr>
                <w:rFonts w:hint="eastAsia" w:ascii="宋体" w:hAnsi="宋体" w:cs="宋体"/>
                <w:color w:val="auto"/>
                <w:szCs w:val="21"/>
              </w:rPr>
            </w:pPr>
          </w:p>
        </w:tc>
        <w:tc>
          <w:tcPr>
            <w:tcW w:w="837" w:type="pct"/>
            <w:vAlign w:val="center"/>
          </w:tcPr>
          <w:p>
            <w:pPr>
              <w:rPr>
                <w:rFonts w:hint="eastAsia" w:ascii="宋体" w:hAnsi="宋体" w:cs="宋体"/>
                <w:color w:val="auto"/>
                <w:szCs w:val="21"/>
              </w:rPr>
            </w:pPr>
          </w:p>
        </w:tc>
        <w:tc>
          <w:tcPr>
            <w:tcW w:w="840" w:type="pct"/>
            <w:vAlign w:val="center"/>
          </w:tcPr>
          <w:p>
            <w:pPr>
              <w:rPr>
                <w:rFonts w:hint="eastAsia" w:ascii="宋体" w:hAnsi="宋体" w:cs="宋体"/>
                <w:color w:val="auto"/>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411" w:type="pct"/>
            <w:vAlign w:val="center"/>
          </w:tcPr>
          <w:p>
            <w:pPr>
              <w:pStyle w:val="203"/>
              <w:spacing w:line="167" w:lineRule="auto"/>
              <w:ind w:left="321"/>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272" w:type="pct"/>
            <w:gridSpan w:val="2"/>
            <w:vAlign w:val="center"/>
          </w:tcPr>
          <w:p>
            <w:pPr>
              <w:pStyle w:val="203"/>
              <w:spacing w:line="201" w:lineRule="auto"/>
              <w:jc w:val="center"/>
              <w:rPr>
                <w:rFonts w:hint="eastAsia" w:ascii="宋体" w:hAnsi="宋体" w:eastAsia="宋体" w:cs="宋体"/>
                <w:color w:val="auto"/>
                <w:sz w:val="21"/>
                <w:szCs w:val="21"/>
                <w:lang w:eastAsia="zh-CN"/>
              </w:rPr>
            </w:pPr>
            <w:r>
              <w:rPr>
                <w:rFonts w:hint="eastAsia" w:ascii="宋体" w:hAnsi="宋体" w:eastAsia="宋体" w:cs="宋体"/>
                <w:color w:val="auto"/>
                <w:spacing w:val="-3"/>
                <w:sz w:val="21"/>
                <w:szCs w:val="21"/>
                <w:lang w:eastAsia="zh-CN"/>
              </w:rPr>
              <w:t>项目负责人</w:t>
            </w:r>
          </w:p>
        </w:tc>
        <w:tc>
          <w:tcPr>
            <w:tcW w:w="528" w:type="pct"/>
            <w:vAlign w:val="center"/>
          </w:tcPr>
          <w:p>
            <w:pPr>
              <w:rPr>
                <w:rFonts w:hint="eastAsia" w:ascii="宋体" w:hAnsi="宋体" w:cs="宋体"/>
                <w:color w:val="auto"/>
                <w:szCs w:val="21"/>
              </w:rPr>
            </w:pPr>
          </w:p>
        </w:tc>
        <w:tc>
          <w:tcPr>
            <w:tcW w:w="1109" w:type="pct"/>
            <w:gridSpan w:val="2"/>
            <w:vAlign w:val="center"/>
          </w:tcPr>
          <w:p>
            <w:pPr>
              <w:rPr>
                <w:rFonts w:hint="eastAsia" w:ascii="宋体" w:hAnsi="宋体" w:cs="宋体"/>
                <w:color w:val="auto"/>
                <w:szCs w:val="21"/>
              </w:rPr>
            </w:pPr>
          </w:p>
        </w:tc>
        <w:tc>
          <w:tcPr>
            <w:tcW w:w="837" w:type="pct"/>
            <w:vAlign w:val="center"/>
          </w:tcPr>
          <w:p>
            <w:pPr>
              <w:rPr>
                <w:rFonts w:hint="eastAsia" w:ascii="宋体" w:hAnsi="宋体" w:cs="宋体"/>
                <w:color w:val="auto"/>
                <w:szCs w:val="21"/>
              </w:rPr>
            </w:pPr>
          </w:p>
        </w:tc>
        <w:tc>
          <w:tcPr>
            <w:tcW w:w="840" w:type="pct"/>
            <w:vAlign w:val="center"/>
          </w:tcPr>
          <w:p>
            <w:pPr>
              <w:rPr>
                <w:rFonts w:hint="eastAsia" w:ascii="宋体" w:hAnsi="宋体" w:cs="宋体"/>
                <w:color w:val="auto"/>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411" w:type="pct"/>
            <w:vAlign w:val="center"/>
          </w:tcPr>
          <w:p>
            <w:pPr>
              <w:pStyle w:val="203"/>
              <w:spacing w:line="168" w:lineRule="auto"/>
              <w:ind w:left="314"/>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272" w:type="pct"/>
            <w:gridSpan w:val="2"/>
            <w:vAlign w:val="center"/>
          </w:tcPr>
          <w:p>
            <w:pPr>
              <w:pStyle w:val="203"/>
              <w:spacing w:line="202" w:lineRule="auto"/>
              <w:jc w:val="center"/>
              <w:rPr>
                <w:rFonts w:hint="eastAsia" w:ascii="宋体" w:hAnsi="宋体" w:eastAsia="宋体" w:cs="宋体"/>
                <w:color w:val="auto"/>
                <w:sz w:val="21"/>
                <w:szCs w:val="21"/>
                <w:lang w:eastAsia="zh-CN"/>
              </w:rPr>
            </w:pPr>
            <w:r>
              <w:rPr>
                <w:rFonts w:hint="eastAsia" w:ascii="宋体" w:hAnsi="宋体" w:eastAsia="宋体" w:cs="宋体"/>
                <w:color w:val="auto"/>
                <w:spacing w:val="-4"/>
                <w:sz w:val="21"/>
                <w:szCs w:val="21"/>
                <w:lang w:eastAsia="zh-CN"/>
              </w:rPr>
              <w:t>主要技术人员</w:t>
            </w:r>
          </w:p>
        </w:tc>
        <w:tc>
          <w:tcPr>
            <w:tcW w:w="528" w:type="pct"/>
            <w:vAlign w:val="center"/>
          </w:tcPr>
          <w:p>
            <w:pPr>
              <w:rPr>
                <w:rFonts w:hint="eastAsia" w:ascii="宋体" w:hAnsi="宋体" w:cs="宋体"/>
                <w:color w:val="auto"/>
                <w:szCs w:val="21"/>
              </w:rPr>
            </w:pPr>
          </w:p>
        </w:tc>
        <w:tc>
          <w:tcPr>
            <w:tcW w:w="1109" w:type="pct"/>
            <w:gridSpan w:val="2"/>
            <w:vAlign w:val="center"/>
          </w:tcPr>
          <w:p>
            <w:pPr>
              <w:rPr>
                <w:rFonts w:hint="eastAsia" w:ascii="宋体" w:hAnsi="宋体" w:cs="宋体"/>
                <w:color w:val="auto"/>
                <w:szCs w:val="21"/>
              </w:rPr>
            </w:pPr>
          </w:p>
        </w:tc>
        <w:tc>
          <w:tcPr>
            <w:tcW w:w="837" w:type="pct"/>
            <w:vAlign w:val="center"/>
          </w:tcPr>
          <w:p>
            <w:pPr>
              <w:rPr>
                <w:rFonts w:hint="eastAsia" w:ascii="宋体" w:hAnsi="宋体" w:cs="宋体"/>
                <w:color w:val="auto"/>
                <w:szCs w:val="21"/>
              </w:rPr>
            </w:pPr>
          </w:p>
        </w:tc>
        <w:tc>
          <w:tcPr>
            <w:tcW w:w="840" w:type="pct"/>
            <w:vAlign w:val="center"/>
          </w:tcPr>
          <w:p>
            <w:pPr>
              <w:rPr>
                <w:rFonts w:hint="eastAsia" w:ascii="宋体" w:hAnsi="宋体" w:cs="宋体"/>
                <w:color w:val="auto"/>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411" w:type="pct"/>
            <w:vAlign w:val="center"/>
          </w:tcPr>
          <w:p>
            <w:pPr>
              <w:pStyle w:val="203"/>
              <w:spacing w:line="165" w:lineRule="auto"/>
              <w:ind w:left="325"/>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1272" w:type="pct"/>
            <w:gridSpan w:val="2"/>
            <w:vAlign w:val="center"/>
          </w:tcPr>
          <w:p>
            <w:pPr>
              <w:pStyle w:val="203"/>
              <w:spacing w:line="202" w:lineRule="auto"/>
              <w:jc w:val="center"/>
              <w:rPr>
                <w:rFonts w:hint="eastAsia" w:ascii="宋体" w:hAnsi="宋体" w:eastAsia="宋体" w:cs="宋体"/>
                <w:color w:val="auto"/>
                <w:sz w:val="21"/>
                <w:szCs w:val="21"/>
                <w:lang w:eastAsia="zh-CN"/>
              </w:rPr>
            </w:pPr>
            <w:r>
              <w:rPr>
                <w:rFonts w:hint="eastAsia" w:ascii="宋体" w:hAnsi="宋体" w:eastAsia="宋体" w:cs="宋体"/>
                <w:color w:val="auto"/>
                <w:spacing w:val="-4"/>
                <w:sz w:val="21"/>
                <w:szCs w:val="21"/>
                <w:lang w:eastAsia="zh-CN"/>
              </w:rPr>
              <w:t>投标文件编制人员</w:t>
            </w:r>
          </w:p>
        </w:tc>
        <w:tc>
          <w:tcPr>
            <w:tcW w:w="528" w:type="pct"/>
            <w:vAlign w:val="center"/>
          </w:tcPr>
          <w:p>
            <w:pPr>
              <w:rPr>
                <w:rFonts w:hint="eastAsia" w:ascii="宋体" w:hAnsi="宋体" w:cs="宋体"/>
                <w:color w:val="auto"/>
                <w:szCs w:val="21"/>
              </w:rPr>
            </w:pPr>
          </w:p>
        </w:tc>
        <w:tc>
          <w:tcPr>
            <w:tcW w:w="1109" w:type="pct"/>
            <w:gridSpan w:val="2"/>
            <w:vAlign w:val="center"/>
          </w:tcPr>
          <w:p>
            <w:pPr>
              <w:rPr>
                <w:rFonts w:hint="eastAsia" w:ascii="宋体" w:hAnsi="宋体" w:cs="宋体"/>
                <w:color w:val="auto"/>
                <w:szCs w:val="21"/>
              </w:rPr>
            </w:pPr>
          </w:p>
        </w:tc>
        <w:tc>
          <w:tcPr>
            <w:tcW w:w="837" w:type="pct"/>
            <w:vAlign w:val="center"/>
          </w:tcPr>
          <w:p>
            <w:pPr>
              <w:rPr>
                <w:rFonts w:hint="eastAsia" w:ascii="宋体" w:hAnsi="宋体" w:cs="宋体"/>
                <w:color w:val="auto"/>
                <w:szCs w:val="21"/>
              </w:rPr>
            </w:pPr>
          </w:p>
        </w:tc>
        <w:tc>
          <w:tcPr>
            <w:tcW w:w="840" w:type="pct"/>
            <w:vAlign w:val="center"/>
          </w:tcPr>
          <w:p>
            <w:pPr>
              <w:rPr>
                <w:rFonts w:hint="eastAsia" w:ascii="宋体" w:hAnsi="宋体" w:cs="宋体"/>
                <w:color w:val="auto"/>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5000" w:type="pct"/>
            <w:gridSpan w:val="8"/>
            <w:vAlign w:val="center"/>
          </w:tcPr>
          <w:p>
            <w:pPr>
              <w:pStyle w:val="203"/>
              <w:spacing w:line="198" w:lineRule="auto"/>
              <w:ind w:left="120"/>
              <w:rPr>
                <w:rFonts w:hint="eastAsia" w:ascii="宋体" w:hAnsi="宋体" w:eastAsia="宋体" w:cs="宋体"/>
                <w:b/>
                <w:bCs/>
                <w:color w:val="auto"/>
                <w:spacing w:val="-1"/>
                <w:sz w:val="21"/>
                <w:szCs w:val="21"/>
                <w:lang w:eastAsia="zh-CN"/>
              </w:rPr>
            </w:pPr>
            <w:r>
              <w:rPr>
                <w:rFonts w:hint="eastAsia" w:ascii="宋体" w:hAnsi="宋体" w:eastAsia="宋体" w:cs="宋体"/>
                <w:b/>
                <w:bCs/>
                <w:color w:val="auto"/>
                <w:spacing w:val="-1"/>
                <w:sz w:val="21"/>
                <w:szCs w:val="21"/>
                <w:lang w:eastAsia="zh-CN"/>
              </w:rPr>
              <w:t>说明：</w:t>
            </w:r>
          </w:p>
          <w:p>
            <w:pPr>
              <w:pStyle w:val="203"/>
              <w:spacing w:line="198" w:lineRule="auto"/>
              <w:ind w:left="120"/>
              <w:rPr>
                <w:rFonts w:hint="eastAsia" w:ascii="宋体" w:hAnsi="宋体" w:eastAsia="宋体" w:cs="宋体"/>
                <w:color w:val="auto"/>
                <w:sz w:val="21"/>
                <w:szCs w:val="21"/>
                <w:lang w:eastAsia="zh-CN"/>
              </w:rPr>
            </w:pPr>
            <w:r>
              <w:rPr>
                <w:rFonts w:hint="eastAsia" w:ascii="宋体" w:hAnsi="宋体" w:eastAsia="宋体" w:cs="宋体"/>
                <w:b/>
                <w:bCs/>
                <w:color w:val="auto"/>
                <w:spacing w:val="-1"/>
                <w:sz w:val="21"/>
                <w:szCs w:val="21"/>
                <w:lang w:eastAsia="zh-CN"/>
              </w:rPr>
              <w:t>1.同一职务有多人担任（如主要技术人员</w:t>
            </w:r>
            <w:r>
              <w:rPr>
                <w:rFonts w:hint="eastAsia" w:ascii="宋体" w:hAnsi="宋体" w:eastAsia="宋体" w:cs="宋体"/>
                <w:b/>
                <w:bCs/>
                <w:color w:val="auto"/>
                <w:spacing w:val="-42"/>
                <w:w w:val="95"/>
                <w:sz w:val="21"/>
                <w:szCs w:val="21"/>
                <w:lang w:eastAsia="zh-CN"/>
              </w:rPr>
              <w:t>），</w:t>
            </w:r>
            <w:r>
              <w:rPr>
                <w:rFonts w:hint="eastAsia" w:ascii="宋体" w:hAnsi="宋体" w:eastAsia="宋体" w:cs="宋体"/>
                <w:b/>
                <w:bCs/>
                <w:color w:val="auto"/>
                <w:spacing w:val="-1"/>
                <w:sz w:val="21"/>
                <w:szCs w:val="21"/>
                <w:lang w:eastAsia="zh-CN"/>
              </w:rPr>
              <w:t>应分行填写。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5000" w:type="pct"/>
            <w:gridSpan w:val="8"/>
            <w:vAlign w:val="center"/>
          </w:tcPr>
          <w:p>
            <w:pPr>
              <w:pStyle w:val="203"/>
              <w:spacing w:line="198" w:lineRule="auto"/>
              <w:ind w:left="2683"/>
              <w:rPr>
                <w:rFonts w:hint="eastAsia" w:ascii="宋体" w:hAnsi="宋体" w:eastAsia="宋体" w:cs="宋体"/>
                <w:color w:val="auto"/>
                <w:sz w:val="21"/>
                <w:szCs w:val="21"/>
                <w:lang w:eastAsia="zh-CN"/>
              </w:rPr>
            </w:pPr>
            <w:r>
              <w:rPr>
                <w:rFonts w:hint="eastAsia" w:ascii="宋体" w:hAnsi="宋体" w:eastAsia="宋体" w:cs="宋体"/>
                <w:b/>
                <w:bCs/>
                <w:color w:val="auto"/>
                <w:sz w:val="21"/>
                <w:szCs w:val="21"/>
                <w:lang w:eastAsia="zh-CN"/>
              </w:rPr>
              <w:t>投标（响应）供应商关联关系情况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411" w:type="pct"/>
            <w:vAlign w:val="center"/>
          </w:tcPr>
          <w:p>
            <w:pPr>
              <w:pStyle w:val="203"/>
              <w:spacing w:line="202" w:lineRule="auto"/>
              <w:ind w:left="145"/>
              <w:rPr>
                <w:rFonts w:hint="eastAsia" w:ascii="宋体" w:hAnsi="宋体" w:eastAsia="宋体" w:cs="宋体"/>
                <w:color w:val="auto"/>
                <w:sz w:val="21"/>
                <w:szCs w:val="21"/>
              </w:rPr>
            </w:pPr>
            <w:r>
              <w:rPr>
                <w:rFonts w:hint="eastAsia" w:ascii="宋体" w:hAnsi="宋体" w:eastAsia="宋体" w:cs="宋体"/>
                <w:color w:val="auto"/>
                <w:spacing w:val="-5"/>
                <w:sz w:val="21"/>
                <w:szCs w:val="21"/>
              </w:rPr>
              <w:t>序号</w:t>
            </w:r>
          </w:p>
        </w:tc>
        <w:tc>
          <w:tcPr>
            <w:tcW w:w="1272" w:type="pct"/>
            <w:gridSpan w:val="2"/>
            <w:vAlign w:val="center"/>
          </w:tcPr>
          <w:p>
            <w:pPr>
              <w:pStyle w:val="203"/>
              <w:spacing w:line="202" w:lineRule="auto"/>
              <w:ind w:left="436"/>
              <w:rPr>
                <w:rFonts w:hint="eastAsia" w:ascii="宋体" w:hAnsi="宋体" w:eastAsia="宋体" w:cs="宋体"/>
                <w:color w:val="auto"/>
                <w:sz w:val="21"/>
                <w:szCs w:val="21"/>
              </w:rPr>
            </w:pPr>
            <w:r>
              <w:rPr>
                <w:rFonts w:hint="eastAsia" w:ascii="宋体" w:hAnsi="宋体" w:eastAsia="宋体" w:cs="宋体"/>
                <w:color w:val="auto"/>
                <w:spacing w:val="-3"/>
                <w:sz w:val="21"/>
                <w:szCs w:val="21"/>
              </w:rPr>
              <w:t>关联关系类型</w:t>
            </w:r>
          </w:p>
        </w:tc>
        <w:tc>
          <w:tcPr>
            <w:tcW w:w="970" w:type="pct"/>
            <w:gridSpan w:val="2"/>
            <w:vAlign w:val="center"/>
          </w:tcPr>
          <w:p>
            <w:pPr>
              <w:pStyle w:val="203"/>
              <w:spacing w:line="203" w:lineRule="auto"/>
              <w:ind w:left="166"/>
              <w:rPr>
                <w:rFonts w:hint="eastAsia" w:ascii="宋体" w:hAnsi="宋体" w:eastAsia="宋体" w:cs="宋体"/>
                <w:color w:val="auto"/>
                <w:sz w:val="21"/>
                <w:szCs w:val="21"/>
              </w:rPr>
            </w:pPr>
            <w:r>
              <w:rPr>
                <w:rFonts w:hint="eastAsia" w:ascii="宋体" w:hAnsi="宋体" w:eastAsia="宋体" w:cs="宋体"/>
                <w:color w:val="auto"/>
                <w:spacing w:val="-3"/>
                <w:sz w:val="21"/>
                <w:szCs w:val="21"/>
              </w:rPr>
              <w:t>关联主体名称</w:t>
            </w:r>
          </w:p>
        </w:tc>
        <w:tc>
          <w:tcPr>
            <w:tcW w:w="2346" w:type="pct"/>
            <w:gridSpan w:val="3"/>
            <w:vAlign w:val="center"/>
          </w:tcPr>
          <w:p>
            <w:pPr>
              <w:pStyle w:val="203"/>
              <w:spacing w:line="204" w:lineRule="auto"/>
              <w:ind w:left="1862"/>
              <w:rPr>
                <w:rFonts w:hint="eastAsia" w:ascii="宋体" w:hAnsi="宋体" w:eastAsia="宋体" w:cs="宋体"/>
                <w:color w:val="auto"/>
                <w:sz w:val="21"/>
                <w:szCs w:val="21"/>
              </w:rPr>
            </w:pPr>
            <w:r>
              <w:rPr>
                <w:rFonts w:hint="eastAsia" w:ascii="宋体" w:hAnsi="宋体" w:eastAsia="宋体" w:cs="宋体"/>
                <w:color w:val="auto"/>
                <w:spacing w:val="-4"/>
                <w:sz w:val="21"/>
                <w:szCs w:val="21"/>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82" w:hRule="atLeast"/>
        </w:trPr>
        <w:tc>
          <w:tcPr>
            <w:tcW w:w="411" w:type="pct"/>
            <w:vAlign w:val="center"/>
          </w:tcPr>
          <w:p>
            <w:pPr>
              <w:pStyle w:val="203"/>
              <w:spacing w:line="169" w:lineRule="auto"/>
              <w:ind w:left="321"/>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272" w:type="pct"/>
            <w:gridSpan w:val="2"/>
            <w:vAlign w:val="center"/>
          </w:tcPr>
          <w:p>
            <w:pPr>
              <w:pStyle w:val="203"/>
              <w:spacing w:line="203" w:lineRule="auto"/>
              <w:jc w:val="center"/>
              <w:rPr>
                <w:rFonts w:hint="eastAsia" w:ascii="宋体" w:hAnsi="宋体" w:eastAsia="宋体" w:cs="宋体"/>
                <w:color w:val="auto"/>
                <w:sz w:val="21"/>
                <w:szCs w:val="21"/>
              </w:rPr>
            </w:pPr>
            <w:r>
              <w:rPr>
                <w:rFonts w:hint="eastAsia" w:ascii="宋体" w:hAnsi="宋体" w:eastAsia="宋体" w:cs="宋体"/>
                <w:color w:val="auto"/>
                <w:spacing w:val="-5"/>
                <w:sz w:val="21"/>
                <w:szCs w:val="21"/>
                <w:lang w:eastAsia="zh-CN"/>
              </w:rPr>
              <w:t>控股股东</w:t>
            </w:r>
          </w:p>
        </w:tc>
        <w:tc>
          <w:tcPr>
            <w:tcW w:w="970" w:type="pct"/>
            <w:gridSpan w:val="2"/>
            <w:vAlign w:val="center"/>
          </w:tcPr>
          <w:p>
            <w:pPr>
              <w:rPr>
                <w:rFonts w:hint="eastAsia" w:ascii="宋体" w:hAnsi="宋体" w:cs="宋体"/>
                <w:color w:val="auto"/>
                <w:szCs w:val="21"/>
              </w:rPr>
            </w:pPr>
          </w:p>
        </w:tc>
        <w:tc>
          <w:tcPr>
            <w:tcW w:w="2346" w:type="pct"/>
            <w:gridSpan w:val="3"/>
            <w:vAlign w:val="center"/>
          </w:tcPr>
          <w:p>
            <w:pPr>
              <w:pStyle w:val="203"/>
              <w:rPr>
                <w:rFonts w:hint="eastAsia" w:ascii="宋体" w:hAnsi="宋体" w:eastAsia="宋体" w:cs="宋体"/>
                <w:color w:val="auto"/>
                <w:sz w:val="21"/>
                <w:szCs w:val="21"/>
                <w:lang w:eastAsia="zh-CN"/>
              </w:rPr>
            </w:pPr>
            <w:r>
              <w:rPr>
                <w:rFonts w:hint="eastAsia" w:ascii="宋体" w:hAnsi="宋体" w:eastAsia="宋体" w:cs="宋体"/>
                <w:color w:val="auto"/>
                <w:spacing w:val="-1"/>
                <w:sz w:val="21"/>
                <w:szCs w:val="21"/>
                <w:lang w:eastAsia="zh-CN"/>
              </w:rPr>
              <w:t>指出资额（或持有股份）占投标（响应）供应商资</w:t>
            </w:r>
            <w:r>
              <w:rPr>
                <w:rFonts w:hint="eastAsia" w:ascii="宋体" w:hAnsi="宋体" w:eastAsia="宋体" w:cs="宋体"/>
                <w:color w:val="auto"/>
                <w:spacing w:val="-8"/>
                <w:sz w:val="21"/>
                <w:szCs w:val="21"/>
                <w:lang w:eastAsia="zh-CN"/>
              </w:rPr>
              <w:t>本总额（或股本总额）50%以上的股东，以及出资额</w:t>
            </w:r>
            <w:r>
              <w:rPr>
                <w:rFonts w:hint="eastAsia" w:ascii="宋体" w:hAnsi="宋体" w:eastAsia="宋体" w:cs="宋体"/>
                <w:color w:val="auto"/>
                <w:spacing w:val="-5"/>
                <w:sz w:val="21"/>
                <w:szCs w:val="21"/>
                <w:lang w:eastAsia="zh-CN"/>
              </w:rPr>
              <w:t>（或持有股份）的比例虽然不足50%，但依</w:t>
            </w:r>
            <w:r>
              <w:rPr>
                <w:rFonts w:hint="eastAsia" w:ascii="宋体" w:hAnsi="宋体" w:eastAsia="宋体" w:cs="宋体"/>
                <w:color w:val="auto"/>
                <w:spacing w:val="-6"/>
                <w:sz w:val="21"/>
                <w:szCs w:val="21"/>
                <w:lang w:eastAsia="zh-CN"/>
              </w:rPr>
              <w:t>其出资</w:t>
            </w:r>
            <w:r>
              <w:rPr>
                <w:rFonts w:hint="eastAsia" w:ascii="宋体" w:hAnsi="宋体" w:eastAsia="宋体" w:cs="宋体"/>
                <w:color w:val="auto"/>
                <w:spacing w:val="-9"/>
                <w:sz w:val="21"/>
                <w:szCs w:val="21"/>
                <w:lang w:eastAsia="zh-CN"/>
              </w:rPr>
              <w:t>额（或持有股份）所享有的表决权已足以对投标（响</w:t>
            </w:r>
            <w:r>
              <w:rPr>
                <w:rFonts w:hint="eastAsia" w:ascii="宋体" w:hAnsi="宋体" w:eastAsia="宋体" w:cs="宋体"/>
                <w:color w:val="auto"/>
                <w:sz w:val="21"/>
                <w:szCs w:val="21"/>
                <w:lang w:eastAsia="zh-CN"/>
              </w:rPr>
              <w:t>应）供应商股东会（或股东大会）的决议产生重要</w:t>
            </w:r>
            <w:r>
              <w:rPr>
                <w:rFonts w:hint="eastAsia" w:ascii="宋体" w:hAnsi="宋体" w:eastAsia="宋体" w:cs="宋体"/>
                <w:color w:val="auto"/>
                <w:spacing w:val="6"/>
                <w:sz w:val="21"/>
                <w:szCs w:val="21"/>
                <w:lang w:eastAsia="zh-CN"/>
              </w:rPr>
              <w:t xml:space="preserve"> </w:t>
            </w:r>
            <w:r>
              <w:rPr>
                <w:rFonts w:hint="eastAsia" w:ascii="宋体" w:hAnsi="宋体" w:eastAsia="宋体" w:cs="宋体"/>
                <w:color w:val="auto"/>
                <w:spacing w:val="-2"/>
                <w:sz w:val="21"/>
                <w:szCs w:val="21"/>
                <w:lang w:eastAsia="zh-CN"/>
              </w:rPr>
              <w:t>影响的股东。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03" w:hRule="atLeast"/>
        </w:trPr>
        <w:tc>
          <w:tcPr>
            <w:tcW w:w="411" w:type="pct"/>
            <w:vAlign w:val="center"/>
          </w:tcPr>
          <w:p>
            <w:pPr>
              <w:pStyle w:val="203"/>
              <w:spacing w:line="168" w:lineRule="auto"/>
              <w:ind w:left="322"/>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272" w:type="pct"/>
            <w:gridSpan w:val="2"/>
            <w:vAlign w:val="center"/>
          </w:tcPr>
          <w:p>
            <w:pPr>
              <w:pStyle w:val="203"/>
              <w:spacing w:line="203" w:lineRule="auto"/>
              <w:jc w:val="center"/>
              <w:rPr>
                <w:rFonts w:hint="eastAsia" w:ascii="宋体" w:hAnsi="宋体" w:eastAsia="宋体" w:cs="宋体"/>
                <w:color w:val="auto"/>
                <w:sz w:val="21"/>
                <w:szCs w:val="21"/>
                <w:lang w:eastAsia="zh-CN"/>
              </w:rPr>
            </w:pPr>
            <w:r>
              <w:rPr>
                <w:rFonts w:hint="eastAsia" w:ascii="宋体" w:hAnsi="宋体" w:eastAsia="宋体" w:cs="宋体"/>
                <w:color w:val="auto"/>
                <w:spacing w:val="-5"/>
                <w:sz w:val="21"/>
                <w:szCs w:val="21"/>
                <w:lang w:eastAsia="zh-CN"/>
              </w:rPr>
              <w:t>管理关系</w:t>
            </w:r>
          </w:p>
        </w:tc>
        <w:tc>
          <w:tcPr>
            <w:tcW w:w="970" w:type="pct"/>
            <w:gridSpan w:val="2"/>
            <w:vAlign w:val="center"/>
          </w:tcPr>
          <w:p>
            <w:pPr>
              <w:rPr>
                <w:rFonts w:hint="eastAsia" w:ascii="宋体" w:hAnsi="宋体" w:cs="宋体"/>
                <w:color w:val="auto"/>
                <w:szCs w:val="21"/>
              </w:rPr>
            </w:pPr>
          </w:p>
        </w:tc>
        <w:tc>
          <w:tcPr>
            <w:tcW w:w="2346" w:type="pct"/>
            <w:gridSpan w:val="3"/>
            <w:vAlign w:val="center"/>
          </w:tcPr>
          <w:p>
            <w:pPr>
              <w:pStyle w:val="203"/>
              <w:spacing w:line="190" w:lineRule="auto"/>
              <w:ind w:left="120" w:right="24"/>
              <w:rPr>
                <w:rFonts w:hint="eastAsia" w:ascii="宋体" w:hAnsi="宋体" w:eastAsia="宋体" w:cs="宋体"/>
                <w:color w:val="auto"/>
                <w:sz w:val="21"/>
                <w:szCs w:val="21"/>
                <w:lang w:eastAsia="zh-CN"/>
              </w:rPr>
            </w:pPr>
            <w:r>
              <w:rPr>
                <w:rFonts w:hint="eastAsia" w:ascii="宋体" w:hAnsi="宋体" w:eastAsia="宋体" w:cs="宋体"/>
                <w:color w:val="auto"/>
                <w:spacing w:val="-8"/>
                <w:sz w:val="21"/>
                <w:szCs w:val="21"/>
                <w:lang w:eastAsia="zh-CN"/>
              </w:rPr>
              <w:t>指对投标（响应）供应商不具有出资持</w:t>
            </w:r>
            <w:r>
              <w:rPr>
                <w:rFonts w:hint="eastAsia" w:ascii="宋体" w:hAnsi="宋体" w:eastAsia="宋体" w:cs="宋体"/>
                <w:color w:val="auto"/>
                <w:spacing w:val="-3"/>
                <w:sz w:val="21"/>
                <w:szCs w:val="21"/>
                <w:lang w:eastAsia="zh-CN"/>
              </w:rPr>
              <w:t>股关系，但对其存在管理关系的主体。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9" w:hRule="atLeast"/>
        </w:trPr>
        <w:tc>
          <w:tcPr>
            <w:tcW w:w="5000" w:type="pct"/>
            <w:gridSpan w:val="8"/>
            <w:vAlign w:val="center"/>
          </w:tcPr>
          <w:p>
            <w:pPr>
              <w:pStyle w:val="203"/>
              <w:spacing w:line="180" w:lineRule="auto"/>
              <w:ind w:left="120"/>
              <w:rPr>
                <w:rFonts w:hint="eastAsia" w:ascii="宋体" w:hAnsi="宋体" w:eastAsia="宋体" w:cs="宋体"/>
                <w:color w:val="auto"/>
                <w:sz w:val="21"/>
                <w:szCs w:val="21"/>
                <w:lang w:eastAsia="zh-CN"/>
              </w:rPr>
            </w:pPr>
            <w:r>
              <w:rPr>
                <w:rFonts w:hint="eastAsia" w:ascii="宋体" w:hAnsi="宋体" w:eastAsia="宋体" w:cs="宋体"/>
                <w:b/>
                <w:bCs/>
                <w:color w:val="auto"/>
                <w:spacing w:val="-1"/>
                <w:sz w:val="21"/>
                <w:szCs w:val="21"/>
                <w:lang w:eastAsia="zh-CN"/>
              </w:rPr>
              <w:t>说明：同一关联关系类型有多个主体的，应分行填写。</w:t>
            </w:r>
          </w:p>
        </w:tc>
      </w:tr>
    </w:tbl>
    <w:p>
      <w:pPr>
        <w:rPr>
          <w:rFonts w:hint="eastAsia"/>
          <w:color w:val="auto"/>
        </w:rPr>
      </w:pPr>
    </w:p>
    <w:p>
      <w:pPr>
        <w:pStyle w:val="5"/>
        <w:jc w:val="center"/>
        <w:rPr>
          <w:rFonts w:hint="eastAsia" w:ascii="黑体" w:eastAsia="黑体"/>
          <w:b w:val="0"/>
          <w:color w:val="auto"/>
          <w:sz w:val="24"/>
          <w:szCs w:val="24"/>
        </w:rPr>
      </w:pPr>
      <w:r>
        <w:rPr>
          <w:rFonts w:hint="eastAsia" w:ascii="黑体" w:eastAsia="黑体"/>
          <w:b w:val="0"/>
          <w:color w:val="auto"/>
          <w:sz w:val="24"/>
          <w:szCs w:val="24"/>
        </w:rPr>
        <w:t>五、项目详细报价</w:t>
      </w:r>
    </w:p>
    <w:p>
      <w:pPr>
        <w:pStyle w:val="3"/>
        <w:jc w:val="center"/>
        <w:rPr>
          <w:color w:val="auto"/>
        </w:rPr>
      </w:pPr>
      <w:r>
        <w:rPr>
          <w:rFonts w:hint="eastAsia"/>
          <w:b/>
          <w:bCs/>
          <w:color w:val="auto"/>
        </w:rPr>
        <w:t>（一）</w:t>
      </w:r>
      <w:r>
        <w:rPr>
          <w:rFonts w:hint="eastAsia"/>
          <w:b/>
          <w:color w:val="auto"/>
        </w:rPr>
        <w:t>分项报价表</w:t>
      </w:r>
    </w:p>
    <w:tbl>
      <w:tblPr>
        <w:tblStyle w:val="42"/>
        <w:tblW w:w="8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2004"/>
        <w:gridCol w:w="2160"/>
        <w:gridCol w:w="3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6" w:hRule="atLeast"/>
          <w:jc w:val="center"/>
        </w:trPr>
        <w:tc>
          <w:tcPr>
            <w:tcW w:w="8878" w:type="dxa"/>
            <w:gridSpan w:val="4"/>
          </w:tcPr>
          <w:p>
            <w:pPr>
              <w:jc w:val="center"/>
              <w:rPr>
                <w:rFonts w:hint="eastAsia" w:ascii="宋体" w:hAnsi="宋体" w:cs="宋体"/>
                <w:color w:val="auto"/>
                <w:szCs w:val="21"/>
              </w:rPr>
            </w:pPr>
            <w:r>
              <w:rPr>
                <w:rFonts w:hint="eastAsia" w:ascii="宋体" w:hAnsi="宋体" w:cs="宋体"/>
                <w:color w:val="auto"/>
                <w:szCs w:val="21"/>
              </w:rPr>
              <w:t>详细分项报价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5" w:type="dxa"/>
          </w:tcPr>
          <w:p>
            <w:pPr>
              <w:rPr>
                <w:rFonts w:hint="eastAsia" w:ascii="宋体" w:hAnsi="宋体" w:cs="宋体"/>
                <w:color w:val="auto"/>
                <w:szCs w:val="21"/>
              </w:rPr>
            </w:pPr>
            <w:r>
              <w:rPr>
                <w:rFonts w:hint="eastAsia" w:ascii="宋体" w:hAnsi="宋体" w:cs="宋体"/>
                <w:color w:val="auto"/>
                <w:szCs w:val="21"/>
              </w:rPr>
              <w:t>序号</w:t>
            </w:r>
          </w:p>
        </w:tc>
        <w:tc>
          <w:tcPr>
            <w:tcW w:w="2004" w:type="dxa"/>
          </w:tcPr>
          <w:p>
            <w:pPr>
              <w:jc w:val="center"/>
              <w:rPr>
                <w:rFonts w:hint="eastAsia" w:ascii="宋体" w:hAnsi="宋体" w:cs="宋体"/>
                <w:color w:val="auto"/>
                <w:szCs w:val="21"/>
              </w:rPr>
            </w:pPr>
            <w:r>
              <w:rPr>
                <w:rFonts w:hint="eastAsia" w:ascii="宋体" w:hAnsi="宋体" w:cs="宋体"/>
                <w:color w:val="auto"/>
                <w:szCs w:val="21"/>
              </w:rPr>
              <w:t>报价项</w:t>
            </w:r>
          </w:p>
        </w:tc>
        <w:tc>
          <w:tcPr>
            <w:tcW w:w="2160" w:type="dxa"/>
          </w:tcPr>
          <w:p>
            <w:pPr>
              <w:jc w:val="center"/>
              <w:rPr>
                <w:rFonts w:hint="eastAsia" w:ascii="宋体" w:hAnsi="宋体" w:cs="宋体"/>
                <w:color w:val="auto"/>
                <w:szCs w:val="21"/>
              </w:rPr>
            </w:pPr>
            <w:r>
              <w:rPr>
                <w:rFonts w:hint="eastAsia" w:ascii="宋体" w:hAnsi="宋体" w:cs="宋体"/>
                <w:color w:val="auto"/>
                <w:szCs w:val="21"/>
              </w:rPr>
              <w:t>报价</w:t>
            </w:r>
          </w:p>
        </w:tc>
        <w:tc>
          <w:tcPr>
            <w:tcW w:w="3939" w:type="dxa"/>
          </w:tcPr>
          <w:p>
            <w:pPr>
              <w:jc w:val="center"/>
              <w:rPr>
                <w:rFonts w:hint="eastAsia" w:ascii="宋体" w:hAnsi="宋体" w:cs="宋体"/>
                <w:color w:val="auto"/>
                <w:szCs w:val="21"/>
              </w:rPr>
            </w:pPr>
            <w:r>
              <w:rPr>
                <w:rFonts w:hint="eastAsia" w:ascii="宋体" w:hAnsi="宋体" w:cs="宋体"/>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5" w:type="dxa"/>
          </w:tcPr>
          <w:p>
            <w:pPr>
              <w:rPr>
                <w:rFonts w:hint="eastAsia" w:ascii="宋体" w:hAnsi="宋体" w:cs="宋体"/>
                <w:color w:val="auto"/>
                <w:szCs w:val="21"/>
              </w:rPr>
            </w:pPr>
            <w:r>
              <w:rPr>
                <w:rFonts w:hint="eastAsia" w:ascii="宋体" w:hAnsi="宋体" w:cs="宋体"/>
                <w:color w:val="auto"/>
                <w:szCs w:val="21"/>
              </w:rPr>
              <w:t>1</w:t>
            </w:r>
          </w:p>
        </w:tc>
        <w:tc>
          <w:tcPr>
            <w:tcW w:w="2004" w:type="dxa"/>
          </w:tcPr>
          <w:p>
            <w:pPr>
              <w:rPr>
                <w:rFonts w:hint="eastAsia" w:ascii="宋体" w:hAnsi="宋体" w:cs="宋体"/>
                <w:color w:val="auto"/>
                <w:szCs w:val="21"/>
              </w:rPr>
            </w:pPr>
            <w:r>
              <w:rPr>
                <w:rFonts w:hint="eastAsia" w:ascii="宋体" w:hAnsi="宋体" w:cs="宋体"/>
                <w:color w:val="auto"/>
                <w:szCs w:val="21"/>
              </w:rPr>
              <w:t>供应商投标单价（元/吨）</w:t>
            </w:r>
          </w:p>
        </w:tc>
        <w:tc>
          <w:tcPr>
            <w:tcW w:w="2160" w:type="dxa"/>
          </w:tcPr>
          <w:p>
            <w:pPr>
              <w:jc w:val="center"/>
              <w:rPr>
                <w:rFonts w:hint="eastAsia" w:ascii="宋体" w:hAnsi="宋体" w:cs="宋体"/>
                <w:color w:val="auto"/>
                <w:szCs w:val="21"/>
              </w:rPr>
            </w:pPr>
            <w:r>
              <w:rPr>
                <w:rFonts w:hint="eastAsia" w:ascii="宋体" w:hAnsi="宋体" w:cs="宋体"/>
                <w:color w:val="auto"/>
                <w:szCs w:val="21"/>
                <w:u w:val="single"/>
              </w:rPr>
              <w:t xml:space="preserve">    </w:t>
            </w:r>
            <w:r>
              <w:rPr>
                <w:rFonts w:hint="eastAsia" w:ascii="宋体" w:hAnsi="宋体" w:cs="宋体"/>
                <w:color w:val="auto"/>
                <w:szCs w:val="21"/>
              </w:rPr>
              <w:t>元/吨</w:t>
            </w:r>
          </w:p>
        </w:tc>
        <w:tc>
          <w:tcPr>
            <w:tcW w:w="3939" w:type="dxa"/>
          </w:tcPr>
          <w:p>
            <w:pPr>
              <w:rPr>
                <w:rFonts w:hint="eastAsia" w:ascii="宋体" w:hAnsi="宋体" w:cs="宋体"/>
                <w:color w:val="auto"/>
                <w:szCs w:val="21"/>
              </w:rPr>
            </w:pPr>
            <w:r>
              <w:rPr>
                <w:rFonts w:hint="eastAsia" w:ascii="宋体" w:hAnsi="宋体" w:cs="宋体"/>
                <w:color w:val="auto"/>
                <w:szCs w:val="21"/>
              </w:rPr>
              <w:t>为供应商每吨</w:t>
            </w:r>
            <w:r>
              <w:rPr>
                <w:rFonts w:hint="eastAsia"/>
                <w:bCs/>
                <w:color w:val="auto"/>
                <w:szCs w:val="21"/>
              </w:rPr>
              <w:t>建筑砖渣进场服务</w:t>
            </w:r>
            <w:r>
              <w:rPr>
                <w:rFonts w:hint="eastAsia"/>
                <w:color w:val="auto"/>
              </w:rPr>
              <w:t>报价，为最终结算价</w:t>
            </w:r>
          </w:p>
        </w:tc>
      </w:tr>
    </w:tbl>
    <w:p>
      <w:pPr>
        <w:ind w:left="632" w:hanging="632" w:hangingChars="300"/>
        <w:rPr>
          <w:rFonts w:hint="eastAsia" w:ascii="宋体" w:hAnsi="宋体" w:cs="宋体"/>
          <w:b/>
          <w:bCs/>
          <w:color w:val="auto"/>
          <w:szCs w:val="21"/>
        </w:rPr>
      </w:pPr>
      <w:r>
        <w:rPr>
          <w:rFonts w:hint="eastAsia" w:ascii="宋体" w:hAnsi="宋体" w:cs="宋体"/>
          <w:b/>
          <w:bCs/>
          <w:color w:val="auto"/>
          <w:szCs w:val="21"/>
        </w:rPr>
        <w:t>★注：</w:t>
      </w:r>
    </w:p>
    <w:p>
      <w:pPr>
        <w:widowControl/>
        <w:snapToGrid w:val="0"/>
        <w:ind w:firstLine="421" w:firstLineChars="200"/>
        <w:jc w:val="left"/>
        <w:rPr>
          <w:rFonts w:hint="eastAsia" w:ascii="宋体" w:hAnsi="宋体" w:cs="宋体"/>
          <w:b/>
          <w:bCs/>
          <w:color w:val="auto"/>
          <w:szCs w:val="21"/>
        </w:rPr>
      </w:pPr>
      <w:r>
        <w:rPr>
          <w:rFonts w:hint="eastAsia" w:ascii="宋体" w:hAnsi="宋体" w:cs="宋体"/>
          <w:b/>
          <w:bCs/>
          <w:color w:val="auto"/>
          <w:szCs w:val="21"/>
        </w:rPr>
        <w:t>1、本项目仅填报供应商投标单价，如供应商系统所填写报价与上表不一致，评审委员会可根据“供应商投标报价”对系统填写报价进行更正，如供应商不接受更正，则作应答无效处理。</w:t>
      </w:r>
    </w:p>
    <w:p>
      <w:pPr>
        <w:tabs>
          <w:tab w:val="left" w:pos="720"/>
        </w:tabs>
        <w:jc w:val="center"/>
        <w:rPr>
          <w:b/>
          <w:color w:val="auto"/>
          <w:sz w:val="24"/>
        </w:rPr>
      </w:pPr>
    </w:p>
    <w:p>
      <w:pPr>
        <w:tabs>
          <w:tab w:val="left" w:pos="720"/>
        </w:tabs>
        <w:jc w:val="center"/>
        <w:rPr>
          <w:b/>
          <w:color w:val="auto"/>
          <w:sz w:val="24"/>
        </w:rPr>
      </w:pPr>
      <w:r>
        <w:rPr>
          <w:rFonts w:hint="eastAsia"/>
          <w:b/>
          <w:color w:val="auto"/>
          <w:sz w:val="24"/>
        </w:rPr>
        <w:t>（二）</w:t>
      </w:r>
      <w:bookmarkStart w:id="42" w:name="_Hlk72073235"/>
      <w:r>
        <w:rPr>
          <w:rFonts w:hint="eastAsia"/>
          <w:b/>
          <w:color w:val="auto"/>
          <w:sz w:val="24"/>
        </w:rPr>
        <w:t>投标人认为需要涉及的其他内容报价清单</w:t>
      </w:r>
      <w:bookmarkEnd w:id="42"/>
    </w:p>
    <w:p>
      <w:pPr>
        <w:rPr>
          <w:b/>
          <w:bCs/>
          <w:color w:val="auto"/>
        </w:rPr>
      </w:pPr>
    </w:p>
    <w:p>
      <w:pPr>
        <w:pStyle w:val="5"/>
        <w:jc w:val="center"/>
        <w:rPr>
          <w:rFonts w:hint="eastAsia" w:ascii="黑体" w:eastAsia="黑体"/>
          <w:b w:val="0"/>
          <w:color w:val="auto"/>
          <w:sz w:val="24"/>
        </w:rPr>
      </w:pPr>
      <w:r>
        <w:rPr>
          <w:rFonts w:hint="eastAsia" w:ascii="黑体" w:eastAsia="黑体"/>
          <w:b w:val="0"/>
          <w:color w:val="auto"/>
          <w:sz w:val="24"/>
        </w:rPr>
        <w:t>六、</w:t>
      </w:r>
      <w:bookmarkStart w:id="43" w:name="_Hlk72092499"/>
      <w:r>
        <w:rPr>
          <w:rFonts w:hint="eastAsia" w:ascii="黑体" w:eastAsia="黑体"/>
          <w:b w:val="0"/>
          <w:color w:val="auto"/>
          <w:sz w:val="24"/>
        </w:rPr>
        <w:t>法定代表人（负责人）证明书</w:t>
      </w:r>
      <w:bookmarkEnd w:id="43"/>
    </w:p>
    <w:p>
      <w:pPr>
        <w:rPr>
          <w:color w:val="auto"/>
          <w:sz w:val="24"/>
        </w:rPr>
      </w:pPr>
    </w:p>
    <w:p>
      <w:pPr>
        <w:ind w:firstLine="420" w:firstLineChars="200"/>
        <w:rPr>
          <w:color w:val="auto"/>
          <w:szCs w:val="21"/>
        </w:rPr>
      </w:pPr>
      <w:r>
        <w:rPr>
          <w:rFonts w:hint="eastAsia"/>
          <w:color w:val="auto"/>
          <w:szCs w:val="21"/>
        </w:rPr>
        <w:t xml:space="preserve">  </w:t>
      </w:r>
      <w:r>
        <w:rPr>
          <w:rFonts w:hint="eastAsia"/>
          <w:color w:val="auto"/>
          <w:szCs w:val="21"/>
          <w:u w:val="single"/>
        </w:rPr>
        <w:t xml:space="preserve">                 </w:t>
      </w:r>
      <w:r>
        <w:rPr>
          <w:rFonts w:hint="eastAsia"/>
          <w:color w:val="auto"/>
          <w:szCs w:val="21"/>
        </w:rPr>
        <w:t>（姓名），现任我单位</w:t>
      </w:r>
      <w:r>
        <w:rPr>
          <w:rFonts w:hint="eastAsia"/>
          <w:color w:val="auto"/>
          <w:szCs w:val="21"/>
          <w:u w:val="single"/>
        </w:rPr>
        <w:t xml:space="preserve">             </w:t>
      </w:r>
      <w:r>
        <w:rPr>
          <w:rFonts w:hint="eastAsia"/>
          <w:color w:val="auto"/>
          <w:szCs w:val="21"/>
        </w:rPr>
        <w:t>职务，为法定代表人（负责人），身份证件号为：</w:t>
      </w:r>
      <w:r>
        <w:rPr>
          <w:rFonts w:hint="eastAsia"/>
          <w:color w:val="auto"/>
          <w:szCs w:val="21"/>
          <w:u w:val="single"/>
        </w:rPr>
        <w:t xml:space="preserve">                                     </w:t>
      </w:r>
      <w:r>
        <w:rPr>
          <w:rFonts w:hint="eastAsia"/>
          <w:color w:val="auto"/>
          <w:szCs w:val="21"/>
        </w:rPr>
        <w:t>，联系电话：</w:t>
      </w:r>
      <w:r>
        <w:rPr>
          <w:rFonts w:hint="eastAsia"/>
          <w:color w:val="auto"/>
          <w:szCs w:val="21"/>
          <w:u w:val="single"/>
        </w:rPr>
        <w:t xml:space="preserve">                </w:t>
      </w:r>
      <w:r>
        <w:rPr>
          <w:rFonts w:hint="eastAsia"/>
          <w:color w:val="auto"/>
          <w:szCs w:val="21"/>
        </w:rPr>
        <w:t>。</w:t>
      </w:r>
    </w:p>
    <w:p>
      <w:pPr>
        <w:ind w:firstLine="420" w:firstLineChars="200"/>
        <w:rPr>
          <w:color w:val="auto"/>
          <w:szCs w:val="21"/>
        </w:rPr>
      </w:pPr>
      <w:r>
        <w:rPr>
          <w:rFonts w:hint="eastAsia"/>
          <w:color w:val="auto"/>
          <w:szCs w:val="21"/>
        </w:rPr>
        <w:t>特此证明。</w:t>
      </w:r>
    </w:p>
    <w:p>
      <w:pPr>
        <w:ind w:firstLine="420" w:firstLineChars="200"/>
        <w:rPr>
          <w:color w:val="auto"/>
          <w:szCs w:val="21"/>
        </w:rPr>
      </w:pPr>
      <w:r>
        <w:rPr>
          <w:rFonts w:hint="eastAsia"/>
          <w:color w:val="auto"/>
          <w:szCs w:val="21"/>
        </w:rPr>
        <w:t>说明：1、法定代表人为投标人（企业事业单位、国家机关、社会团体）的主要行政负责人。</w:t>
      </w:r>
    </w:p>
    <w:p>
      <w:pPr>
        <w:numPr>
          <w:ilvl w:val="0"/>
          <w:numId w:val="8"/>
        </w:numPr>
        <w:ind w:left="420" w:firstLine="420" w:firstLineChars="200"/>
        <w:rPr>
          <w:color w:val="auto"/>
          <w:szCs w:val="21"/>
        </w:rPr>
      </w:pPr>
      <w:r>
        <w:rPr>
          <w:rFonts w:hint="eastAsia"/>
          <w:color w:val="auto"/>
          <w:szCs w:val="21"/>
          <w:lang w:eastAsia="zh-Hans"/>
        </w:rPr>
        <w:t>本证明书要供法定代表人（负责人）</w:t>
      </w:r>
      <w:r>
        <w:rPr>
          <w:rFonts w:hint="eastAsia"/>
          <w:color w:val="auto"/>
          <w:szCs w:val="21"/>
        </w:rPr>
        <w:t>相关身份证明文件：身份证扫描件（正反两面）；港澳台居民可提供来往通行证扫描件；非中国国籍管辖范围人员，可提供公安部门认可的身份证明材料扫描件。</w:t>
      </w:r>
    </w:p>
    <w:p>
      <w:pPr>
        <w:numPr>
          <w:ilvl w:val="0"/>
          <w:numId w:val="8"/>
        </w:numPr>
        <w:ind w:left="420" w:firstLine="420" w:firstLineChars="200"/>
        <w:rPr>
          <w:color w:val="auto"/>
          <w:szCs w:val="21"/>
        </w:rPr>
      </w:pPr>
      <w:r>
        <w:rPr>
          <w:rFonts w:hint="eastAsia"/>
          <w:color w:val="auto"/>
          <w:szCs w:val="21"/>
          <w:lang w:eastAsia="zh-Hans"/>
        </w:rPr>
        <w:t>本项目投标授权代表为法定代表人（负责人）的，无需提供</w:t>
      </w:r>
      <w:r>
        <w:rPr>
          <w:rFonts w:hint="eastAsia"/>
          <w:color w:val="auto"/>
          <w:szCs w:val="21"/>
        </w:rPr>
        <w:t>《投标文件签署授权委托书》</w:t>
      </w:r>
      <w:r>
        <w:rPr>
          <w:rFonts w:hint="eastAsia"/>
          <w:color w:val="auto"/>
          <w:szCs w:val="21"/>
          <w:lang w:eastAsia="zh-Hans"/>
        </w:rPr>
        <w:t>。</w:t>
      </w:r>
    </w:p>
    <w:p>
      <w:pPr>
        <w:numPr>
          <w:ilvl w:val="0"/>
          <w:numId w:val="8"/>
        </w:numPr>
        <w:ind w:left="420" w:firstLine="420" w:firstLineChars="200"/>
        <w:rPr>
          <w:color w:val="auto"/>
          <w:szCs w:val="21"/>
        </w:rPr>
      </w:pPr>
      <w:r>
        <w:rPr>
          <w:rFonts w:hint="eastAsia"/>
          <w:color w:val="auto"/>
          <w:szCs w:val="21"/>
        </w:rPr>
        <w:t>内容必须填写真实、清楚，涂改无效，不得转让、买卖。</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4" w:type="dxa"/>
          </w:tcPr>
          <w:p>
            <w:pPr>
              <w:jc w:val="center"/>
              <w:rPr>
                <w:color w:val="auto"/>
              </w:rPr>
            </w:pPr>
            <w:r>
              <w:rPr>
                <w:rFonts w:hint="eastAsia"/>
                <w:color w:val="auto"/>
              </w:rPr>
              <w:t>证件扫描件正面</w:t>
            </w:r>
          </w:p>
          <w:p>
            <w:pPr>
              <w:pStyle w:val="2"/>
              <w:spacing w:line="240" w:lineRule="auto"/>
              <w:jc w:val="center"/>
              <w:rPr>
                <w:color w:val="auto"/>
              </w:rPr>
            </w:pPr>
          </w:p>
          <w:p>
            <w:pPr>
              <w:pStyle w:val="3"/>
              <w:spacing w:line="240" w:lineRule="auto"/>
              <w:jc w:val="center"/>
              <w:rPr>
                <w:color w:val="auto"/>
              </w:rPr>
            </w:pPr>
          </w:p>
        </w:tc>
        <w:tc>
          <w:tcPr>
            <w:tcW w:w="4265" w:type="dxa"/>
          </w:tcPr>
          <w:p>
            <w:pPr>
              <w:jc w:val="center"/>
              <w:rPr>
                <w:color w:val="auto"/>
              </w:rPr>
            </w:pPr>
            <w:r>
              <w:rPr>
                <w:rFonts w:hint="eastAsia"/>
                <w:color w:val="auto"/>
              </w:rPr>
              <w:t>证件扫描件反面</w:t>
            </w:r>
          </w:p>
          <w:p>
            <w:pPr>
              <w:pStyle w:val="2"/>
              <w:spacing w:line="240" w:lineRule="auto"/>
              <w:jc w:val="center"/>
              <w:rPr>
                <w:color w:val="auto"/>
              </w:rPr>
            </w:pPr>
          </w:p>
          <w:p>
            <w:pPr>
              <w:pStyle w:val="3"/>
              <w:spacing w:line="240" w:lineRule="auto"/>
              <w:jc w:val="center"/>
              <w:rPr>
                <w:color w:val="auto"/>
              </w:rPr>
            </w:pPr>
          </w:p>
        </w:tc>
      </w:tr>
    </w:tbl>
    <w:p>
      <w:pPr>
        <w:pStyle w:val="202"/>
        <w:rPr>
          <w:color w:val="auto"/>
          <w:sz w:val="24"/>
        </w:rPr>
      </w:pPr>
      <w:r>
        <w:rPr>
          <w:rFonts w:hint="eastAsia" w:ascii="黑体" w:hAnsi="黑体" w:eastAsia="黑体" w:cs="黑体"/>
          <w:b/>
          <w:bCs/>
          <w:color w:val="auto"/>
          <w:sz w:val="24"/>
          <w:szCs w:val="24"/>
        </w:rPr>
        <w:t>温馨提示</w:t>
      </w:r>
      <w:r>
        <w:rPr>
          <w:rFonts w:hint="eastAsia" w:ascii="黑体" w:hAnsi="黑体" w:eastAsia="黑体" w:cs="黑体"/>
          <w:color w:val="auto"/>
          <w:sz w:val="24"/>
          <w:szCs w:val="24"/>
        </w:rPr>
        <w:t>：</w:t>
      </w:r>
      <w:r>
        <w:rPr>
          <w:rFonts w:hint="eastAsia" w:ascii="Times New Roman" w:hAnsi="Times New Roman"/>
          <w:color w:val="auto"/>
          <w:szCs w:val="21"/>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pPr>
        <w:ind w:firstLine="480" w:firstLineChars="200"/>
        <w:rPr>
          <w:color w:val="auto"/>
          <w:sz w:val="24"/>
        </w:rPr>
      </w:pPr>
    </w:p>
    <w:p>
      <w:pPr>
        <w:rPr>
          <w:b/>
          <w:bCs/>
          <w:color w:val="auto"/>
          <w:sz w:val="24"/>
        </w:rPr>
      </w:pPr>
    </w:p>
    <w:p>
      <w:pPr>
        <w:pStyle w:val="5"/>
        <w:spacing w:before="120" w:after="120"/>
        <w:jc w:val="center"/>
        <w:rPr>
          <w:rFonts w:hint="eastAsia" w:ascii="黑体" w:eastAsia="黑体"/>
          <w:b w:val="0"/>
          <w:color w:val="auto"/>
          <w:sz w:val="24"/>
        </w:rPr>
      </w:pPr>
      <w:r>
        <w:rPr>
          <w:rFonts w:hint="eastAsia" w:ascii="黑体" w:eastAsia="黑体"/>
          <w:b w:val="0"/>
          <w:color w:val="auto"/>
          <w:sz w:val="24"/>
        </w:rPr>
        <w:t>七、投标文件签署授权委托书</w:t>
      </w:r>
    </w:p>
    <w:p>
      <w:pPr>
        <w:ind w:firstLine="420" w:firstLineChars="200"/>
        <w:rPr>
          <w:color w:val="auto"/>
          <w:szCs w:val="21"/>
        </w:rPr>
      </w:pPr>
      <w:r>
        <w:rPr>
          <w:rFonts w:hint="eastAsia"/>
          <w:color w:val="auto"/>
          <w:szCs w:val="21"/>
        </w:rPr>
        <w:t>本授权委托书声明：我</w:t>
      </w:r>
      <w:r>
        <w:rPr>
          <w:rFonts w:hint="eastAsia"/>
          <w:color w:val="auto"/>
          <w:szCs w:val="21"/>
          <w:u w:val="single"/>
        </w:rPr>
        <w:t xml:space="preserve">           </w:t>
      </w:r>
      <w:r>
        <w:rPr>
          <w:rFonts w:hint="eastAsia"/>
          <w:color w:val="auto"/>
          <w:szCs w:val="21"/>
        </w:rPr>
        <w:t>（姓名）系</w:t>
      </w:r>
      <w:r>
        <w:rPr>
          <w:rFonts w:hint="eastAsia"/>
          <w:color w:val="auto"/>
          <w:szCs w:val="21"/>
          <w:u w:val="single"/>
        </w:rPr>
        <w:t xml:space="preserve">             </w:t>
      </w:r>
      <w:r>
        <w:rPr>
          <w:rFonts w:hint="eastAsia"/>
          <w:color w:val="auto"/>
          <w:szCs w:val="21"/>
        </w:rPr>
        <w:t>（投标人名称）的法定代表人（负责人），现授权委托</w:t>
      </w:r>
      <w:r>
        <w:rPr>
          <w:rFonts w:hint="eastAsia"/>
          <w:color w:val="auto"/>
          <w:szCs w:val="21"/>
          <w:u w:val="single"/>
        </w:rPr>
        <w:t xml:space="preserve">            </w:t>
      </w:r>
      <w:r>
        <w:rPr>
          <w:rFonts w:hint="eastAsia"/>
          <w:color w:val="auto"/>
          <w:szCs w:val="21"/>
        </w:rPr>
        <w:t>（姓名）为我单位签署本项目已递交的投标文件的法定代表人（负责人）的授权委托代理人，代理人全权代表我所签署的本项目已递交的投标文件内容我均承认。</w:t>
      </w:r>
    </w:p>
    <w:p>
      <w:pPr>
        <w:ind w:firstLine="420" w:firstLineChars="200"/>
        <w:rPr>
          <w:color w:val="auto"/>
          <w:szCs w:val="21"/>
        </w:rPr>
      </w:pPr>
      <w:r>
        <w:rPr>
          <w:rFonts w:hint="eastAsia"/>
          <w:color w:val="auto"/>
          <w:szCs w:val="21"/>
        </w:rPr>
        <w:t>代理人无转委托权，特此委托。</w:t>
      </w:r>
    </w:p>
    <w:p>
      <w:pPr>
        <w:ind w:firstLine="420" w:firstLineChars="200"/>
        <w:rPr>
          <w:color w:val="auto"/>
          <w:szCs w:val="21"/>
        </w:rPr>
      </w:pPr>
    </w:p>
    <w:p>
      <w:pPr>
        <w:ind w:firstLine="420" w:firstLineChars="200"/>
        <w:rPr>
          <w:color w:val="auto"/>
          <w:szCs w:val="21"/>
        </w:rPr>
      </w:pPr>
      <w:r>
        <w:rPr>
          <w:rFonts w:hint="eastAsia"/>
          <w:color w:val="auto"/>
          <w:szCs w:val="21"/>
        </w:rPr>
        <w:t>代理人：</w:t>
      </w:r>
      <w:r>
        <w:rPr>
          <w:rFonts w:hint="eastAsia"/>
          <w:color w:val="auto"/>
          <w:szCs w:val="21"/>
          <w:u w:val="single"/>
        </w:rPr>
        <w:t xml:space="preserve">              </w:t>
      </w:r>
      <w:r>
        <w:rPr>
          <w:rFonts w:hint="eastAsia"/>
          <w:color w:val="auto"/>
          <w:szCs w:val="21"/>
        </w:rPr>
        <w:t>；</w:t>
      </w:r>
    </w:p>
    <w:p>
      <w:pPr>
        <w:ind w:firstLine="420" w:firstLineChars="200"/>
        <w:rPr>
          <w:color w:val="auto"/>
          <w:szCs w:val="21"/>
        </w:rPr>
      </w:pPr>
      <w:r>
        <w:rPr>
          <w:rFonts w:hint="eastAsia"/>
          <w:color w:val="auto"/>
          <w:szCs w:val="21"/>
        </w:rPr>
        <w:t>身份证件号：</w:t>
      </w:r>
      <w:r>
        <w:rPr>
          <w:rFonts w:hint="eastAsia"/>
          <w:color w:val="auto"/>
          <w:szCs w:val="21"/>
          <w:u w:val="single"/>
        </w:rPr>
        <w:t xml:space="preserve">                        </w:t>
      </w:r>
      <w:r>
        <w:rPr>
          <w:rFonts w:hint="eastAsia"/>
          <w:color w:val="auto"/>
          <w:szCs w:val="21"/>
        </w:rPr>
        <w:t>，职务：</w:t>
      </w:r>
      <w:r>
        <w:rPr>
          <w:rFonts w:hint="eastAsia"/>
          <w:color w:val="auto"/>
          <w:szCs w:val="21"/>
          <w:u w:val="single"/>
        </w:rPr>
        <w:t xml:space="preserve">                </w:t>
      </w:r>
      <w:r>
        <w:rPr>
          <w:rFonts w:hint="eastAsia"/>
          <w:color w:val="auto"/>
          <w:szCs w:val="21"/>
        </w:rPr>
        <w:t>；</w:t>
      </w:r>
    </w:p>
    <w:p>
      <w:pPr>
        <w:ind w:firstLine="420" w:firstLineChars="200"/>
        <w:rPr>
          <w:color w:val="auto"/>
          <w:szCs w:val="21"/>
        </w:rPr>
      </w:pPr>
      <w:r>
        <w:rPr>
          <w:rFonts w:hint="eastAsia"/>
          <w:color w:val="auto"/>
          <w:szCs w:val="21"/>
        </w:rPr>
        <w:t>联系电话：</w:t>
      </w:r>
      <w:r>
        <w:rPr>
          <w:rFonts w:hint="eastAsia"/>
          <w:color w:val="auto"/>
          <w:szCs w:val="21"/>
          <w:u w:val="single"/>
        </w:rPr>
        <w:t xml:space="preserve">         </w:t>
      </w:r>
      <w:r>
        <w:rPr>
          <w:rFonts w:hint="eastAsia"/>
          <w:color w:val="auto"/>
          <w:szCs w:val="21"/>
        </w:rPr>
        <w:t>，手机：</w:t>
      </w:r>
      <w:r>
        <w:rPr>
          <w:rFonts w:hint="eastAsia"/>
          <w:color w:val="auto"/>
          <w:szCs w:val="21"/>
          <w:u w:val="single"/>
        </w:rPr>
        <w:t xml:space="preserve">                </w:t>
      </w:r>
      <w:r>
        <w:rPr>
          <w:rFonts w:hint="eastAsia"/>
          <w:color w:val="auto"/>
          <w:szCs w:val="21"/>
        </w:rPr>
        <w:t>，电子邮箱：</w:t>
      </w:r>
      <w:r>
        <w:rPr>
          <w:rFonts w:hint="eastAsia"/>
          <w:color w:val="auto"/>
          <w:szCs w:val="21"/>
          <w:u w:val="single"/>
        </w:rPr>
        <w:t xml:space="preserve">                     </w:t>
      </w:r>
      <w:r>
        <w:rPr>
          <w:rFonts w:hint="eastAsia"/>
          <w:color w:val="auto"/>
          <w:szCs w:val="21"/>
        </w:rPr>
        <w:t>；</w:t>
      </w:r>
    </w:p>
    <w:p>
      <w:pPr>
        <w:ind w:firstLine="420" w:firstLineChars="200"/>
        <w:rPr>
          <w:color w:val="auto"/>
          <w:szCs w:val="21"/>
        </w:rPr>
      </w:pPr>
      <w:r>
        <w:rPr>
          <w:rFonts w:hint="eastAsia"/>
          <w:color w:val="auto"/>
          <w:szCs w:val="21"/>
        </w:rPr>
        <w:t>授权委托日期：</w:t>
      </w:r>
      <w:r>
        <w:rPr>
          <w:rFonts w:hint="eastAsia"/>
          <w:color w:val="auto"/>
          <w:szCs w:val="21"/>
          <w:u w:val="single"/>
        </w:rPr>
        <w:t xml:space="preserve">         </w:t>
      </w:r>
      <w:r>
        <w:rPr>
          <w:rFonts w:hint="eastAsia"/>
          <w:color w:val="auto"/>
          <w:szCs w:val="21"/>
        </w:rPr>
        <w:t>年</w:t>
      </w:r>
      <w:r>
        <w:rPr>
          <w:rFonts w:hint="eastAsia"/>
          <w:color w:val="auto"/>
          <w:szCs w:val="21"/>
          <w:u w:val="single"/>
        </w:rPr>
        <w:t xml:space="preserve">     </w:t>
      </w:r>
      <w:r>
        <w:rPr>
          <w:rFonts w:hint="eastAsia"/>
          <w:color w:val="auto"/>
          <w:szCs w:val="21"/>
        </w:rPr>
        <w:t xml:space="preserve">月 </w:t>
      </w:r>
      <w:r>
        <w:rPr>
          <w:rFonts w:hint="eastAsia"/>
          <w:color w:val="auto"/>
          <w:szCs w:val="21"/>
          <w:u w:val="single"/>
        </w:rPr>
        <w:t xml:space="preserve">      </w:t>
      </w:r>
      <w:r>
        <w:rPr>
          <w:rFonts w:hint="eastAsia"/>
          <w:color w:val="auto"/>
          <w:szCs w:val="21"/>
        </w:rPr>
        <w:t>日。</w:t>
      </w:r>
    </w:p>
    <w:p>
      <w:pPr>
        <w:ind w:firstLine="421" w:firstLineChars="200"/>
        <w:rPr>
          <w:b/>
          <w:color w:val="auto"/>
          <w:szCs w:val="21"/>
        </w:rPr>
      </w:pPr>
      <w:r>
        <w:rPr>
          <w:rFonts w:hint="eastAsia"/>
          <w:b/>
          <w:color w:val="auto"/>
          <w:szCs w:val="21"/>
        </w:rPr>
        <w:t>附：请提供代理人身份证扫描件（正反两面）；港澳台居民可提供来往通行证扫描件；非中国国籍管辖范围人员，可提供公安部门认可的身份证明材料扫描件。</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4" w:type="dxa"/>
          </w:tcPr>
          <w:p>
            <w:pPr>
              <w:jc w:val="center"/>
              <w:rPr>
                <w:color w:val="auto"/>
              </w:rPr>
            </w:pPr>
            <w:r>
              <w:rPr>
                <w:rFonts w:hint="eastAsia"/>
                <w:color w:val="auto"/>
              </w:rPr>
              <w:t>证件扫描件正面</w:t>
            </w:r>
          </w:p>
          <w:p>
            <w:pPr>
              <w:pStyle w:val="2"/>
              <w:spacing w:line="240" w:lineRule="auto"/>
              <w:jc w:val="center"/>
              <w:rPr>
                <w:color w:val="auto"/>
              </w:rPr>
            </w:pPr>
          </w:p>
          <w:p>
            <w:pPr>
              <w:pStyle w:val="3"/>
              <w:spacing w:line="240" w:lineRule="auto"/>
              <w:jc w:val="center"/>
              <w:rPr>
                <w:color w:val="auto"/>
              </w:rPr>
            </w:pPr>
          </w:p>
        </w:tc>
        <w:tc>
          <w:tcPr>
            <w:tcW w:w="4265" w:type="dxa"/>
          </w:tcPr>
          <w:p>
            <w:pPr>
              <w:jc w:val="center"/>
              <w:rPr>
                <w:color w:val="auto"/>
              </w:rPr>
            </w:pPr>
            <w:r>
              <w:rPr>
                <w:rFonts w:hint="eastAsia"/>
                <w:color w:val="auto"/>
              </w:rPr>
              <w:t>证件扫描件反面</w:t>
            </w:r>
          </w:p>
          <w:p>
            <w:pPr>
              <w:pStyle w:val="2"/>
              <w:spacing w:line="240" w:lineRule="auto"/>
              <w:jc w:val="center"/>
              <w:rPr>
                <w:color w:val="auto"/>
              </w:rPr>
            </w:pPr>
          </w:p>
          <w:p>
            <w:pPr>
              <w:pStyle w:val="3"/>
              <w:spacing w:line="240" w:lineRule="auto"/>
              <w:jc w:val="center"/>
              <w:rPr>
                <w:color w:val="auto"/>
              </w:rPr>
            </w:pPr>
          </w:p>
        </w:tc>
      </w:tr>
    </w:tbl>
    <w:p>
      <w:pPr>
        <w:pStyle w:val="202"/>
        <w:rPr>
          <w:color w:val="auto"/>
          <w:sz w:val="24"/>
        </w:rPr>
      </w:pPr>
      <w:r>
        <w:rPr>
          <w:rFonts w:hint="eastAsia" w:ascii="黑体" w:hAnsi="黑体" w:eastAsia="黑体" w:cs="黑体"/>
          <w:b/>
          <w:bCs/>
          <w:color w:val="auto"/>
          <w:sz w:val="24"/>
          <w:szCs w:val="24"/>
        </w:rPr>
        <w:t>温馨提示</w:t>
      </w:r>
      <w:r>
        <w:rPr>
          <w:rFonts w:hint="eastAsia" w:ascii="黑体" w:hAnsi="黑体" w:eastAsia="黑体" w:cs="黑体"/>
          <w:color w:val="auto"/>
          <w:sz w:val="24"/>
          <w:szCs w:val="24"/>
        </w:rPr>
        <w:t>：</w:t>
      </w:r>
      <w:r>
        <w:rPr>
          <w:rFonts w:hint="eastAsia" w:ascii="Times New Roman" w:hAnsi="Times New Roman"/>
          <w:color w:val="auto"/>
          <w:szCs w:val="21"/>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pPr>
        <w:pStyle w:val="5"/>
        <w:jc w:val="center"/>
        <w:rPr>
          <w:rFonts w:hint="eastAsia" w:ascii="黑体" w:eastAsia="黑体"/>
          <w:b w:val="0"/>
          <w:color w:val="auto"/>
          <w:kern w:val="0"/>
          <w:sz w:val="24"/>
          <w:szCs w:val="24"/>
        </w:rPr>
      </w:pPr>
    </w:p>
    <w:p>
      <w:pPr>
        <w:pStyle w:val="5"/>
        <w:jc w:val="center"/>
        <w:rPr>
          <w:rFonts w:hint="eastAsia" w:ascii="黑体" w:eastAsia="黑体"/>
          <w:b w:val="0"/>
          <w:color w:val="auto"/>
          <w:kern w:val="0"/>
          <w:sz w:val="24"/>
          <w:szCs w:val="24"/>
        </w:rPr>
      </w:pPr>
      <w:r>
        <w:rPr>
          <w:rFonts w:hint="eastAsia" w:ascii="黑体" w:eastAsia="黑体"/>
          <w:b w:val="0"/>
          <w:color w:val="auto"/>
          <w:kern w:val="0"/>
          <w:sz w:val="24"/>
          <w:szCs w:val="24"/>
        </w:rPr>
        <w:t>八、</w:t>
      </w:r>
      <w:bookmarkStart w:id="44" w:name="_Hlk72092634"/>
      <w:r>
        <w:rPr>
          <w:rFonts w:hint="eastAsia" w:ascii="黑体" w:eastAsia="黑体"/>
          <w:b w:val="0"/>
          <w:color w:val="auto"/>
          <w:kern w:val="0"/>
          <w:sz w:val="24"/>
          <w:szCs w:val="24"/>
        </w:rPr>
        <w:t>实质性条款响应情况表</w:t>
      </w:r>
      <w:bookmarkEnd w:id="44"/>
    </w:p>
    <w:tbl>
      <w:tblPr>
        <w:tblStyle w:val="42"/>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3514"/>
        <w:gridCol w:w="1559"/>
        <w:gridCol w:w="1276"/>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1" w:hRule="atLeast"/>
        </w:trPr>
        <w:tc>
          <w:tcPr>
            <w:tcW w:w="705" w:type="dxa"/>
            <w:vAlign w:val="center"/>
          </w:tcPr>
          <w:p>
            <w:pPr>
              <w:adjustRightInd w:val="0"/>
              <w:snapToGrid w:val="0"/>
              <w:spacing w:line="360" w:lineRule="auto"/>
              <w:jc w:val="center"/>
              <w:rPr>
                <w:rFonts w:hint="eastAsia" w:ascii="宋体" w:hAnsi="宋体"/>
                <w:color w:val="auto"/>
                <w:kern w:val="0"/>
                <w:szCs w:val="21"/>
              </w:rPr>
            </w:pPr>
            <w:bookmarkStart w:id="45" w:name="_Hlk72092651"/>
            <w:r>
              <w:rPr>
                <w:rFonts w:hint="eastAsia" w:ascii="宋体" w:hAnsi="宋体"/>
                <w:color w:val="auto"/>
                <w:kern w:val="0"/>
                <w:szCs w:val="21"/>
              </w:rPr>
              <w:t>序号</w:t>
            </w:r>
          </w:p>
        </w:tc>
        <w:tc>
          <w:tcPr>
            <w:tcW w:w="3514" w:type="dxa"/>
            <w:vAlign w:val="center"/>
          </w:tcPr>
          <w:p>
            <w:pPr>
              <w:adjustRightInd w:val="0"/>
              <w:snapToGrid w:val="0"/>
              <w:spacing w:line="360" w:lineRule="auto"/>
              <w:jc w:val="center"/>
              <w:rPr>
                <w:rFonts w:hint="eastAsia" w:ascii="宋体" w:hAnsi="宋体"/>
                <w:color w:val="auto"/>
                <w:kern w:val="0"/>
                <w:szCs w:val="21"/>
              </w:rPr>
            </w:pPr>
            <w:r>
              <w:rPr>
                <w:rFonts w:hint="eastAsia" w:ascii="宋体" w:hAnsi="宋体"/>
                <w:color w:val="auto"/>
                <w:kern w:val="0"/>
                <w:szCs w:val="21"/>
              </w:rPr>
              <w:t>实质性条款具体内容</w:t>
            </w:r>
          </w:p>
        </w:tc>
        <w:tc>
          <w:tcPr>
            <w:tcW w:w="1559" w:type="dxa"/>
            <w:vAlign w:val="center"/>
          </w:tcPr>
          <w:p>
            <w:pPr>
              <w:adjustRightInd w:val="0"/>
              <w:snapToGrid w:val="0"/>
              <w:spacing w:line="360" w:lineRule="auto"/>
              <w:jc w:val="center"/>
              <w:rPr>
                <w:rFonts w:hint="eastAsia" w:ascii="宋体" w:hAnsi="宋体"/>
                <w:color w:val="auto"/>
                <w:kern w:val="0"/>
                <w:szCs w:val="21"/>
              </w:rPr>
            </w:pPr>
            <w:r>
              <w:rPr>
                <w:rFonts w:hint="eastAsia"/>
                <w:color w:val="auto"/>
              </w:rPr>
              <w:t>投标响应</w:t>
            </w:r>
          </w:p>
        </w:tc>
        <w:tc>
          <w:tcPr>
            <w:tcW w:w="1276" w:type="dxa"/>
            <w:vAlign w:val="center"/>
          </w:tcPr>
          <w:p>
            <w:pPr>
              <w:adjustRightInd w:val="0"/>
              <w:snapToGrid w:val="0"/>
              <w:spacing w:line="360" w:lineRule="auto"/>
              <w:jc w:val="center"/>
              <w:rPr>
                <w:rFonts w:hint="eastAsia" w:ascii="宋体" w:hAnsi="宋体"/>
                <w:color w:val="auto"/>
                <w:kern w:val="0"/>
                <w:szCs w:val="21"/>
              </w:rPr>
            </w:pPr>
            <w:r>
              <w:rPr>
                <w:rFonts w:hint="eastAsia"/>
                <w:color w:val="auto"/>
              </w:rPr>
              <w:t>偏离情况</w:t>
            </w:r>
          </w:p>
        </w:tc>
        <w:tc>
          <w:tcPr>
            <w:tcW w:w="1163" w:type="dxa"/>
            <w:vAlign w:val="center"/>
          </w:tcPr>
          <w:p>
            <w:pPr>
              <w:adjustRightInd w:val="0"/>
              <w:snapToGrid w:val="0"/>
              <w:spacing w:line="360" w:lineRule="auto"/>
              <w:jc w:val="center"/>
              <w:rPr>
                <w:rFonts w:hint="eastAsia" w:ascii="宋体" w:hAnsi="宋体"/>
                <w:color w:val="auto"/>
                <w:kern w:val="0"/>
                <w:szCs w:val="21"/>
              </w:rPr>
            </w:pPr>
            <w:r>
              <w:rPr>
                <w:rFonts w:hint="eastAsia"/>
                <w:color w:val="auto"/>
              </w:rPr>
              <w:t>说明</w:t>
            </w:r>
          </w:p>
        </w:tc>
      </w:tr>
      <w:bookmarkEnd w:id="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5" w:type="dxa"/>
          </w:tcPr>
          <w:p>
            <w:pPr>
              <w:adjustRightInd w:val="0"/>
              <w:snapToGrid w:val="0"/>
              <w:spacing w:line="360" w:lineRule="auto"/>
              <w:jc w:val="center"/>
              <w:rPr>
                <w:rFonts w:hint="eastAsia" w:ascii="宋体" w:hAnsi="宋体"/>
                <w:color w:val="auto"/>
                <w:kern w:val="0"/>
                <w:szCs w:val="21"/>
              </w:rPr>
            </w:pPr>
            <w:r>
              <w:rPr>
                <w:rFonts w:hint="eastAsia" w:ascii="宋体" w:hAnsi="宋体"/>
                <w:color w:val="auto"/>
                <w:kern w:val="0"/>
                <w:szCs w:val="21"/>
              </w:rPr>
              <w:t>1</w:t>
            </w:r>
          </w:p>
        </w:tc>
        <w:tc>
          <w:tcPr>
            <w:tcW w:w="3514" w:type="dxa"/>
          </w:tcPr>
          <w:p>
            <w:pPr>
              <w:adjustRightInd w:val="0"/>
              <w:snapToGrid w:val="0"/>
              <w:spacing w:line="360" w:lineRule="auto"/>
              <w:jc w:val="left"/>
              <w:rPr>
                <w:rFonts w:hint="eastAsia" w:hAnsi="宋体"/>
                <w:color w:val="auto"/>
                <w:kern w:val="0"/>
                <w:szCs w:val="21"/>
              </w:rPr>
            </w:pPr>
            <w:r>
              <w:rPr>
                <w:rFonts w:hint="eastAsia"/>
                <w:color w:val="auto"/>
              </w:rPr>
              <w:t>满足本项目标★的条款要求</w:t>
            </w:r>
          </w:p>
        </w:tc>
        <w:tc>
          <w:tcPr>
            <w:tcW w:w="1559" w:type="dxa"/>
          </w:tcPr>
          <w:p>
            <w:pPr>
              <w:adjustRightInd w:val="0"/>
              <w:snapToGrid w:val="0"/>
              <w:spacing w:line="360" w:lineRule="auto"/>
              <w:rPr>
                <w:rFonts w:hint="eastAsia" w:ascii="宋体" w:hAnsi="宋体"/>
                <w:color w:val="auto"/>
                <w:kern w:val="0"/>
                <w:szCs w:val="21"/>
              </w:rPr>
            </w:pPr>
          </w:p>
        </w:tc>
        <w:tc>
          <w:tcPr>
            <w:tcW w:w="1276" w:type="dxa"/>
          </w:tcPr>
          <w:p>
            <w:pPr>
              <w:adjustRightInd w:val="0"/>
              <w:snapToGrid w:val="0"/>
              <w:spacing w:line="360" w:lineRule="auto"/>
              <w:rPr>
                <w:rFonts w:hint="eastAsia" w:ascii="宋体" w:hAnsi="宋体"/>
                <w:color w:val="auto"/>
                <w:kern w:val="0"/>
                <w:szCs w:val="21"/>
              </w:rPr>
            </w:pPr>
          </w:p>
        </w:tc>
        <w:tc>
          <w:tcPr>
            <w:tcW w:w="1163" w:type="dxa"/>
          </w:tcPr>
          <w:p>
            <w:pPr>
              <w:adjustRightInd w:val="0"/>
              <w:snapToGrid w:val="0"/>
              <w:spacing w:line="360" w:lineRule="auto"/>
              <w:rPr>
                <w:rFonts w:hint="eastAsia" w:ascii="宋体" w:hAnsi="宋体"/>
                <w:color w:val="auto"/>
                <w:kern w:val="0"/>
                <w:szCs w:val="21"/>
              </w:rPr>
            </w:pPr>
          </w:p>
        </w:tc>
      </w:tr>
    </w:tbl>
    <w:p>
      <w:pPr>
        <w:ind w:firstLine="481" w:firstLineChars="200"/>
        <w:rPr>
          <w:b/>
          <w:color w:val="auto"/>
          <w:sz w:val="24"/>
          <w:szCs w:val="22"/>
        </w:rPr>
      </w:pPr>
      <w:r>
        <w:rPr>
          <w:rFonts w:hint="eastAsia"/>
          <w:b/>
          <w:color w:val="auto"/>
          <w:sz w:val="24"/>
          <w:szCs w:val="22"/>
        </w:rPr>
        <w:t>注：1.上表所列各项均为不可负偏离条款。</w:t>
      </w:r>
    </w:p>
    <w:p>
      <w:pPr>
        <w:ind w:firstLine="481" w:firstLineChars="200"/>
        <w:rPr>
          <w:b/>
          <w:color w:val="auto"/>
          <w:sz w:val="24"/>
          <w:szCs w:val="22"/>
        </w:rPr>
      </w:pPr>
      <w:r>
        <w:rPr>
          <w:rFonts w:hint="eastAsia"/>
          <w:b/>
          <w:color w:val="auto"/>
          <w:sz w:val="24"/>
          <w:szCs w:val="22"/>
        </w:rPr>
        <w:t>2.“投标响应”一栏应当详细填写投标人自身响应情况，而不能不合理照搬照抄招实质性条款具体内容。</w:t>
      </w:r>
    </w:p>
    <w:p>
      <w:pPr>
        <w:ind w:firstLine="481" w:firstLineChars="200"/>
        <w:rPr>
          <w:b/>
          <w:color w:val="auto"/>
          <w:sz w:val="24"/>
          <w:szCs w:val="22"/>
        </w:rPr>
      </w:pPr>
      <w:r>
        <w:rPr>
          <w:rFonts w:hint="eastAsia"/>
          <w:b/>
          <w:color w:val="auto"/>
          <w:sz w:val="24"/>
          <w:szCs w:val="22"/>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pPr>
        <w:ind w:firstLine="481" w:firstLineChars="200"/>
        <w:rPr>
          <w:b/>
          <w:color w:val="auto"/>
          <w:sz w:val="24"/>
          <w:szCs w:val="22"/>
        </w:rPr>
      </w:pPr>
      <w:r>
        <w:rPr>
          <w:rFonts w:hint="eastAsia"/>
          <w:b/>
          <w:color w:val="auto"/>
          <w:sz w:val="24"/>
          <w:szCs w:val="22"/>
        </w:rPr>
        <w:t>4.评审委员会有权对投标响应情况作出判断（作出评审结论）。</w:t>
      </w:r>
    </w:p>
    <w:p>
      <w:pPr>
        <w:ind w:firstLine="481" w:firstLineChars="200"/>
        <w:rPr>
          <w:b/>
          <w:color w:val="auto"/>
          <w:sz w:val="24"/>
          <w:szCs w:val="22"/>
        </w:rPr>
      </w:pPr>
      <w:r>
        <w:rPr>
          <w:rFonts w:hint="eastAsia"/>
          <w:b/>
          <w:color w:val="auto"/>
          <w:sz w:val="24"/>
          <w:szCs w:val="22"/>
        </w:rPr>
        <w:t>5.实质性响应条款“投标响应情况”与投标文件其他内容冲突的，以实质性响应条款“投标响应情况”为准。</w:t>
      </w:r>
    </w:p>
    <w:p>
      <w:pPr>
        <w:ind w:firstLine="481" w:firstLineChars="200"/>
        <w:rPr>
          <w:b/>
          <w:color w:val="auto"/>
          <w:sz w:val="24"/>
        </w:rPr>
      </w:pPr>
      <w:r>
        <w:rPr>
          <w:rFonts w:hint="eastAsia"/>
          <w:b/>
          <w:color w:val="auto"/>
          <w:sz w:val="24"/>
          <w:szCs w:val="22"/>
        </w:rPr>
        <w:t>6.要求提供证明资料，在“说明”一栏中列明证明资料的位置,以便评审；未要求提供证明材料的，投标人可以不提供</w:t>
      </w:r>
      <w:r>
        <w:rPr>
          <w:rFonts w:hint="eastAsia"/>
          <w:b/>
          <w:color w:val="auto"/>
          <w:sz w:val="24"/>
        </w:rPr>
        <w:t>。</w:t>
      </w:r>
    </w:p>
    <w:p>
      <w:pPr>
        <w:rPr>
          <w:b/>
          <w:bCs/>
          <w:color w:val="auto"/>
          <w:sz w:val="24"/>
        </w:rPr>
      </w:pPr>
    </w:p>
    <w:p>
      <w:pPr>
        <w:pStyle w:val="5"/>
        <w:jc w:val="center"/>
        <w:rPr>
          <w:rFonts w:hint="eastAsia" w:ascii="黑体" w:eastAsia="黑体"/>
          <w:b w:val="0"/>
          <w:color w:val="auto"/>
          <w:kern w:val="0"/>
          <w:sz w:val="24"/>
          <w:szCs w:val="24"/>
        </w:rPr>
      </w:pPr>
      <w:r>
        <w:rPr>
          <w:rFonts w:hint="eastAsia" w:ascii="黑体" w:eastAsia="黑体"/>
          <w:b w:val="0"/>
          <w:color w:val="auto"/>
          <w:kern w:val="0"/>
          <w:sz w:val="24"/>
          <w:szCs w:val="24"/>
        </w:rPr>
        <w:t>九、投标人认为需要加以说明的其他内容（格式自定）</w:t>
      </w:r>
    </w:p>
    <w:p>
      <w:pPr>
        <w:pStyle w:val="2"/>
        <w:rPr>
          <w:color w:val="auto"/>
        </w:rPr>
      </w:pPr>
    </w:p>
    <w:p>
      <w:pPr>
        <w:widowControl/>
        <w:jc w:val="center"/>
        <w:rPr>
          <w:rFonts w:hint="eastAsia" w:ascii="黑体" w:hAnsi="宋体" w:eastAsia="黑体"/>
          <w:color w:val="auto"/>
          <w:kern w:val="0"/>
          <w:sz w:val="24"/>
          <w:szCs w:val="20"/>
        </w:rPr>
      </w:pPr>
      <w:r>
        <w:rPr>
          <w:rFonts w:hint="eastAsia" w:ascii="黑体" w:hAnsi="宋体" w:eastAsia="黑体"/>
          <w:color w:val="auto"/>
          <w:kern w:val="0"/>
          <w:sz w:val="24"/>
          <w:szCs w:val="20"/>
        </w:rPr>
        <w:t>（一）采购违法行为风险知悉确认书</w:t>
      </w:r>
    </w:p>
    <w:p>
      <w:pPr>
        <w:widowControl/>
        <w:jc w:val="center"/>
        <w:rPr>
          <w:rFonts w:hint="eastAsia" w:ascii="黑体" w:hAnsi="宋体" w:eastAsia="黑体"/>
          <w:color w:val="auto"/>
          <w:kern w:val="0"/>
          <w:sz w:val="24"/>
          <w:szCs w:val="20"/>
        </w:rPr>
      </w:pPr>
    </w:p>
    <w:p>
      <w:pPr>
        <w:spacing w:after="120" w:afterLines="50" w:line="360" w:lineRule="exact"/>
        <w:ind w:firstLine="421" w:firstLineChars="200"/>
        <w:rPr>
          <w:rFonts w:hint="eastAsia" w:ascii="宋体" w:hAnsi="宋体" w:cs="宋体"/>
          <w:b/>
          <w:bCs/>
          <w:color w:val="auto"/>
          <w:szCs w:val="21"/>
        </w:rPr>
      </w:pPr>
      <w:r>
        <w:rPr>
          <w:rFonts w:hint="eastAsia" w:ascii="宋体" w:hAnsi="宋体" w:cs="宋体"/>
          <w:b/>
          <w:bCs/>
          <w:color w:val="auto"/>
          <w:szCs w:val="21"/>
        </w:rPr>
        <w:t>我单位在投标前已充分知悉以下情形为参与采购活动时的重大风险事项，并承诺已对下述风险提示事项重点排查，若存在下述情况，我单位愿意依法承担被记入供应商诚信档案、罚款、取消参与采购资格、吊销营业执照等处罚；构成犯罪的，依法承担刑事责任。</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1" w:hRule="atLeast"/>
        </w:trPr>
        <w:tc>
          <w:tcPr>
            <w:tcW w:w="711" w:type="dxa"/>
          </w:tcPr>
          <w:p>
            <w:pPr>
              <w:spacing w:line="400" w:lineRule="exact"/>
              <w:jc w:val="center"/>
              <w:rPr>
                <w:rFonts w:hint="eastAsia" w:ascii="宋体" w:hAnsi="宋体" w:cs="宋体"/>
                <w:color w:val="auto"/>
                <w:szCs w:val="21"/>
              </w:rPr>
            </w:pPr>
            <w:r>
              <w:rPr>
                <w:rFonts w:hint="eastAsia" w:ascii="宋体" w:hAnsi="宋体" w:cs="宋体"/>
                <w:color w:val="auto"/>
                <w:szCs w:val="21"/>
              </w:rPr>
              <w:t>序号</w:t>
            </w:r>
          </w:p>
        </w:tc>
        <w:tc>
          <w:tcPr>
            <w:tcW w:w="7811" w:type="dxa"/>
          </w:tcPr>
          <w:p>
            <w:pPr>
              <w:spacing w:line="400" w:lineRule="exact"/>
              <w:jc w:val="center"/>
              <w:rPr>
                <w:rFonts w:hint="eastAsia" w:ascii="宋体" w:hAnsi="宋体" w:cs="宋体"/>
                <w:color w:val="auto"/>
                <w:szCs w:val="21"/>
              </w:rPr>
            </w:pPr>
            <w:r>
              <w:rPr>
                <w:rFonts w:hint="eastAsia" w:ascii="宋体" w:hAnsi="宋体" w:cs="宋体"/>
                <w:b/>
                <w:bCs/>
                <w:color w:val="auto"/>
                <w:szCs w:val="21"/>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1" w:type="dxa"/>
          </w:tcPr>
          <w:p>
            <w:pPr>
              <w:spacing w:line="400" w:lineRule="exact"/>
              <w:jc w:val="center"/>
              <w:rPr>
                <w:rFonts w:hint="eastAsia" w:ascii="宋体" w:hAnsi="宋体" w:cs="宋体"/>
                <w:color w:val="auto"/>
                <w:szCs w:val="21"/>
              </w:rPr>
            </w:pPr>
            <w:r>
              <w:rPr>
                <w:rFonts w:hint="eastAsia" w:ascii="宋体" w:hAnsi="宋体" w:cs="宋体"/>
                <w:color w:val="auto"/>
                <w:szCs w:val="21"/>
              </w:rPr>
              <w:t>1</w:t>
            </w:r>
          </w:p>
        </w:tc>
        <w:tc>
          <w:tcPr>
            <w:tcW w:w="7811" w:type="dxa"/>
            <w:vAlign w:val="center"/>
          </w:tcPr>
          <w:p>
            <w:pPr>
              <w:spacing w:line="400" w:lineRule="exact"/>
              <w:jc w:val="left"/>
              <w:rPr>
                <w:rFonts w:hint="eastAsia" w:ascii="宋体" w:hAnsi="宋体" w:cs="宋体"/>
                <w:color w:val="auto"/>
                <w:szCs w:val="21"/>
              </w:rPr>
            </w:pPr>
            <w:r>
              <w:rPr>
                <w:rFonts w:hint="eastAsia" w:ascii="宋体" w:hAnsi="宋体" w:cs="宋体"/>
                <w:color w:val="auto"/>
                <w:szCs w:val="21"/>
              </w:rPr>
              <w:t>与其他投标供应商的法定代表人、主要经营负责人、投标授权代表人、项目负责人、主要技术人员为</w:t>
            </w:r>
            <w:r>
              <w:rPr>
                <w:rFonts w:hint="eastAsia" w:ascii="宋体" w:hAnsi="宋体" w:cs="宋体"/>
                <w:b/>
                <w:bCs/>
                <w:color w:val="auto"/>
                <w:szCs w:val="21"/>
              </w:rPr>
              <w:t>同一人、属同一单位或者在同一单位缴纳社会保险</w:t>
            </w: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711" w:type="dxa"/>
          </w:tcPr>
          <w:p>
            <w:pPr>
              <w:spacing w:line="400" w:lineRule="exact"/>
              <w:jc w:val="center"/>
              <w:rPr>
                <w:rFonts w:hint="eastAsia" w:ascii="宋体" w:hAnsi="宋体" w:cs="宋体"/>
                <w:color w:val="auto"/>
                <w:szCs w:val="21"/>
              </w:rPr>
            </w:pPr>
            <w:r>
              <w:rPr>
                <w:rFonts w:hint="eastAsia" w:ascii="宋体" w:hAnsi="宋体" w:cs="宋体"/>
                <w:color w:val="auto"/>
                <w:szCs w:val="21"/>
              </w:rPr>
              <w:t>2</w:t>
            </w:r>
          </w:p>
        </w:tc>
        <w:tc>
          <w:tcPr>
            <w:tcW w:w="7811" w:type="dxa"/>
            <w:vAlign w:val="center"/>
          </w:tcPr>
          <w:p>
            <w:pPr>
              <w:spacing w:line="400" w:lineRule="exact"/>
              <w:jc w:val="left"/>
              <w:rPr>
                <w:rFonts w:hint="eastAsia" w:ascii="宋体" w:hAnsi="宋体" w:cs="宋体"/>
                <w:color w:val="auto"/>
                <w:szCs w:val="21"/>
              </w:rPr>
            </w:pPr>
            <w:r>
              <w:rPr>
                <w:rFonts w:hint="eastAsia" w:ascii="宋体" w:hAnsi="宋体" w:cs="宋体"/>
                <w:color w:val="auto"/>
                <w:szCs w:val="21"/>
              </w:rPr>
              <w:t>参与本项目政府采购活动时，与其他投标供应商存在单位负责人为</w:t>
            </w:r>
            <w:r>
              <w:rPr>
                <w:rFonts w:hint="eastAsia" w:ascii="宋体" w:hAnsi="宋体" w:cs="宋体"/>
                <w:b/>
                <w:bCs/>
                <w:color w:val="auto"/>
                <w:szCs w:val="21"/>
              </w:rPr>
              <w:t>同一人或直接控股、管理关系</w:t>
            </w: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1" w:type="dxa"/>
          </w:tcPr>
          <w:p>
            <w:pPr>
              <w:spacing w:line="400" w:lineRule="exact"/>
              <w:jc w:val="center"/>
              <w:rPr>
                <w:rFonts w:hint="eastAsia" w:ascii="宋体" w:hAnsi="宋体" w:cs="宋体"/>
                <w:color w:val="auto"/>
                <w:szCs w:val="21"/>
              </w:rPr>
            </w:pPr>
            <w:r>
              <w:rPr>
                <w:rFonts w:hint="eastAsia" w:ascii="宋体" w:hAnsi="宋体" w:cs="宋体"/>
                <w:color w:val="auto"/>
                <w:szCs w:val="21"/>
              </w:rPr>
              <w:t>3</w:t>
            </w:r>
          </w:p>
        </w:tc>
        <w:tc>
          <w:tcPr>
            <w:tcW w:w="7811" w:type="dxa"/>
            <w:vAlign w:val="center"/>
          </w:tcPr>
          <w:p>
            <w:pPr>
              <w:spacing w:line="400" w:lineRule="exact"/>
              <w:jc w:val="left"/>
              <w:rPr>
                <w:rFonts w:hint="eastAsia" w:ascii="宋体" w:hAnsi="宋体" w:cs="宋体"/>
                <w:color w:val="auto"/>
                <w:szCs w:val="21"/>
              </w:rPr>
            </w:pPr>
            <w:r>
              <w:rPr>
                <w:rFonts w:hint="eastAsia" w:ascii="宋体" w:hAnsi="宋体" w:cs="宋体"/>
                <w:color w:val="auto"/>
                <w:szCs w:val="21"/>
              </w:rPr>
              <w:t>与其他投标供应商的投标文件或部分投标文件</w:t>
            </w:r>
            <w:r>
              <w:rPr>
                <w:rFonts w:hint="eastAsia" w:ascii="宋体" w:hAnsi="宋体" w:cs="宋体"/>
                <w:b/>
                <w:bCs/>
                <w:color w:val="auto"/>
                <w:szCs w:val="21"/>
              </w:rPr>
              <w:t>相互混装或存在非正常一致</w:t>
            </w: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1" w:type="dxa"/>
          </w:tcPr>
          <w:p>
            <w:pPr>
              <w:spacing w:line="400" w:lineRule="exact"/>
              <w:jc w:val="center"/>
              <w:rPr>
                <w:rFonts w:hint="eastAsia" w:ascii="宋体" w:hAnsi="宋体" w:cs="宋体"/>
                <w:color w:val="auto"/>
                <w:szCs w:val="21"/>
              </w:rPr>
            </w:pPr>
            <w:r>
              <w:rPr>
                <w:rFonts w:hint="eastAsia" w:ascii="宋体" w:hAnsi="宋体" w:cs="宋体"/>
                <w:color w:val="auto"/>
                <w:szCs w:val="21"/>
              </w:rPr>
              <w:t>4</w:t>
            </w:r>
          </w:p>
        </w:tc>
        <w:tc>
          <w:tcPr>
            <w:tcW w:w="7811" w:type="dxa"/>
            <w:vAlign w:val="center"/>
          </w:tcPr>
          <w:p>
            <w:pPr>
              <w:spacing w:line="400" w:lineRule="exact"/>
              <w:jc w:val="left"/>
              <w:rPr>
                <w:rFonts w:hint="eastAsia" w:ascii="宋体" w:hAnsi="宋体" w:cs="宋体"/>
                <w:color w:val="auto"/>
                <w:szCs w:val="21"/>
              </w:rPr>
            </w:pPr>
            <w:r>
              <w:rPr>
                <w:rFonts w:hint="eastAsia" w:ascii="宋体" w:hAnsi="宋体" w:cs="宋体"/>
                <w:color w:val="auto"/>
                <w:szCs w:val="21"/>
              </w:rPr>
              <w:t>与其他投标供应商的投标文件由</w:t>
            </w:r>
            <w:r>
              <w:rPr>
                <w:rFonts w:hint="eastAsia" w:ascii="宋体" w:hAnsi="宋体" w:cs="宋体"/>
                <w:b/>
                <w:bCs/>
                <w:color w:val="auto"/>
                <w:szCs w:val="21"/>
              </w:rPr>
              <w:t>同一单位或者同一人编制</w:t>
            </w:r>
            <w:r>
              <w:rPr>
                <w:rFonts w:hint="eastAsia" w:ascii="宋体" w:hAnsi="宋体" w:cs="宋体"/>
                <w:color w:val="auto"/>
                <w:szCs w:val="21"/>
              </w:rPr>
              <w:t>，或者使用</w:t>
            </w:r>
            <w:r>
              <w:rPr>
                <w:rFonts w:hint="eastAsia" w:ascii="宋体" w:hAnsi="宋体" w:cs="宋体"/>
                <w:b/>
                <w:bCs/>
                <w:color w:val="auto"/>
                <w:szCs w:val="21"/>
              </w:rPr>
              <w:t>同一设备编制</w:t>
            </w: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711" w:type="dxa"/>
          </w:tcPr>
          <w:p>
            <w:pPr>
              <w:spacing w:line="400" w:lineRule="exact"/>
              <w:jc w:val="center"/>
              <w:rPr>
                <w:rFonts w:hint="eastAsia" w:ascii="宋体" w:hAnsi="宋体" w:cs="宋体"/>
                <w:color w:val="auto"/>
                <w:szCs w:val="21"/>
              </w:rPr>
            </w:pPr>
            <w:r>
              <w:rPr>
                <w:rFonts w:hint="eastAsia" w:ascii="宋体" w:hAnsi="宋体" w:cs="宋体"/>
                <w:color w:val="auto"/>
                <w:szCs w:val="21"/>
              </w:rPr>
              <w:t>5</w:t>
            </w:r>
          </w:p>
        </w:tc>
        <w:tc>
          <w:tcPr>
            <w:tcW w:w="7811" w:type="dxa"/>
            <w:vAlign w:val="center"/>
          </w:tcPr>
          <w:p>
            <w:pPr>
              <w:spacing w:line="400" w:lineRule="exact"/>
              <w:jc w:val="left"/>
              <w:rPr>
                <w:rFonts w:hint="eastAsia" w:ascii="宋体" w:hAnsi="宋体" w:cs="宋体"/>
                <w:color w:val="auto"/>
                <w:szCs w:val="21"/>
              </w:rPr>
            </w:pPr>
            <w:r>
              <w:rPr>
                <w:rFonts w:hint="eastAsia" w:ascii="宋体" w:hAnsi="宋体" w:cs="宋体"/>
                <w:color w:val="auto"/>
                <w:szCs w:val="21"/>
              </w:rPr>
              <w:t>提供</w:t>
            </w:r>
            <w:r>
              <w:rPr>
                <w:rFonts w:hint="eastAsia" w:ascii="宋体" w:hAnsi="宋体" w:cs="宋体"/>
                <w:b/>
                <w:bCs/>
                <w:color w:val="auto"/>
                <w:szCs w:val="21"/>
              </w:rPr>
              <w:t>未经出具机构核实</w:t>
            </w:r>
            <w:r>
              <w:rPr>
                <w:rFonts w:hint="eastAsia" w:ascii="宋体" w:hAnsi="宋体" w:cs="宋体"/>
                <w:color w:val="auto"/>
                <w:szCs w:val="21"/>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1" w:type="dxa"/>
          </w:tcPr>
          <w:p>
            <w:pPr>
              <w:spacing w:line="400" w:lineRule="exact"/>
              <w:jc w:val="center"/>
              <w:rPr>
                <w:rFonts w:hint="eastAsia" w:ascii="宋体" w:hAnsi="宋体" w:cs="宋体"/>
                <w:color w:val="auto"/>
                <w:szCs w:val="21"/>
              </w:rPr>
            </w:pPr>
            <w:r>
              <w:rPr>
                <w:rFonts w:hint="eastAsia" w:ascii="宋体" w:hAnsi="宋体" w:cs="宋体"/>
                <w:color w:val="auto"/>
                <w:szCs w:val="21"/>
              </w:rPr>
              <w:t>6</w:t>
            </w:r>
          </w:p>
        </w:tc>
        <w:tc>
          <w:tcPr>
            <w:tcW w:w="7811" w:type="dxa"/>
            <w:vAlign w:val="center"/>
          </w:tcPr>
          <w:p>
            <w:pPr>
              <w:spacing w:line="400" w:lineRule="exact"/>
              <w:jc w:val="left"/>
              <w:rPr>
                <w:rFonts w:hint="eastAsia" w:ascii="宋体" w:hAnsi="宋体" w:cs="宋体"/>
                <w:color w:val="auto"/>
                <w:szCs w:val="21"/>
              </w:rPr>
            </w:pPr>
            <w:r>
              <w:rPr>
                <w:rFonts w:hint="eastAsia" w:ascii="宋体" w:hAnsi="宋体" w:cs="宋体"/>
                <w:color w:val="auto"/>
                <w:szCs w:val="21"/>
              </w:rPr>
              <w:t>擅自将投标密钥出借他人使用或未妥善保管。</w:t>
            </w:r>
          </w:p>
        </w:tc>
      </w:tr>
    </w:tbl>
    <w:p>
      <w:pPr>
        <w:spacing w:before="120" w:beforeLines="50" w:line="380" w:lineRule="exact"/>
        <w:ind w:firstLine="421" w:firstLineChars="200"/>
        <w:rPr>
          <w:rFonts w:hint="eastAsia" w:ascii="宋体" w:hAnsi="宋体" w:cs="宋体"/>
          <w:b/>
          <w:color w:val="auto"/>
          <w:szCs w:val="21"/>
        </w:rPr>
      </w:pPr>
      <w:r>
        <w:rPr>
          <w:rFonts w:hint="eastAsia" w:ascii="宋体" w:hAnsi="宋体" w:cs="宋体"/>
          <w:b/>
          <w:color w:val="auto"/>
          <w:szCs w:val="21"/>
        </w:rPr>
        <w:t>一、我单位已充分知悉“隐瞒真实情况，提供虚假资料”的法定情形，包括但不限于：</w:t>
      </w:r>
    </w:p>
    <w:p>
      <w:pPr>
        <w:spacing w:line="380" w:lineRule="exact"/>
        <w:ind w:firstLine="420" w:firstLineChars="200"/>
        <w:rPr>
          <w:rFonts w:hint="eastAsia" w:ascii="宋体" w:hAnsi="宋体" w:cs="宋体"/>
          <w:color w:val="auto"/>
          <w:szCs w:val="21"/>
        </w:rPr>
      </w:pPr>
      <w:r>
        <w:rPr>
          <w:rFonts w:hint="eastAsia" w:ascii="宋体" w:hAnsi="宋体" w:cs="宋体"/>
          <w:color w:val="auto"/>
          <w:szCs w:val="21"/>
        </w:rPr>
        <w:t>（一）通过转让或者租借等方式从其他单位获取资格或者资质证书投标的。</w:t>
      </w:r>
    </w:p>
    <w:p>
      <w:pPr>
        <w:spacing w:line="380" w:lineRule="exact"/>
        <w:ind w:firstLine="420" w:firstLineChars="200"/>
        <w:rPr>
          <w:rFonts w:hint="eastAsia" w:ascii="宋体" w:hAnsi="宋体" w:cs="宋体"/>
          <w:color w:val="auto"/>
          <w:szCs w:val="21"/>
        </w:rPr>
      </w:pPr>
      <w:r>
        <w:rPr>
          <w:rFonts w:hint="eastAsia" w:ascii="宋体" w:hAnsi="宋体" w:cs="宋体"/>
          <w:color w:val="auto"/>
          <w:szCs w:val="21"/>
        </w:rPr>
        <w:t>（二）由其他单位或者其他单位负责人在投标供应商编制的投标文件上加盖印章或者签字的。</w:t>
      </w:r>
    </w:p>
    <w:p>
      <w:pPr>
        <w:spacing w:line="380" w:lineRule="exact"/>
        <w:ind w:firstLine="420" w:firstLineChars="200"/>
        <w:rPr>
          <w:rFonts w:hint="eastAsia" w:ascii="宋体" w:hAnsi="宋体" w:cs="宋体"/>
          <w:color w:val="auto"/>
          <w:szCs w:val="21"/>
        </w:rPr>
      </w:pPr>
      <w:r>
        <w:rPr>
          <w:rFonts w:hint="eastAsia" w:ascii="宋体" w:hAnsi="宋体" w:cs="宋体"/>
          <w:color w:val="auto"/>
          <w:szCs w:val="21"/>
        </w:rPr>
        <w:t>（三）项目负责人或者主要技术人员不是本单位人员的。</w:t>
      </w:r>
    </w:p>
    <w:p>
      <w:pPr>
        <w:spacing w:line="380" w:lineRule="exact"/>
        <w:ind w:firstLine="420" w:firstLineChars="200"/>
        <w:rPr>
          <w:rFonts w:hint="eastAsia" w:ascii="宋体" w:hAnsi="宋体" w:cs="宋体"/>
          <w:color w:val="auto"/>
          <w:szCs w:val="21"/>
        </w:rPr>
      </w:pPr>
      <w:r>
        <w:rPr>
          <w:rFonts w:hint="eastAsia" w:ascii="宋体" w:hAnsi="宋体" w:cs="宋体"/>
          <w:color w:val="auto"/>
          <w:szCs w:val="21"/>
        </w:rPr>
        <w:t>（四）投标保证金不是从投标供应商基本账户转出的。</w:t>
      </w:r>
    </w:p>
    <w:p>
      <w:pPr>
        <w:spacing w:line="380" w:lineRule="exact"/>
        <w:ind w:firstLine="420" w:firstLineChars="200"/>
        <w:rPr>
          <w:rFonts w:hint="eastAsia" w:ascii="宋体" w:hAnsi="宋体" w:cs="宋体"/>
          <w:color w:val="auto"/>
          <w:szCs w:val="21"/>
        </w:rPr>
      </w:pPr>
      <w:r>
        <w:rPr>
          <w:rFonts w:hint="eastAsia" w:ascii="宋体" w:hAnsi="宋体" w:cs="宋体"/>
          <w:color w:val="auto"/>
          <w:szCs w:val="21"/>
        </w:rPr>
        <w:t>（五）其他隐瞒真实情况、提供虚假资料的行为。</w:t>
      </w:r>
    </w:p>
    <w:p>
      <w:pPr>
        <w:spacing w:line="380" w:lineRule="exact"/>
        <w:ind w:firstLine="421" w:firstLineChars="200"/>
        <w:rPr>
          <w:rFonts w:hint="eastAsia" w:ascii="宋体" w:hAnsi="宋体" w:cs="宋体"/>
          <w:b/>
          <w:color w:val="auto"/>
          <w:szCs w:val="21"/>
        </w:rPr>
      </w:pPr>
      <w:r>
        <w:rPr>
          <w:rFonts w:hint="eastAsia" w:ascii="宋体" w:hAnsi="宋体" w:cs="宋体"/>
          <w:b/>
          <w:color w:val="auto"/>
          <w:szCs w:val="21"/>
        </w:rPr>
        <w:t>二、我单位已充分知悉“与其他采购参加人串通投标”的法定情形，包括但不限于：</w:t>
      </w:r>
    </w:p>
    <w:p>
      <w:pPr>
        <w:spacing w:line="380" w:lineRule="exact"/>
        <w:ind w:firstLine="420" w:firstLineChars="200"/>
        <w:rPr>
          <w:rFonts w:hint="eastAsia" w:ascii="宋体" w:hAnsi="宋体" w:cs="宋体"/>
          <w:color w:val="auto"/>
          <w:szCs w:val="21"/>
        </w:rPr>
      </w:pPr>
      <w:r>
        <w:rPr>
          <w:rFonts w:hint="eastAsia" w:ascii="宋体" w:hAnsi="宋体" w:cs="宋体"/>
          <w:color w:val="auto"/>
          <w:szCs w:val="21"/>
        </w:rPr>
        <w:t>（一）投标供应商之间相互约定给予未中标的供应商利益补偿。</w:t>
      </w:r>
    </w:p>
    <w:p>
      <w:pPr>
        <w:spacing w:line="380" w:lineRule="exact"/>
        <w:ind w:firstLine="420" w:firstLineChars="200"/>
        <w:rPr>
          <w:rFonts w:hint="eastAsia" w:ascii="宋体" w:hAnsi="宋体" w:cs="宋体"/>
          <w:color w:val="auto"/>
          <w:szCs w:val="21"/>
        </w:rPr>
      </w:pPr>
      <w:r>
        <w:rPr>
          <w:rFonts w:hint="eastAsia" w:ascii="宋体" w:hAnsi="宋体" w:cs="宋体"/>
          <w:color w:val="auto"/>
          <w:szCs w:val="21"/>
        </w:rPr>
        <w:t>（二）不同投标供应商的法定代表人、主要经营负责人、项目投标授权代表人、项目负责人、主要技术人员为同一人、属同一单位或者在同一单位缴纳社会保险。</w:t>
      </w:r>
    </w:p>
    <w:p>
      <w:pPr>
        <w:spacing w:line="340" w:lineRule="exact"/>
        <w:ind w:firstLine="420" w:firstLineChars="200"/>
        <w:rPr>
          <w:rFonts w:hint="eastAsia" w:ascii="宋体" w:hAnsi="宋体" w:cs="宋体"/>
          <w:color w:val="auto"/>
          <w:szCs w:val="21"/>
        </w:rPr>
      </w:pPr>
      <w:r>
        <w:rPr>
          <w:rFonts w:hint="eastAsia" w:ascii="宋体" w:hAnsi="宋体" w:cs="宋体"/>
          <w:color w:val="auto"/>
          <w:szCs w:val="21"/>
        </w:rPr>
        <w:t>（三）不同投标供应商的投标文件由同一单位或者同一人编制，或者由同一人分阶段参与编制的。</w:t>
      </w:r>
    </w:p>
    <w:p>
      <w:pPr>
        <w:spacing w:line="340" w:lineRule="exact"/>
        <w:ind w:firstLine="420" w:firstLineChars="200"/>
        <w:rPr>
          <w:rFonts w:hint="eastAsia" w:ascii="宋体" w:hAnsi="宋体" w:cs="宋体"/>
          <w:color w:val="auto"/>
          <w:szCs w:val="21"/>
        </w:rPr>
      </w:pPr>
      <w:r>
        <w:rPr>
          <w:rFonts w:hint="eastAsia" w:ascii="宋体" w:hAnsi="宋体" w:cs="宋体"/>
          <w:color w:val="auto"/>
          <w:szCs w:val="21"/>
        </w:rPr>
        <w:t>（四）不同投标供应商的投标文件或部分投标文件相互混装。</w:t>
      </w:r>
    </w:p>
    <w:p>
      <w:pPr>
        <w:spacing w:line="340" w:lineRule="exact"/>
        <w:ind w:firstLine="420" w:firstLineChars="200"/>
        <w:rPr>
          <w:rFonts w:hint="eastAsia" w:ascii="宋体" w:hAnsi="宋体" w:cs="宋体"/>
          <w:color w:val="auto"/>
          <w:szCs w:val="21"/>
        </w:rPr>
      </w:pPr>
      <w:r>
        <w:rPr>
          <w:rFonts w:hint="eastAsia" w:ascii="宋体" w:hAnsi="宋体" w:cs="宋体"/>
          <w:color w:val="auto"/>
          <w:szCs w:val="21"/>
        </w:rPr>
        <w:t>（五）不同投标供应商的投标文件内容存在非正常一致。</w:t>
      </w:r>
    </w:p>
    <w:p>
      <w:pPr>
        <w:spacing w:line="340" w:lineRule="exact"/>
        <w:ind w:firstLine="420" w:firstLineChars="200"/>
        <w:rPr>
          <w:rFonts w:hint="eastAsia" w:ascii="宋体" w:hAnsi="宋体" w:cs="宋体"/>
          <w:color w:val="auto"/>
          <w:szCs w:val="21"/>
        </w:rPr>
      </w:pPr>
      <w:r>
        <w:rPr>
          <w:rFonts w:hint="eastAsia" w:ascii="宋体" w:hAnsi="宋体" w:cs="宋体"/>
          <w:color w:val="auto"/>
          <w:szCs w:val="21"/>
        </w:rPr>
        <w:t>（六）由同一单位工作人员为两家以上（含两家）供应商进行同一项投标活动的。</w:t>
      </w:r>
    </w:p>
    <w:p>
      <w:pPr>
        <w:spacing w:line="340" w:lineRule="exact"/>
        <w:ind w:firstLine="420" w:firstLineChars="200"/>
        <w:rPr>
          <w:rFonts w:hint="eastAsia" w:ascii="宋体" w:hAnsi="宋体" w:cs="宋体"/>
          <w:color w:val="auto"/>
          <w:szCs w:val="21"/>
        </w:rPr>
      </w:pPr>
      <w:r>
        <w:rPr>
          <w:rFonts w:hint="eastAsia" w:ascii="宋体" w:hAnsi="宋体" w:cs="宋体"/>
          <w:color w:val="auto"/>
          <w:szCs w:val="21"/>
        </w:rPr>
        <w:t>（七）不同投标人的投标报价呈规律性差异。</w:t>
      </w:r>
    </w:p>
    <w:p>
      <w:pPr>
        <w:spacing w:line="340" w:lineRule="exact"/>
        <w:ind w:firstLine="420" w:firstLineChars="200"/>
        <w:rPr>
          <w:rFonts w:hint="eastAsia" w:ascii="宋体" w:hAnsi="宋体" w:cs="宋体"/>
          <w:color w:val="auto"/>
          <w:szCs w:val="21"/>
        </w:rPr>
      </w:pPr>
      <w:r>
        <w:rPr>
          <w:rFonts w:hint="eastAsia" w:ascii="宋体" w:hAnsi="宋体" w:cs="宋体"/>
          <w:color w:val="auto"/>
          <w:szCs w:val="21"/>
        </w:rPr>
        <w:t>（八）不同投标人的投标保证金从同一单位或者个人的账户转出。</w:t>
      </w:r>
    </w:p>
    <w:p>
      <w:pPr>
        <w:spacing w:line="340" w:lineRule="exact"/>
        <w:ind w:firstLine="420" w:firstLineChars="200"/>
        <w:rPr>
          <w:rFonts w:hint="eastAsia" w:ascii="宋体" w:hAnsi="宋体" w:cs="宋体"/>
          <w:color w:val="auto"/>
          <w:szCs w:val="21"/>
        </w:rPr>
      </w:pPr>
      <w:r>
        <w:rPr>
          <w:rFonts w:hint="eastAsia" w:ascii="宋体" w:hAnsi="宋体" w:cs="宋体"/>
          <w:color w:val="auto"/>
          <w:szCs w:val="21"/>
        </w:rPr>
        <w:t>（九）主管部门依照法律、法规认定的其他情形。</w:t>
      </w:r>
    </w:p>
    <w:p>
      <w:pPr>
        <w:spacing w:line="340" w:lineRule="exact"/>
        <w:ind w:firstLine="421" w:firstLineChars="200"/>
        <w:rPr>
          <w:rFonts w:hint="eastAsia" w:ascii="宋体" w:hAnsi="宋体" w:cs="宋体"/>
          <w:b/>
          <w:color w:val="auto"/>
          <w:szCs w:val="21"/>
        </w:rPr>
      </w:pPr>
      <w:r>
        <w:rPr>
          <w:rFonts w:hint="eastAsia" w:ascii="宋体" w:hAnsi="宋体" w:cs="宋体"/>
          <w:b/>
          <w:color w:val="auto"/>
          <w:szCs w:val="21"/>
        </w:rPr>
        <w:t>三、我单位已充分知悉下列情形存在法律风险，在投标前已对相关风险事项进行排查。</w:t>
      </w:r>
    </w:p>
    <w:p>
      <w:pPr>
        <w:spacing w:line="340" w:lineRule="exact"/>
        <w:ind w:firstLine="420" w:firstLineChars="200"/>
        <w:rPr>
          <w:rFonts w:hint="eastAsia" w:ascii="宋体" w:hAnsi="宋体" w:cs="宋体"/>
          <w:b/>
          <w:color w:val="auto"/>
          <w:szCs w:val="21"/>
        </w:rPr>
      </w:pPr>
      <w:r>
        <w:rPr>
          <w:rFonts w:hint="eastAsia" w:ascii="宋体" w:hAnsi="宋体" w:cs="宋体"/>
          <w:color w:val="auto"/>
          <w:szCs w:val="21"/>
        </w:rPr>
        <w:t>（一）对于从其他主体获取的投标资料，我单位应审慎核查，确保其真实性。</w:t>
      </w:r>
      <w:r>
        <w:rPr>
          <w:rFonts w:hint="eastAsia" w:ascii="宋体" w:hAnsi="宋体" w:cs="宋体"/>
          <w:b/>
          <w:color w:val="auto"/>
          <w:szCs w:val="21"/>
        </w:rPr>
        <w:t>如主管部门查实投标文件中存在虚假资料的，无论相关资料是否由第三方或本公司员工提供，均不影响主管部门对供应商存在“隐瞒真实情况，提供虚假资料”违法行为的认定。</w:t>
      </w:r>
    </w:p>
    <w:p>
      <w:pPr>
        <w:spacing w:line="340" w:lineRule="exact"/>
        <w:ind w:firstLine="420" w:firstLineChars="200"/>
        <w:rPr>
          <w:rFonts w:hint="eastAsia" w:ascii="宋体" w:hAnsi="宋体" w:cs="宋体"/>
          <w:color w:val="auto"/>
          <w:szCs w:val="21"/>
        </w:rPr>
      </w:pPr>
      <w:r>
        <w:rPr>
          <w:rFonts w:hint="eastAsia" w:ascii="宋体" w:hAnsi="宋体" w:cs="宋体"/>
          <w:color w:val="auto"/>
          <w:szCs w:val="21"/>
        </w:rPr>
        <w:t>（二）对于涉及国家机关出具的公文、证件、证明材料等文件，一旦涉嫌虚假，经查实，主管部门将依法从严处理，并移送有关部门追究法律责任；涉嫌犯罪的，移送司法机关处理。</w:t>
      </w:r>
    </w:p>
    <w:p>
      <w:pPr>
        <w:spacing w:line="340" w:lineRule="exact"/>
        <w:ind w:firstLine="420" w:firstLineChars="200"/>
        <w:rPr>
          <w:rFonts w:hint="eastAsia" w:ascii="宋体" w:hAnsi="宋体" w:cs="宋体"/>
          <w:color w:val="auto"/>
          <w:szCs w:val="21"/>
        </w:rPr>
      </w:pPr>
      <w:r>
        <w:rPr>
          <w:rFonts w:hint="eastAsia" w:ascii="宋体" w:hAnsi="宋体" w:cs="宋体"/>
          <w:color w:val="auto"/>
          <w:szCs w:val="21"/>
        </w:rPr>
        <w:t>（三）我单位对投标电子密钥负有妥善保管、及时变更和续期等主体责任；使用电子密钥在自行采购网站进行的活动，均具有法律效力，须承担相应的法律后果。若</w:t>
      </w:r>
      <w:r>
        <w:rPr>
          <w:rFonts w:hint="eastAsia" w:ascii="宋体" w:hAnsi="宋体" w:cs="宋体"/>
          <w:b/>
          <w:bCs/>
          <w:color w:val="auto"/>
          <w:szCs w:val="21"/>
        </w:rPr>
        <w:t>擅自将投标密钥出借他人使用所造成的法律后果，由我单位自行承担</w:t>
      </w:r>
      <w:r>
        <w:rPr>
          <w:rFonts w:hint="eastAsia" w:ascii="宋体" w:hAnsi="宋体" w:cs="宋体"/>
          <w:color w:val="auto"/>
          <w:szCs w:val="21"/>
        </w:rPr>
        <w:t>。</w:t>
      </w:r>
    </w:p>
    <w:p>
      <w:pPr>
        <w:spacing w:line="340" w:lineRule="exact"/>
        <w:ind w:firstLine="421" w:firstLineChars="200"/>
        <w:rPr>
          <w:rFonts w:hint="eastAsia" w:ascii="宋体" w:hAnsi="宋体" w:cs="宋体"/>
          <w:b/>
          <w:color w:val="auto"/>
          <w:szCs w:val="21"/>
        </w:rPr>
      </w:pPr>
      <w:r>
        <w:rPr>
          <w:rFonts w:hint="eastAsia" w:ascii="宋体" w:hAnsi="宋体" w:cs="宋体"/>
          <w:b/>
          <w:color w:val="auto"/>
          <w:szCs w:val="21"/>
        </w:rPr>
        <w:t>四、我单位已充分知悉政府采购违法、违规行为的法律后果。</w:t>
      </w:r>
    </w:p>
    <w:p>
      <w:pPr>
        <w:spacing w:line="340" w:lineRule="exact"/>
        <w:ind w:firstLine="420" w:firstLineChars="200"/>
        <w:rPr>
          <w:rFonts w:hint="eastAsia" w:ascii="宋体" w:hAnsi="宋体" w:cs="宋体"/>
          <w:color w:val="auto"/>
          <w:szCs w:val="21"/>
        </w:rPr>
      </w:pPr>
      <w:r>
        <w:rPr>
          <w:rFonts w:hint="eastAsia" w:ascii="宋体" w:hAnsi="宋体" w:cs="宋体"/>
          <w:color w:val="auto"/>
          <w:szCs w:val="21"/>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pPr>
        <w:spacing w:line="340" w:lineRule="exact"/>
        <w:ind w:firstLine="420" w:firstLineChars="200"/>
        <w:rPr>
          <w:rFonts w:hint="eastAsia" w:ascii="宋体" w:hAnsi="宋体" w:cs="宋体"/>
          <w:color w:val="auto"/>
          <w:szCs w:val="21"/>
          <w:highlight w:val="yellow"/>
        </w:rPr>
      </w:pPr>
      <w:r>
        <w:rPr>
          <w:rFonts w:hint="eastAsia" w:ascii="宋体" w:hAnsi="宋体" w:cs="宋体"/>
          <w:color w:val="auto"/>
          <w:szCs w:val="21"/>
          <w:highlight w:val="yellow"/>
        </w:rPr>
        <w:t>以下文字请投标供应商抄写并确认：“我单位已仔细阅读《采购违法行为风险知悉确认书》，充分知悉违法行为的法律后果，并承诺将严谨、诚信、依法依规参与采购活动”。</w:t>
      </w:r>
    </w:p>
    <w:tbl>
      <w:tblPr>
        <w:tblStyle w:val="201"/>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PrEx>
        <w:trPr>
          <w:trHeight w:val="304" w:hRule="atLeast"/>
        </w:trPr>
        <w:tc>
          <w:tcPr>
            <w:tcW w:w="8529" w:type="dxa"/>
            <w:tcBorders>
              <w:top w:val="nil"/>
              <w:left w:val="nil"/>
              <w:bottom w:val="single" w:color="000000" w:sz="8" w:space="0"/>
              <w:right w:val="nil"/>
            </w:tcBorders>
          </w:tcPr>
          <w:p>
            <w:pPr>
              <w:autoSpaceDE w:val="0"/>
              <w:autoSpaceDN w:val="0"/>
              <w:spacing w:line="340" w:lineRule="exact"/>
              <w:ind w:firstLine="1866"/>
              <w:rPr>
                <w:rFonts w:hint="eastAsia" w:ascii="宋体" w:hAnsi="宋体" w:cs="宋体" w:eastAsiaTheme="minorEastAsia"/>
                <w:color w:val="auto"/>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PrEx>
        <w:tc>
          <w:tcPr>
            <w:tcW w:w="8529" w:type="dxa"/>
            <w:tcBorders>
              <w:top w:val="single" w:color="000000" w:sz="8" w:space="0"/>
              <w:left w:val="nil"/>
              <w:bottom w:val="single" w:color="000000" w:sz="8" w:space="0"/>
              <w:right w:val="nil"/>
            </w:tcBorders>
          </w:tcPr>
          <w:p>
            <w:pPr>
              <w:autoSpaceDE w:val="0"/>
              <w:autoSpaceDN w:val="0"/>
              <w:spacing w:line="340" w:lineRule="exact"/>
              <w:ind w:firstLine="1866"/>
              <w:rPr>
                <w:rFonts w:hint="eastAsia" w:ascii="宋体" w:hAnsi="宋体" w:cs="宋体" w:eastAsiaTheme="minorEastAsia"/>
                <w:color w:val="auto"/>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PrEx>
        <w:tc>
          <w:tcPr>
            <w:tcW w:w="8529" w:type="dxa"/>
            <w:tcBorders>
              <w:top w:val="single" w:color="000000" w:sz="8" w:space="0"/>
              <w:left w:val="nil"/>
              <w:bottom w:val="single" w:color="000000" w:sz="8" w:space="0"/>
              <w:right w:val="nil"/>
            </w:tcBorders>
          </w:tcPr>
          <w:p>
            <w:pPr>
              <w:autoSpaceDE w:val="0"/>
              <w:autoSpaceDN w:val="0"/>
              <w:spacing w:line="340" w:lineRule="exact"/>
              <w:ind w:firstLine="1866"/>
              <w:rPr>
                <w:rFonts w:hint="eastAsia" w:ascii="宋体" w:hAnsi="宋体" w:cs="宋体" w:eastAsiaTheme="minorEastAsia"/>
                <w:color w:val="auto"/>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PrEx>
        <w:tc>
          <w:tcPr>
            <w:tcW w:w="8529" w:type="dxa"/>
            <w:tcBorders>
              <w:top w:val="single" w:color="000000" w:sz="8" w:space="0"/>
              <w:left w:val="nil"/>
              <w:bottom w:val="single" w:color="auto" w:sz="8" w:space="0"/>
              <w:right w:val="nil"/>
            </w:tcBorders>
          </w:tcPr>
          <w:p>
            <w:pPr>
              <w:autoSpaceDE w:val="0"/>
              <w:autoSpaceDN w:val="0"/>
              <w:spacing w:line="340" w:lineRule="exact"/>
              <w:ind w:firstLine="1866"/>
              <w:rPr>
                <w:rFonts w:hint="eastAsia" w:ascii="宋体" w:hAnsi="宋体" w:cs="宋体" w:eastAsiaTheme="minorEastAsia"/>
                <w:color w:val="auto"/>
                <w:spacing w:val="-4"/>
                <w:kern w:val="0"/>
                <w:szCs w:val="21"/>
              </w:rPr>
            </w:pPr>
          </w:p>
        </w:tc>
      </w:tr>
    </w:tbl>
    <w:p>
      <w:pPr>
        <w:widowControl/>
        <w:wordWrap w:val="0"/>
        <w:autoSpaceDE w:val="0"/>
        <w:autoSpaceDN w:val="0"/>
        <w:spacing w:line="340" w:lineRule="exact"/>
        <w:ind w:right="808" w:firstLine="404" w:firstLineChars="200"/>
        <w:jc w:val="right"/>
        <w:rPr>
          <w:rFonts w:hint="eastAsia" w:ascii="宋体" w:hAnsi="宋体" w:cs="宋体"/>
          <w:color w:val="auto"/>
          <w:spacing w:val="-4"/>
          <w:kern w:val="0"/>
          <w:szCs w:val="21"/>
        </w:rPr>
      </w:pPr>
    </w:p>
    <w:p>
      <w:pPr>
        <w:widowControl/>
        <w:wordWrap w:val="0"/>
        <w:autoSpaceDE w:val="0"/>
        <w:autoSpaceDN w:val="0"/>
        <w:spacing w:line="340" w:lineRule="exact"/>
        <w:ind w:right="808" w:firstLine="404" w:firstLineChars="200"/>
        <w:jc w:val="right"/>
        <w:rPr>
          <w:rFonts w:hint="eastAsia" w:ascii="宋体" w:hAnsi="宋体" w:cs="宋体"/>
          <w:color w:val="auto"/>
          <w:spacing w:val="-4"/>
          <w:kern w:val="0"/>
          <w:szCs w:val="21"/>
          <w:u w:val="single"/>
        </w:rPr>
      </w:pPr>
      <w:r>
        <w:rPr>
          <w:rFonts w:hint="eastAsia" w:ascii="宋体" w:hAnsi="宋体" w:cs="宋体"/>
          <w:color w:val="auto"/>
          <w:spacing w:val="-4"/>
          <w:kern w:val="0"/>
          <w:szCs w:val="21"/>
        </w:rPr>
        <w:t>单位负责人签名：</w:t>
      </w:r>
      <w:r>
        <w:rPr>
          <w:rFonts w:hint="eastAsia" w:ascii="宋体" w:hAnsi="宋体" w:cs="宋体"/>
          <w:color w:val="auto"/>
          <w:spacing w:val="-4"/>
          <w:kern w:val="0"/>
          <w:szCs w:val="21"/>
          <w:u w:val="single"/>
        </w:rPr>
        <w:t xml:space="preserve">              </w:t>
      </w:r>
    </w:p>
    <w:p>
      <w:pPr>
        <w:widowControl/>
        <w:wordWrap w:val="0"/>
        <w:autoSpaceDE w:val="0"/>
        <w:autoSpaceDN w:val="0"/>
        <w:spacing w:line="340" w:lineRule="exact"/>
        <w:ind w:right="808" w:firstLine="404" w:firstLineChars="200"/>
        <w:jc w:val="center"/>
        <w:rPr>
          <w:rFonts w:hint="eastAsia" w:ascii="宋体" w:hAnsi="宋体" w:cs="宋体"/>
          <w:color w:val="auto"/>
          <w:spacing w:val="-4"/>
          <w:kern w:val="0"/>
          <w:szCs w:val="21"/>
          <w:u w:val="single"/>
        </w:rPr>
      </w:pPr>
      <w:r>
        <w:rPr>
          <w:rFonts w:hint="eastAsia" w:ascii="宋体" w:hAnsi="宋体" w:cs="宋体"/>
          <w:color w:val="auto"/>
          <w:spacing w:val="-4"/>
          <w:kern w:val="0"/>
          <w:szCs w:val="21"/>
        </w:rPr>
        <w:t xml:space="preserve">                                 （加盖公章）</w:t>
      </w:r>
    </w:p>
    <w:p>
      <w:pPr>
        <w:widowControl/>
        <w:wordWrap w:val="0"/>
        <w:autoSpaceDE w:val="0"/>
        <w:autoSpaceDN w:val="0"/>
        <w:spacing w:line="340" w:lineRule="exact"/>
        <w:ind w:right="808" w:firstLine="404" w:firstLineChars="200"/>
        <w:jc w:val="right"/>
        <w:rPr>
          <w:rFonts w:hint="eastAsia" w:ascii="宋体" w:hAnsi="宋体" w:cs="宋体"/>
          <w:color w:val="auto"/>
          <w:spacing w:val="-4"/>
          <w:kern w:val="0"/>
          <w:szCs w:val="21"/>
          <w:u w:val="single"/>
        </w:rPr>
      </w:pPr>
      <w:r>
        <w:rPr>
          <w:rFonts w:hint="eastAsia" w:ascii="宋体" w:hAnsi="宋体" w:cs="宋体"/>
          <w:color w:val="auto"/>
          <w:spacing w:val="-4"/>
          <w:kern w:val="0"/>
          <w:szCs w:val="21"/>
        </w:rPr>
        <w:t xml:space="preserve">     日期：</w:t>
      </w:r>
      <w:r>
        <w:rPr>
          <w:rFonts w:hint="eastAsia" w:ascii="宋体" w:hAnsi="宋体" w:cs="宋体"/>
          <w:color w:val="auto"/>
          <w:spacing w:val="-4"/>
          <w:kern w:val="0"/>
          <w:szCs w:val="21"/>
          <w:u w:val="single"/>
        </w:rPr>
        <w:t xml:space="preserve">              </w:t>
      </w:r>
    </w:p>
    <w:p>
      <w:pPr>
        <w:widowControl/>
        <w:autoSpaceDE w:val="0"/>
        <w:autoSpaceDN w:val="0"/>
        <w:spacing w:line="340" w:lineRule="exact"/>
        <w:ind w:firstLine="405" w:firstLineChars="200"/>
        <w:jc w:val="left"/>
        <w:rPr>
          <w:rFonts w:hint="eastAsia" w:ascii="宋体" w:hAnsi="宋体" w:cs="宋体"/>
          <w:b/>
          <w:bCs/>
          <w:color w:val="auto"/>
          <w:spacing w:val="-4"/>
          <w:kern w:val="0"/>
          <w:szCs w:val="21"/>
        </w:rPr>
      </w:pPr>
    </w:p>
    <w:p>
      <w:pPr>
        <w:widowControl/>
        <w:autoSpaceDE w:val="0"/>
        <w:autoSpaceDN w:val="0"/>
        <w:spacing w:line="400" w:lineRule="exact"/>
        <w:ind w:firstLine="405" w:firstLineChars="200"/>
        <w:jc w:val="left"/>
        <w:rPr>
          <w:rFonts w:hint="eastAsia" w:ascii="宋体" w:hAnsi="宋体" w:eastAsiaTheme="minorEastAsia"/>
          <w:b/>
          <w:bCs/>
          <w:color w:val="auto"/>
          <w:spacing w:val="-4"/>
          <w:kern w:val="0"/>
          <w:szCs w:val="21"/>
        </w:rPr>
      </w:pPr>
      <w:r>
        <w:rPr>
          <w:rFonts w:hint="eastAsia" w:ascii="宋体" w:hAnsi="宋体" w:eastAsiaTheme="minorEastAsia"/>
          <w:b/>
          <w:bCs/>
          <w:color w:val="auto"/>
          <w:spacing w:val="-4"/>
          <w:kern w:val="0"/>
          <w:szCs w:val="21"/>
        </w:rPr>
        <w:t>注：</w:t>
      </w:r>
    </w:p>
    <w:p>
      <w:pPr>
        <w:widowControl/>
        <w:autoSpaceDE w:val="0"/>
        <w:autoSpaceDN w:val="0"/>
        <w:spacing w:line="400" w:lineRule="exact"/>
        <w:ind w:firstLine="405" w:firstLineChars="200"/>
        <w:jc w:val="left"/>
        <w:rPr>
          <w:rFonts w:hint="eastAsia" w:ascii="宋体" w:hAnsi="宋体" w:eastAsiaTheme="minorEastAsia"/>
          <w:b/>
          <w:bCs/>
          <w:color w:val="auto"/>
          <w:spacing w:val="-4"/>
          <w:kern w:val="0"/>
          <w:szCs w:val="21"/>
        </w:rPr>
      </w:pPr>
      <w:r>
        <w:rPr>
          <w:rFonts w:hint="eastAsia" w:ascii="宋体" w:hAnsi="宋体" w:eastAsiaTheme="minorEastAsia"/>
          <w:b/>
          <w:bCs/>
          <w:color w:val="auto"/>
          <w:spacing w:val="-4"/>
          <w:kern w:val="0"/>
          <w:szCs w:val="21"/>
        </w:rPr>
        <w:t>1.</w:t>
      </w:r>
      <w:r>
        <w:rPr>
          <w:rFonts w:hint="eastAsia"/>
          <w:color w:val="auto"/>
        </w:rPr>
        <w:t xml:space="preserve"> </w:t>
      </w:r>
      <w:r>
        <w:rPr>
          <w:rFonts w:hint="eastAsia" w:ascii="宋体" w:hAnsi="宋体" w:eastAsiaTheme="minorEastAsia"/>
          <w:b/>
          <w:bCs/>
          <w:color w:val="auto"/>
          <w:spacing w:val="-4"/>
          <w:kern w:val="0"/>
          <w:szCs w:val="21"/>
        </w:rPr>
        <w:t>根据《深圳市财政局关于采购文件增加风险告知有关事项的通知》（深财购〔2022〕22 号），该风险知悉确认书用于对供应商违法行为的警示，不作为供应商资格性审查及符合性审查条件。</w:t>
      </w:r>
    </w:p>
    <w:p>
      <w:pPr>
        <w:widowControl/>
        <w:autoSpaceDE w:val="0"/>
        <w:autoSpaceDN w:val="0"/>
        <w:spacing w:line="400" w:lineRule="exact"/>
        <w:ind w:firstLine="405" w:firstLineChars="200"/>
        <w:jc w:val="left"/>
        <w:rPr>
          <w:rFonts w:hint="eastAsia" w:ascii="宋体" w:hAnsi="宋体" w:eastAsiaTheme="minorEastAsia"/>
          <w:color w:val="auto"/>
          <w:spacing w:val="-4"/>
          <w:kern w:val="0"/>
          <w:szCs w:val="21"/>
        </w:rPr>
      </w:pPr>
      <w:r>
        <w:rPr>
          <w:rFonts w:hint="eastAsia" w:ascii="宋体" w:hAnsi="宋体" w:eastAsiaTheme="minorEastAsia"/>
          <w:b/>
          <w:bCs/>
          <w:color w:val="auto"/>
          <w:spacing w:val="-4"/>
          <w:kern w:val="0"/>
          <w:szCs w:val="21"/>
        </w:rPr>
        <w:t>2.投标供应商负责人或投标授权代表签字并加盖单位公章后，扫描上传至投标文件一并提交。</w:t>
      </w:r>
    </w:p>
    <w:p>
      <w:pPr>
        <w:widowControl/>
        <w:spacing w:line="360" w:lineRule="auto"/>
        <w:jc w:val="left"/>
        <w:rPr>
          <w:rFonts w:eastAsiaTheme="minorEastAsia"/>
          <w:b/>
          <w:bCs/>
          <w:color w:val="auto"/>
          <w:kern w:val="0"/>
          <w:sz w:val="24"/>
        </w:rPr>
      </w:pPr>
    </w:p>
    <w:p>
      <w:pPr>
        <w:pStyle w:val="2"/>
        <w:rPr>
          <w:color w:val="auto"/>
        </w:rPr>
      </w:pPr>
      <w:r>
        <w:rPr>
          <w:rFonts w:hint="eastAsia" w:ascii="黑体" w:hAnsi="宋体" w:eastAsia="黑体"/>
          <w:color w:val="auto"/>
          <w:kern w:val="0"/>
          <w:szCs w:val="20"/>
        </w:rPr>
        <w:t>（二）投标人认为需要加以说明的其他内容（格式自定）</w:t>
      </w:r>
    </w:p>
    <w:p>
      <w:pPr>
        <w:pStyle w:val="3"/>
        <w:rPr>
          <w:color w:val="auto"/>
        </w:rPr>
      </w:pPr>
    </w:p>
    <w:p>
      <w:pPr>
        <w:widowControl/>
        <w:jc w:val="left"/>
        <w:rPr>
          <w:rFonts w:hint="eastAsia" w:ascii="宋体" w:hAnsi="宋体"/>
          <w:b/>
          <w:bCs/>
          <w:color w:val="auto"/>
          <w:kern w:val="0"/>
          <w:sz w:val="24"/>
          <w:szCs w:val="20"/>
        </w:rPr>
      </w:pPr>
      <w:r>
        <w:rPr>
          <w:color w:val="auto"/>
        </w:rPr>
        <w:br w:type="page"/>
      </w:r>
    </w:p>
    <w:p>
      <w:pPr>
        <w:pStyle w:val="7"/>
        <w:rPr>
          <w:rFonts w:hint="eastAsia"/>
          <w:color w:val="auto"/>
          <w:sz w:val="28"/>
          <w:szCs w:val="28"/>
        </w:rPr>
      </w:pPr>
      <w:r>
        <w:rPr>
          <w:rFonts w:hint="eastAsia"/>
          <w:color w:val="auto"/>
          <w:sz w:val="28"/>
          <w:szCs w:val="28"/>
        </w:rPr>
        <w:t>第五章  合同条款及格式</w:t>
      </w:r>
    </w:p>
    <w:p>
      <w:pPr>
        <w:jc w:val="center"/>
        <w:outlineLvl w:val="0"/>
        <w:rPr>
          <w:color w:val="auto"/>
        </w:rPr>
      </w:pPr>
      <w:r>
        <w:rPr>
          <w:rFonts w:hint="eastAsia"/>
          <w:b/>
          <w:color w:val="auto"/>
          <w:sz w:val="24"/>
        </w:rPr>
        <w:t>（仅供参考，具体以项目需求及实际签订为准）</w:t>
      </w:r>
    </w:p>
    <w:p>
      <w:pPr>
        <w:ind w:firstLine="411" w:firstLineChars="196"/>
        <w:rPr>
          <w:color w:val="auto"/>
        </w:rPr>
      </w:pPr>
    </w:p>
    <w:p>
      <w:pPr>
        <w:rPr>
          <w:rFonts w:hint="eastAsia" w:ascii="宋体" w:hAnsi="宋体"/>
          <w:b/>
          <w:bCs/>
          <w:color w:val="auto"/>
          <w:szCs w:val="21"/>
        </w:rPr>
      </w:pPr>
      <w:r>
        <w:rPr>
          <w:rFonts w:hint="eastAsia" w:ascii="宋体" w:hAnsi="宋体"/>
          <w:b/>
          <w:bCs/>
          <w:color w:val="auto"/>
          <w:szCs w:val="21"/>
        </w:rPr>
        <w:t>甲方：</w:t>
      </w:r>
    </w:p>
    <w:p>
      <w:pPr>
        <w:rPr>
          <w:rFonts w:hint="eastAsia" w:ascii="宋体" w:hAnsi="宋体"/>
          <w:color w:val="auto"/>
          <w:szCs w:val="21"/>
        </w:rPr>
      </w:pPr>
      <w:r>
        <w:rPr>
          <w:rFonts w:hint="eastAsia" w:ascii="宋体" w:hAnsi="宋体"/>
          <w:color w:val="auto"/>
          <w:szCs w:val="21"/>
        </w:rPr>
        <w:t>地址：</w:t>
      </w:r>
    </w:p>
    <w:p>
      <w:pPr>
        <w:rPr>
          <w:rFonts w:hint="eastAsia" w:ascii="宋体" w:hAnsi="宋体"/>
          <w:color w:val="auto"/>
          <w:szCs w:val="21"/>
        </w:rPr>
      </w:pPr>
      <w:r>
        <w:rPr>
          <w:rFonts w:hint="eastAsia" w:ascii="宋体" w:hAnsi="宋体"/>
          <w:color w:val="auto"/>
          <w:szCs w:val="21"/>
        </w:rPr>
        <w:t>联系人：</w:t>
      </w:r>
      <w:r>
        <w:rPr>
          <w:rFonts w:ascii="宋体" w:hAnsi="宋体"/>
          <w:color w:val="auto"/>
          <w:szCs w:val="21"/>
        </w:rPr>
        <w:t xml:space="preserve">                          </w:t>
      </w:r>
    </w:p>
    <w:p>
      <w:pPr>
        <w:rPr>
          <w:rFonts w:hint="eastAsia" w:ascii="宋体" w:hAnsi="宋体"/>
          <w:b/>
          <w:bCs/>
          <w:color w:val="auto"/>
          <w:szCs w:val="21"/>
        </w:rPr>
      </w:pPr>
      <w:r>
        <w:rPr>
          <w:rFonts w:hint="eastAsia" w:ascii="宋体" w:hAnsi="宋体"/>
          <w:color w:val="auto"/>
          <w:szCs w:val="21"/>
        </w:rPr>
        <w:t>联系电话：</w:t>
      </w:r>
    </w:p>
    <w:p>
      <w:pPr>
        <w:rPr>
          <w:rFonts w:hint="eastAsia" w:ascii="宋体" w:hAnsi="宋体"/>
          <w:b/>
          <w:bCs/>
          <w:color w:val="auto"/>
          <w:szCs w:val="21"/>
        </w:rPr>
      </w:pPr>
      <w:r>
        <w:rPr>
          <w:rFonts w:ascii="宋体" w:hAnsi="宋体"/>
          <w:b/>
          <w:bCs/>
          <w:color w:val="auto"/>
          <w:szCs w:val="21"/>
        </w:rPr>
        <w:t xml:space="preserve"> </w:t>
      </w:r>
      <w:r>
        <w:rPr>
          <w:rFonts w:hint="eastAsia" w:ascii="宋体" w:hAnsi="宋体"/>
          <w:b/>
          <w:bCs/>
          <w:color w:val="auto"/>
          <w:szCs w:val="21"/>
        </w:rPr>
        <w:t xml:space="preserve"> </w:t>
      </w:r>
      <w:r>
        <w:rPr>
          <w:rFonts w:ascii="宋体" w:hAnsi="宋体"/>
          <w:b/>
          <w:bCs/>
          <w:color w:val="auto"/>
          <w:szCs w:val="21"/>
        </w:rPr>
        <w:t xml:space="preserve"> </w:t>
      </w:r>
    </w:p>
    <w:p>
      <w:pPr>
        <w:rPr>
          <w:rFonts w:hint="eastAsia" w:ascii="宋体" w:hAnsi="宋体"/>
          <w:b/>
          <w:bCs/>
          <w:color w:val="auto"/>
          <w:szCs w:val="21"/>
        </w:rPr>
      </w:pPr>
      <w:r>
        <w:rPr>
          <w:rFonts w:hint="eastAsia" w:ascii="宋体" w:hAnsi="宋体"/>
          <w:b/>
          <w:bCs/>
          <w:color w:val="auto"/>
          <w:szCs w:val="21"/>
        </w:rPr>
        <w:t>乙方：</w:t>
      </w:r>
    </w:p>
    <w:p>
      <w:pPr>
        <w:rPr>
          <w:rFonts w:hint="eastAsia" w:ascii="宋体" w:hAnsi="宋体"/>
          <w:color w:val="auto"/>
          <w:szCs w:val="21"/>
        </w:rPr>
      </w:pPr>
      <w:r>
        <w:rPr>
          <w:rFonts w:hint="eastAsia" w:ascii="宋体" w:hAnsi="宋体"/>
          <w:color w:val="auto"/>
          <w:szCs w:val="21"/>
        </w:rPr>
        <w:t>地址：</w:t>
      </w:r>
    </w:p>
    <w:p>
      <w:pPr>
        <w:rPr>
          <w:rFonts w:hint="eastAsia" w:ascii="宋体" w:hAnsi="宋体"/>
          <w:color w:val="auto"/>
          <w:szCs w:val="21"/>
        </w:rPr>
      </w:pPr>
      <w:r>
        <w:rPr>
          <w:rFonts w:hint="eastAsia" w:ascii="宋体" w:hAnsi="宋体"/>
          <w:color w:val="auto"/>
          <w:szCs w:val="21"/>
        </w:rPr>
        <w:t>联系人：</w:t>
      </w:r>
      <w:r>
        <w:rPr>
          <w:rFonts w:ascii="宋体" w:hAnsi="宋体"/>
          <w:color w:val="auto"/>
          <w:szCs w:val="21"/>
        </w:rPr>
        <w:t xml:space="preserve">                          </w:t>
      </w:r>
    </w:p>
    <w:p>
      <w:pPr>
        <w:rPr>
          <w:rFonts w:hint="eastAsia" w:ascii="宋体" w:hAnsi="宋体"/>
          <w:b/>
          <w:bCs/>
          <w:color w:val="auto"/>
          <w:szCs w:val="21"/>
        </w:rPr>
      </w:pPr>
      <w:r>
        <w:rPr>
          <w:rFonts w:hint="eastAsia" w:ascii="宋体" w:hAnsi="宋体"/>
          <w:color w:val="auto"/>
          <w:szCs w:val="21"/>
        </w:rPr>
        <w:t>联系电话：</w:t>
      </w:r>
    </w:p>
    <w:p>
      <w:pPr>
        <w:rPr>
          <w:rFonts w:hint="eastAsia" w:ascii="宋体" w:hAnsi="宋体"/>
          <w:color w:val="auto"/>
          <w:szCs w:val="21"/>
        </w:rPr>
      </w:pPr>
      <w:r>
        <w:rPr>
          <w:rFonts w:ascii="宋体" w:hAnsi="宋体"/>
          <w:b/>
          <w:bCs/>
          <w:color w:val="auto"/>
          <w:szCs w:val="21"/>
        </w:rPr>
        <w:t xml:space="preserve">            </w:t>
      </w:r>
      <w:r>
        <w:rPr>
          <w:rFonts w:hint="eastAsia" w:ascii="宋体" w:hAnsi="宋体"/>
          <w:b/>
          <w:bCs/>
          <w:color w:val="auto"/>
          <w:szCs w:val="21"/>
        </w:rPr>
        <w:t xml:space="preserve">          </w:t>
      </w:r>
    </w:p>
    <w:p>
      <w:pPr>
        <w:rPr>
          <w:rFonts w:hint="eastAsia" w:ascii="宋体" w:hAnsi="宋体"/>
          <w:color w:val="auto"/>
          <w:szCs w:val="21"/>
        </w:rPr>
      </w:pPr>
    </w:p>
    <w:p>
      <w:pPr>
        <w:ind w:firstLine="420" w:firstLineChars="200"/>
        <w:rPr>
          <w:rFonts w:hint="eastAsia" w:ascii="宋体" w:hAnsi="宋体"/>
          <w:color w:val="auto"/>
          <w:szCs w:val="21"/>
        </w:rPr>
      </w:pPr>
      <w:r>
        <w:rPr>
          <w:rFonts w:hint="eastAsia" w:ascii="宋体" w:hAnsi="宋体"/>
          <w:color w:val="auto"/>
          <w:szCs w:val="21"/>
        </w:rPr>
        <w:t>根据深圳公共资源交易中心（深圳交易集团有限公司政府采购业务分公司）*</w:t>
      </w:r>
      <w:r>
        <w:rPr>
          <w:rFonts w:ascii="宋体" w:hAnsi="宋体"/>
          <w:color w:val="auto"/>
          <w:szCs w:val="21"/>
        </w:rPr>
        <w:t>**</w:t>
      </w:r>
      <w:r>
        <w:rPr>
          <w:rFonts w:hint="eastAsia" w:ascii="宋体" w:hAnsi="宋体"/>
          <w:color w:val="auto"/>
          <w:szCs w:val="21"/>
        </w:rPr>
        <w:t>号项目结果，*</w:t>
      </w:r>
      <w:r>
        <w:rPr>
          <w:rFonts w:ascii="宋体" w:hAnsi="宋体"/>
          <w:color w:val="auto"/>
          <w:szCs w:val="21"/>
        </w:rPr>
        <w:t>**</w:t>
      </w:r>
      <w:r>
        <w:rPr>
          <w:rFonts w:hint="eastAsia" w:ascii="宋体" w:hAnsi="宋体"/>
          <w:color w:val="auto"/>
          <w:szCs w:val="21"/>
        </w:rPr>
        <w:t>单位为中标人。按照《中华人民共和国民法典》（第三编 合同）》和《深圳经济特区政府采购条例》，经深圳市（以下简称甲方）和单位（以下简称乙方）协商，就甲方委托乙方承担</w:t>
      </w:r>
      <w:r>
        <w:rPr>
          <w:rFonts w:hint="eastAsia" w:ascii="宋体" w:hAnsi="宋体"/>
          <w:b/>
          <w:bCs/>
          <w:snapToGrid w:val="0"/>
          <w:color w:val="auto"/>
          <w:kern w:val="0"/>
          <w:szCs w:val="21"/>
          <w:u w:val="single"/>
          <w:lang w:val="zh-CN"/>
        </w:rPr>
        <w:t xml:space="preserve">                      服务项目</w:t>
      </w:r>
      <w:r>
        <w:rPr>
          <w:rFonts w:hint="eastAsia" w:ascii="宋体" w:hAnsi="宋体"/>
          <w:color w:val="auto"/>
          <w:szCs w:val="21"/>
        </w:rPr>
        <w:t>，达成以下合同条款：</w:t>
      </w:r>
    </w:p>
    <w:p>
      <w:pPr>
        <w:ind w:firstLine="421" w:firstLineChars="200"/>
        <w:rPr>
          <w:rFonts w:hint="eastAsia" w:ascii="宋体" w:hAnsi="宋体"/>
          <w:b/>
          <w:bCs/>
          <w:color w:val="auto"/>
          <w:szCs w:val="21"/>
        </w:rPr>
      </w:pPr>
      <w:r>
        <w:rPr>
          <w:rFonts w:hint="eastAsia" w:ascii="宋体" w:hAnsi="宋体"/>
          <w:b/>
          <w:bCs/>
          <w:color w:val="auto"/>
          <w:szCs w:val="21"/>
        </w:rPr>
        <w:t>第一条　项目概况</w:t>
      </w:r>
    </w:p>
    <w:p>
      <w:pPr>
        <w:ind w:firstLine="420" w:firstLineChars="200"/>
        <w:rPr>
          <w:rFonts w:hint="eastAsia" w:ascii="宋体" w:hAnsi="宋体"/>
          <w:color w:val="auto"/>
          <w:szCs w:val="21"/>
        </w:rPr>
      </w:pPr>
      <w:r>
        <w:rPr>
          <w:rFonts w:hint="eastAsia" w:ascii="宋体" w:hAnsi="宋体"/>
          <w:color w:val="auto"/>
          <w:szCs w:val="21"/>
        </w:rPr>
        <w:t xml:space="preserve">项目名称： </w:t>
      </w:r>
    </w:p>
    <w:p>
      <w:pPr>
        <w:ind w:firstLine="420" w:firstLineChars="200"/>
        <w:rPr>
          <w:rFonts w:hint="eastAsia" w:ascii="宋体" w:hAnsi="宋体"/>
          <w:color w:val="auto"/>
          <w:szCs w:val="21"/>
        </w:rPr>
      </w:pPr>
      <w:r>
        <w:rPr>
          <w:rFonts w:hint="eastAsia" w:ascii="宋体" w:hAnsi="宋体"/>
          <w:color w:val="auto"/>
          <w:szCs w:val="21"/>
        </w:rPr>
        <w:t xml:space="preserve">项目内容： </w:t>
      </w:r>
    </w:p>
    <w:p>
      <w:pPr>
        <w:ind w:firstLine="420" w:firstLineChars="200"/>
        <w:rPr>
          <w:rFonts w:hint="eastAsia" w:ascii="宋体" w:hAnsi="宋体"/>
          <w:color w:val="auto"/>
          <w:szCs w:val="21"/>
        </w:rPr>
      </w:pPr>
      <w:r>
        <w:rPr>
          <w:rFonts w:hint="eastAsia" w:ascii="宋体" w:hAnsi="宋体"/>
          <w:color w:val="auto"/>
          <w:szCs w:val="21"/>
        </w:rPr>
        <w:t xml:space="preserve">服务时间： </w:t>
      </w:r>
    </w:p>
    <w:p>
      <w:pPr>
        <w:ind w:firstLine="420" w:firstLineChars="200"/>
        <w:rPr>
          <w:rFonts w:hint="eastAsia" w:ascii="宋体" w:hAnsi="宋体"/>
          <w:color w:val="auto"/>
          <w:szCs w:val="21"/>
        </w:rPr>
      </w:pPr>
      <w:r>
        <w:rPr>
          <w:rFonts w:hint="eastAsia" w:ascii="宋体" w:hAnsi="宋体"/>
          <w:color w:val="auto"/>
          <w:szCs w:val="21"/>
        </w:rPr>
        <w:t>合同价款：合同总价为元，含一切税费。</w:t>
      </w:r>
      <w:r>
        <w:rPr>
          <w:color w:val="auto"/>
        </w:rPr>
        <w:t>本合同总价包括</w:t>
      </w:r>
      <w:r>
        <w:rPr>
          <w:rFonts w:hint="eastAsia" w:ascii="宋体" w:hAnsi="宋体"/>
          <w:color w:val="auto"/>
          <w:szCs w:val="21"/>
        </w:rPr>
        <w:t>乙方为实施本项目*</w:t>
      </w:r>
      <w:r>
        <w:rPr>
          <w:rFonts w:ascii="宋体" w:hAnsi="宋体"/>
          <w:color w:val="auto"/>
          <w:szCs w:val="21"/>
        </w:rPr>
        <w:t>**</w:t>
      </w:r>
      <w:r>
        <w:rPr>
          <w:rFonts w:hint="eastAsia" w:ascii="宋体" w:hAnsi="宋体"/>
          <w:color w:val="auto"/>
          <w:szCs w:val="21"/>
        </w:rPr>
        <w:t>所需的设备仪器费、车辆租赁费、</w:t>
      </w:r>
      <w:r>
        <w:rPr>
          <w:color w:val="auto"/>
        </w:rPr>
        <w:t>服务</w:t>
      </w:r>
      <w:r>
        <w:rPr>
          <w:rFonts w:hint="eastAsia"/>
          <w:color w:val="auto"/>
        </w:rPr>
        <w:t>和</w:t>
      </w:r>
      <w:r>
        <w:rPr>
          <w:color w:val="auto"/>
        </w:rPr>
        <w:t>技术费用</w:t>
      </w:r>
      <w:r>
        <w:rPr>
          <w:rFonts w:hint="eastAsia"/>
          <w:color w:val="auto"/>
        </w:rPr>
        <w:t>等</w:t>
      </w:r>
      <w:r>
        <w:rPr>
          <w:color w:val="auto"/>
        </w:rPr>
        <w:t>，为固定不变价格，且不随通货膨胀的影响而波动。合同总价包括</w:t>
      </w:r>
      <w:r>
        <w:rPr>
          <w:rFonts w:hint="eastAsia" w:ascii="宋体" w:hAnsi="宋体"/>
          <w:color w:val="auto"/>
          <w:szCs w:val="21"/>
        </w:rPr>
        <w:t>乙方</w:t>
      </w:r>
      <w:r>
        <w:rPr>
          <w:color w:val="auto"/>
        </w:rPr>
        <w:t>履行本合同义务所发生的一切费用和支出和以各种方式寄送技术资料到</w:t>
      </w:r>
      <w:r>
        <w:rPr>
          <w:rFonts w:hint="eastAsia"/>
          <w:color w:val="auto"/>
        </w:rPr>
        <w:t>甲</w:t>
      </w:r>
      <w:r>
        <w:rPr>
          <w:color w:val="auto"/>
        </w:rPr>
        <w:t>方办公室所发生的费用。</w:t>
      </w:r>
    </w:p>
    <w:p>
      <w:pPr>
        <w:pStyle w:val="9"/>
        <w:rPr>
          <w:rFonts w:hint="eastAsia" w:ascii="宋体" w:hAnsi="宋体"/>
          <w:color w:val="auto"/>
          <w:szCs w:val="21"/>
        </w:rPr>
      </w:pPr>
      <w:r>
        <w:rPr>
          <w:rFonts w:hint="eastAsia" w:ascii="宋体" w:hAnsi="宋体"/>
          <w:color w:val="auto"/>
          <w:szCs w:val="21"/>
        </w:rPr>
        <w:t>支付方式：分期支付。</w:t>
      </w:r>
    </w:p>
    <w:p>
      <w:pPr>
        <w:ind w:firstLine="421" w:firstLineChars="200"/>
        <w:rPr>
          <w:rFonts w:hint="eastAsia" w:ascii="宋体" w:hAnsi="宋体"/>
          <w:b/>
          <w:bCs/>
          <w:color w:val="auto"/>
          <w:szCs w:val="21"/>
        </w:rPr>
      </w:pPr>
      <w:r>
        <w:rPr>
          <w:rFonts w:hint="eastAsia" w:ascii="宋体" w:hAnsi="宋体"/>
          <w:b/>
          <w:bCs/>
          <w:color w:val="auto"/>
          <w:szCs w:val="21"/>
        </w:rPr>
        <w:t>第二条  服务范围</w:t>
      </w:r>
    </w:p>
    <w:p>
      <w:pPr>
        <w:ind w:firstLine="420" w:firstLineChars="200"/>
        <w:rPr>
          <w:rFonts w:hint="eastAsia" w:ascii="宋体" w:hAnsi="宋体"/>
          <w:color w:val="auto"/>
          <w:szCs w:val="21"/>
        </w:rPr>
      </w:pPr>
      <w:r>
        <w:rPr>
          <w:rFonts w:hint="eastAsia" w:ascii="宋体" w:hAnsi="宋体"/>
          <w:color w:val="auto"/>
          <w:szCs w:val="21"/>
        </w:rPr>
        <w:t xml:space="preserve">1、  </w:t>
      </w:r>
    </w:p>
    <w:p>
      <w:pPr>
        <w:ind w:firstLine="420" w:firstLineChars="200"/>
        <w:rPr>
          <w:rFonts w:hint="eastAsia" w:ascii="宋体" w:hAnsi="宋体"/>
          <w:color w:val="auto"/>
          <w:szCs w:val="21"/>
        </w:rPr>
      </w:pPr>
      <w:r>
        <w:rPr>
          <w:rFonts w:hint="eastAsia" w:ascii="宋体" w:hAnsi="宋体"/>
          <w:color w:val="auto"/>
          <w:szCs w:val="21"/>
        </w:rPr>
        <w:t xml:space="preserve">2、  </w:t>
      </w:r>
    </w:p>
    <w:p>
      <w:pPr>
        <w:ind w:firstLine="420" w:firstLineChars="200"/>
        <w:rPr>
          <w:rFonts w:hint="eastAsia" w:ascii="宋体" w:hAnsi="宋体"/>
          <w:color w:val="auto"/>
          <w:szCs w:val="21"/>
        </w:rPr>
      </w:pPr>
      <w:r>
        <w:rPr>
          <w:rFonts w:hint="eastAsia" w:ascii="宋体" w:hAnsi="宋体"/>
          <w:color w:val="auto"/>
          <w:szCs w:val="21"/>
        </w:rPr>
        <w:t>3、其他合同未明示的相关工作。</w:t>
      </w:r>
    </w:p>
    <w:p>
      <w:pPr>
        <w:ind w:firstLine="421" w:firstLineChars="200"/>
        <w:rPr>
          <w:rFonts w:hint="eastAsia" w:ascii="宋体" w:hAnsi="宋体"/>
          <w:b/>
          <w:bCs/>
          <w:color w:val="auto"/>
          <w:szCs w:val="21"/>
        </w:rPr>
      </w:pPr>
      <w:r>
        <w:rPr>
          <w:rFonts w:hint="eastAsia" w:ascii="宋体" w:hAnsi="宋体"/>
          <w:b/>
          <w:bCs/>
          <w:color w:val="auto"/>
          <w:szCs w:val="21"/>
        </w:rPr>
        <w:t>第三条  时间要求及阶段成果</w:t>
      </w:r>
    </w:p>
    <w:p>
      <w:pPr>
        <w:ind w:firstLine="420" w:firstLineChars="200"/>
        <w:rPr>
          <w:rFonts w:hint="eastAsia" w:ascii="宋体" w:hAnsi="宋体"/>
          <w:color w:val="auto"/>
          <w:szCs w:val="21"/>
        </w:rPr>
      </w:pPr>
      <w:r>
        <w:rPr>
          <w:rFonts w:hint="eastAsia" w:ascii="宋体" w:hAnsi="宋体"/>
          <w:color w:val="auto"/>
          <w:szCs w:val="21"/>
        </w:rPr>
        <w:t>1、合同签订天内完成项目实施的准备工作，包括工作大纲和细则的编制；</w:t>
      </w:r>
    </w:p>
    <w:p>
      <w:pPr>
        <w:ind w:firstLine="420" w:firstLineChars="200"/>
        <w:rPr>
          <w:rFonts w:hint="eastAsia" w:ascii="宋体" w:hAnsi="宋体"/>
          <w:color w:val="auto"/>
          <w:szCs w:val="21"/>
        </w:rPr>
      </w:pPr>
      <w:r>
        <w:rPr>
          <w:rFonts w:hint="eastAsia" w:ascii="宋体" w:hAnsi="宋体"/>
          <w:color w:val="auto"/>
          <w:szCs w:val="21"/>
        </w:rPr>
        <w:t xml:space="preserve">2、 </w:t>
      </w:r>
    </w:p>
    <w:p>
      <w:pPr>
        <w:ind w:firstLine="420" w:firstLineChars="200"/>
        <w:rPr>
          <w:rFonts w:hint="eastAsia" w:ascii="宋体" w:hAnsi="宋体"/>
          <w:color w:val="auto"/>
          <w:szCs w:val="21"/>
        </w:rPr>
      </w:pPr>
      <w:r>
        <w:rPr>
          <w:rFonts w:hint="eastAsia" w:ascii="宋体" w:hAnsi="宋体"/>
          <w:color w:val="auto"/>
          <w:szCs w:val="21"/>
        </w:rPr>
        <w:t>...</w:t>
      </w:r>
    </w:p>
    <w:p>
      <w:pPr>
        <w:ind w:firstLine="421" w:firstLineChars="200"/>
        <w:rPr>
          <w:rFonts w:hint="eastAsia" w:ascii="宋体" w:hAnsi="宋体"/>
          <w:b/>
          <w:bCs/>
          <w:color w:val="auto"/>
          <w:szCs w:val="21"/>
        </w:rPr>
      </w:pPr>
      <w:r>
        <w:rPr>
          <w:rFonts w:hint="eastAsia" w:ascii="宋体" w:hAnsi="宋体"/>
          <w:b/>
          <w:bCs/>
          <w:color w:val="auto"/>
          <w:szCs w:val="21"/>
        </w:rPr>
        <w:t>第四条  咨询服务资料归属</w:t>
      </w:r>
    </w:p>
    <w:p>
      <w:pPr>
        <w:ind w:firstLine="420" w:firstLineChars="200"/>
        <w:rPr>
          <w:color w:val="auto"/>
        </w:rPr>
      </w:pPr>
      <w:r>
        <w:rPr>
          <w:color w:val="auto"/>
        </w:rPr>
        <w:t>1</w:t>
      </w:r>
      <w:r>
        <w:rPr>
          <w:rFonts w:hint="eastAsia"/>
          <w:color w:val="auto"/>
        </w:rPr>
        <w:t>、</w:t>
      </w:r>
      <w:r>
        <w:rPr>
          <w:color w:val="auto"/>
        </w:rPr>
        <w:t>所有提交给</w:t>
      </w:r>
      <w:r>
        <w:rPr>
          <w:rFonts w:hint="eastAsia"/>
          <w:color w:val="auto"/>
        </w:rPr>
        <w:t>甲</w:t>
      </w:r>
      <w:r>
        <w:rPr>
          <w:color w:val="auto"/>
        </w:rPr>
        <w:t>方的服务</w:t>
      </w:r>
      <w:r>
        <w:rPr>
          <w:rFonts w:hint="eastAsia"/>
          <w:color w:val="auto"/>
        </w:rPr>
        <w:t>文件</w:t>
      </w:r>
      <w:r>
        <w:rPr>
          <w:color w:val="auto"/>
        </w:rPr>
        <w:t>及相关的资料的最后文本，包括为履行技术服务范围所编制的计划和证明资料等，都属于</w:t>
      </w:r>
      <w:r>
        <w:rPr>
          <w:rFonts w:hint="eastAsia"/>
          <w:color w:val="auto"/>
        </w:rPr>
        <w:t>甲</w:t>
      </w:r>
      <w:r>
        <w:rPr>
          <w:color w:val="auto"/>
        </w:rPr>
        <w:t>方的财产，</w:t>
      </w:r>
      <w:r>
        <w:rPr>
          <w:rFonts w:hint="eastAsia" w:ascii="宋体" w:hAnsi="宋体"/>
          <w:color w:val="auto"/>
          <w:szCs w:val="21"/>
        </w:rPr>
        <w:t>乙</w:t>
      </w:r>
      <w:r>
        <w:rPr>
          <w:color w:val="auto"/>
        </w:rPr>
        <w:t>方在提交给</w:t>
      </w:r>
      <w:r>
        <w:rPr>
          <w:rFonts w:hint="eastAsia"/>
          <w:color w:val="auto"/>
        </w:rPr>
        <w:t>甲</w:t>
      </w:r>
      <w:r>
        <w:rPr>
          <w:color w:val="auto"/>
        </w:rPr>
        <w:t>方之前应将上述资料进行整理归类和编制索引</w:t>
      </w:r>
      <w:r>
        <w:rPr>
          <w:rFonts w:hint="eastAsia"/>
          <w:color w:val="auto"/>
        </w:rPr>
        <w:t>。</w:t>
      </w:r>
    </w:p>
    <w:p>
      <w:pPr>
        <w:ind w:firstLine="420" w:firstLineChars="200"/>
        <w:rPr>
          <w:color w:val="auto"/>
        </w:rPr>
      </w:pPr>
      <w:r>
        <w:rPr>
          <w:color w:val="auto"/>
        </w:rPr>
        <w:t>2</w:t>
      </w:r>
      <w:r>
        <w:rPr>
          <w:rFonts w:hint="eastAsia"/>
          <w:color w:val="auto"/>
        </w:rPr>
        <w:t>、</w:t>
      </w:r>
      <w:r>
        <w:rPr>
          <w:rFonts w:hint="eastAsia" w:ascii="宋体" w:hAnsi="宋体"/>
          <w:color w:val="auto"/>
          <w:szCs w:val="21"/>
        </w:rPr>
        <w:t>乙</w:t>
      </w:r>
      <w:r>
        <w:rPr>
          <w:color w:val="auto"/>
        </w:rPr>
        <w:t>方未经</w:t>
      </w:r>
      <w:r>
        <w:rPr>
          <w:rFonts w:hint="eastAsia"/>
          <w:color w:val="auto"/>
        </w:rPr>
        <w:t>甲</w:t>
      </w:r>
      <w:r>
        <w:rPr>
          <w:color w:val="auto"/>
        </w:rPr>
        <w:t>方的书面同意，不得将上述资料用于与本服务项目之外的任何项目</w:t>
      </w:r>
      <w:r>
        <w:rPr>
          <w:rFonts w:hint="eastAsia"/>
          <w:color w:val="auto"/>
        </w:rPr>
        <w:t>。</w:t>
      </w:r>
    </w:p>
    <w:p>
      <w:pPr>
        <w:ind w:firstLine="420" w:firstLineChars="200"/>
        <w:rPr>
          <w:color w:val="auto"/>
        </w:rPr>
      </w:pPr>
      <w:r>
        <w:rPr>
          <w:rFonts w:hint="eastAsia"/>
          <w:color w:val="auto"/>
        </w:rPr>
        <w:t>3、</w:t>
      </w:r>
      <w:r>
        <w:rPr>
          <w:color w:val="auto"/>
        </w:rPr>
        <w:t>合同履行</w:t>
      </w:r>
      <w:r>
        <w:rPr>
          <w:rFonts w:hint="eastAsia"/>
          <w:color w:val="auto"/>
        </w:rPr>
        <w:t>完毕，</w:t>
      </w:r>
      <w:r>
        <w:rPr>
          <w:color w:val="auto"/>
        </w:rPr>
        <w:t>未经</w:t>
      </w:r>
      <w:r>
        <w:rPr>
          <w:rFonts w:hint="eastAsia"/>
          <w:color w:val="auto"/>
        </w:rPr>
        <w:t>甲</w:t>
      </w:r>
      <w:r>
        <w:rPr>
          <w:color w:val="auto"/>
        </w:rPr>
        <w:t>方的书面同意</w:t>
      </w:r>
      <w:r>
        <w:rPr>
          <w:rFonts w:hint="eastAsia"/>
          <w:color w:val="auto"/>
        </w:rPr>
        <w:t>，</w:t>
      </w:r>
      <w:r>
        <w:rPr>
          <w:rFonts w:hint="eastAsia" w:ascii="宋体" w:hAnsi="宋体"/>
          <w:color w:val="auto"/>
          <w:szCs w:val="21"/>
        </w:rPr>
        <w:t>乙</w:t>
      </w:r>
      <w:r>
        <w:rPr>
          <w:color w:val="auto"/>
        </w:rPr>
        <w:t>方</w:t>
      </w:r>
      <w:r>
        <w:rPr>
          <w:rFonts w:hint="eastAsia"/>
          <w:color w:val="auto"/>
        </w:rPr>
        <w:t>不得保存在</w:t>
      </w:r>
      <w:r>
        <w:rPr>
          <w:color w:val="auto"/>
        </w:rPr>
        <w:t>履行合同过程中所获得或接触到的任何</w:t>
      </w:r>
      <w:r>
        <w:rPr>
          <w:rFonts w:hint="eastAsia" w:ascii="宋体" w:hAnsi="宋体"/>
          <w:color w:val="auto"/>
          <w:szCs w:val="21"/>
        </w:rPr>
        <w:t>内部数据资料。</w:t>
      </w:r>
    </w:p>
    <w:p>
      <w:pPr>
        <w:ind w:firstLine="421" w:firstLineChars="200"/>
        <w:rPr>
          <w:rFonts w:hint="eastAsia" w:ascii="宋体" w:hAnsi="宋体"/>
          <w:b/>
          <w:bCs/>
          <w:color w:val="auto"/>
          <w:szCs w:val="21"/>
        </w:rPr>
      </w:pPr>
      <w:r>
        <w:rPr>
          <w:rFonts w:hint="eastAsia" w:ascii="宋体" w:hAnsi="宋体"/>
          <w:b/>
          <w:bCs/>
          <w:color w:val="auto"/>
          <w:szCs w:val="21"/>
        </w:rPr>
        <w:t>第五条  甲方的义务</w:t>
      </w:r>
    </w:p>
    <w:p>
      <w:pPr>
        <w:ind w:firstLine="420" w:firstLineChars="200"/>
        <w:rPr>
          <w:rFonts w:hint="eastAsia" w:ascii="宋体" w:hAnsi="宋体"/>
          <w:color w:val="auto"/>
          <w:szCs w:val="21"/>
        </w:rPr>
      </w:pPr>
      <w:r>
        <w:rPr>
          <w:rFonts w:hint="eastAsia" w:ascii="宋体" w:hAnsi="宋体"/>
          <w:color w:val="auto"/>
          <w:szCs w:val="21"/>
        </w:rPr>
        <w:t>1、负责与本服务项目有关的第三方的协调，提供开展服务工作的外部条件。</w:t>
      </w:r>
    </w:p>
    <w:p>
      <w:pPr>
        <w:ind w:firstLine="420" w:firstLineChars="200"/>
        <w:rPr>
          <w:rFonts w:hint="eastAsia" w:ascii="宋体" w:hAnsi="宋体"/>
          <w:color w:val="auto"/>
          <w:szCs w:val="21"/>
        </w:rPr>
      </w:pPr>
      <w:r>
        <w:rPr>
          <w:rFonts w:hint="eastAsia" w:ascii="宋体" w:hAnsi="宋体"/>
          <w:color w:val="auto"/>
          <w:szCs w:val="21"/>
        </w:rPr>
        <w:t>2、向乙方提供与本项目服务工作有关的资料。</w:t>
      </w:r>
    </w:p>
    <w:p>
      <w:pPr>
        <w:ind w:firstLine="420" w:firstLineChars="200"/>
        <w:rPr>
          <w:rFonts w:hint="eastAsia" w:ascii="宋体" w:hAnsi="宋体"/>
          <w:color w:val="auto"/>
          <w:szCs w:val="21"/>
        </w:rPr>
      </w:pPr>
      <w:r>
        <w:rPr>
          <w:rFonts w:hint="eastAsia" w:ascii="宋体" w:hAnsi="宋体"/>
          <w:color w:val="auto"/>
          <w:szCs w:val="21"/>
        </w:rPr>
        <w:t>3、负责组织有关专家对项目成果报告的评审。</w:t>
      </w:r>
    </w:p>
    <w:p>
      <w:pPr>
        <w:ind w:firstLine="421" w:firstLineChars="200"/>
        <w:rPr>
          <w:rFonts w:hint="eastAsia" w:ascii="宋体" w:hAnsi="宋体"/>
          <w:b/>
          <w:bCs/>
          <w:color w:val="auto"/>
          <w:szCs w:val="21"/>
        </w:rPr>
      </w:pPr>
      <w:r>
        <w:rPr>
          <w:rFonts w:hint="eastAsia" w:ascii="宋体" w:hAnsi="宋体"/>
          <w:b/>
          <w:bCs/>
          <w:color w:val="auto"/>
          <w:szCs w:val="21"/>
        </w:rPr>
        <w:t>第七条　乙方的义务</w:t>
      </w:r>
    </w:p>
    <w:p>
      <w:pPr>
        <w:ind w:firstLine="420" w:firstLineChars="200"/>
        <w:rPr>
          <w:rFonts w:hint="eastAsia" w:ascii="宋体" w:hAnsi="宋体"/>
          <w:color w:val="auto"/>
          <w:szCs w:val="21"/>
        </w:rPr>
      </w:pPr>
      <w:r>
        <w:rPr>
          <w:rFonts w:hint="eastAsia" w:ascii="宋体" w:hAnsi="宋体"/>
          <w:color w:val="auto"/>
          <w:szCs w:val="21"/>
        </w:rPr>
        <w:t>１、应按照招标文件、投标文件要求按期完成本项目服务工作。</w:t>
      </w:r>
    </w:p>
    <w:p>
      <w:pPr>
        <w:ind w:firstLine="420" w:firstLineChars="200"/>
        <w:rPr>
          <w:rFonts w:hint="eastAsia" w:ascii="宋体" w:hAnsi="宋体"/>
          <w:color w:val="auto"/>
          <w:szCs w:val="21"/>
        </w:rPr>
      </w:pPr>
      <w:r>
        <w:rPr>
          <w:rFonts w:hint="eastAsia" w:ascii="宋体" w:hAnsi="宋体"/>
          <w:color w:val="auto"/>
          <w:szCs w:val="21"/>
        </w:rPr>
        <w:t>2、负责组织项目的实施，保证进度和工作质量，并满足验收相关标准。</w:t>
      </w:r>
    </w:p>
    <w:p>
      <w:pPr>
        <w:ind w:firstLine="420" w:firstLineChars="200"/>
        <w:rPr>
          <w:rFonts w:hint="eastAsia" w:ascii="宋体" w:hAnsi="宋体"/>
          <w:color w:val="auto"/>
          <w:szCs w:val="21"/>
        </w:rPr>
      </w:pPr>
      <w:r>
        <w:rPr>
          <w:rFonts w:hint="eastAsia" w:ascii="宋体" w:hAnsi="宋体"/>
          <w:color w:val="auto"/>
          <w:szCs w:val="21"/>
        </w:rPr>
        <w:t>3、</w:t>
      </w:r>
      <w:r>
        <w:rPr>
          <w:rFonts w:hint="eastAsia" w:ascii="宋体" w:hAnsi="宋体"/>
          <w:color w:val="auto"/>
        </w:rPr>
        <w:t>向甲方提交资料等各套，一套电子版文件。</w:t>
      </w:r>
    </w:p>
    <w:p>
      <w:pPr>
        <w:ind w:firstLine="420" w:firstLineChars="200"/>
        <w:rPr>
          <w:rFonts w:hint="eastAsia" w:ascii="宋体" w:hAnsi="宋体"/>
          <w:color w:val="auto"/>
          <w:szCs w:val="21"/>
        </w:rPr>
      </w:pPr>
      <w:r>
        <w:rPr>
          <w:rFonts w:hint="eastAsia" w:ascii="宋体" w:hAnsi="宋体"/>
          <w:color w:val="auto"/>
          <w:szCs w:val="21"/>
        </w:rPr>
        <w:t>4、在履行合同期间或合同规定期限内，不得泄露与本合同规定业务活动有关的保密资料。</w:t>
      </w:r>
    </w:p>
    <w:p>
      <w:pPr>
        <w:ind w:firstLine="421" w:firstLineChars="200"/>
        <w:rPr>
          <w:rFonts w:hint="eastAsia" w:ascii="宋体" w:hAnsi="宋体"/>
          <w:b/>
          <w:bCs/>
          <w:color w:val="auto"/>
          <w:szCs w:val="21"/>
        </w:rPr>
      </w:pPr>
      <w:r>
        <w:rPr>
          <w:rFonts w:hint="eastAsia" w:ascii="宋体" w:hAnsi="宋体"/>
          <w:b/>
          <w:bCs/>
          <w:color w:val="auto"/>
          <w:szCs w:val="21"/>
        </w:rPr>
        <w:t>第八条  甲方的权利</w:t>
      </w:r>
    </w:p>
    <w:p>
      <w:pPr>
        <w:ind w:firstLine="420" w:firstLineChars="200"/>
        <w:rPr>
          <w:rFonts w:hint="eastAsia" w:ascii="宋体" w:hAnsi="宋体"/>
          <w:color w:val="auto"/>
          <w:szCs w:val="21"/>
        </w:rPr>
      </w:pPr>
      <w:r>
        <w:rPr>
          <w:rFonts w:ascii="宋体" w:hAnsi="宋体"/>
          <w:color w:val="auto"/>
          <w:szCs w:val="21"/>
        </w:rPr>
        <w:t>1</w:t>
      </w:r>
      <w:r>
        <w:rPr>
          <w:rFonts w:hint="eastAsia" w:ascii="宋体" w:hAnsi="宋体"/>
          <w:color w:val="auto"/>
          <w:szCs w:val="21"/>
        </w:rPr>
        <w:t>、有权向乙方询问工作进展情况及相关的内容。</w:t>
      </w:r>
    </w:p>
    <w:p>
      <w:pPr>
        <w:ind w:firstLine="420" w:firstLineChars="200"/>
        <w:rPr>
          <w:rFonts w:hint="eastAsia" w:ascii="宋体" w:hAnsi="宋体"/>
          <w:color w:val="auto"/>
          <w:szCs w:val="21"/>
        </w:rPr>
      </w:pPr>
      <w:r>
        <w:rPr>
          <w:rFonts w:ascii="宋体" w:hAnsi="宋体"/>
          <w:color w:val="auto"/>
          <w:szCs w:val="21"/>
        </w:rPr>
        <w:t>2</w:t>
      </w:r>
      <w:r>
        <w:rPr>
          <w:rFonts w:hint="eastAsia" w:ascii="宋体" w:hAnsi="宋体"/>
          <w:color w:val="auto"/>
          <w:szCs w:val="21"/>
        </w:rPr>
        <w:t>、有权阐述对具体问题的意见和建议。</w:t>
      </w:r>
    </w:p>
    <w:p>
      <w:pPr>
        <w:ind w:firstLine="420" w:firstLineChars="200"/>
        <w:rPr>
          <w:rFonts w:hint="eastAsia" w:ascii="宋体" w:hAnsi="宋体"/>
          <w:color w:val="auto"/>
          <w:szCs w:val="21"/>
        </w:rPr>
      </w:pPr>
      <w:r>
        <w:rPr>
          <w:rFonts w:ascii="宋体" w:hAnsi="宋体"/>
          <w:color w:val="auto"/>
          <w:szCs w:val="21"/>
        </w:rPr>
        <w:t>3</w:t>
      </w:r>
      <w:r>
        <w:rPr>
          <w:rFonts w:hint="eastAsia" w:ascii="宋体" w:hAnsi="宋体"/>
          <w:color w:val="auto"/>
          <w:szCs w:val="21"/>
        </w:rPr>
        <w:t>、当甲方认定乙方人员不按合同履行其职责，或与第三人串通给甲方造成经济损失的，甲方有权要求更换人员，直至终止合同并要求乙方承担相应的赔偿责任。</w:t>
      </w:r>
    </w:p>
    <w:p>
      <w:pPr>
        <w:ind w:firstLine="421" w:firstLineChars="200"/>
        <w:rPr>
          <w:rFonts w:hint="eastAsia" w:ascii="宋体" w:hAnsi="宋体"/>
          <w:b/>
          <w:bCs/>
          <w:color w:val="auto"/>
          <w:szCs w:val="21"/>
        </w:rPr>
      </w:pPr>
      <w:r>
        <w:rPr>
          <w:rFonts w:hint="eastAsia" w:ascii="宋体" w:hAnsi="宋体"/>
          <w:b/>
          <w:bCs/>
          <w:color w:val="auto"/>
          <w:szCs w:val="21"/>
        </w:rPr>
        <w:t>第九条  乙方的权利</w:t>
      </w:r>
    </w:p>
    <w:p>
      <w:pPr>
        <w:ind w:firstLine="420" w:firstLineChars="200"/>
        <w:rPr>
          <w:rFonts w:hint="eastAsia" w:ascii="宋体" w:hAnsi="宋体"/>
          <w:color w:val="auto"/>
          <w:szCs w:val="21"/>
        </w:rPr>
      </w:pPr>
      <w:r>
        <w:rPr>
          <w:rFonts w:ascii="宋体" w:hAnsi="宋体"/>
          <w:color w:val="auto"/>
          <w:szCs w:val="21"/>
        </w:rPr>
        <w:t>1</w:t>
      </w:r>
      <w:r>
        <w:rPr>
          <w:rFonts w:hint="eastAsia" w:ascii="宋体" w:hAnsi="宋体"/>
          <w:color w:val="auto"/>
          <w:szCs w:val="21"/>
        </w:rPr>
        <w:t>、乙方在本项目服务过程中，如甲方提供的资料不明确时可向甲方提出书面报告。</w:t>
      </w:r>
    </w:p>
    <w:p>
      <w:pPr>
        <w:ind w:firstLine="420" w:firstLineChars="200"/>
        <w:rPr>
          <w:rFonts w:hint="eastAsia" w:ascii="宋体" w:hAnsi="宋体"/>
          <w:color w:val="auto"/>
          <w:szCs w:val="21"/>
        </w:rPr>
      </w:pPr>
      <w:r>
        <w:rPr>
          <w:rFonts w:ascii="宋体" w:hAnsi="宋体"/>
          <w:color w:val="auto"/>
          <w:szCs w:val="21"/>
        </w:rPr>
        <w:t>2</w:t>
      </w:r>
      <w:r>
        <w:rPr>
          <w:rFonts w:hint="eastAsia" w:ascii="宋体" w:hAnsi="宋体"/>
          <w:color w:val="auto"/>
          <w:szCs w:val="21"/>
        </w:rPr>
        <w:t>、乙方在本项目服务过程中，有权对第三方提出与本咨询服务业务有关的问题进行核对或查问。</w:t>
      </w:r>
    </w:p>
    <w:p>
      <w:pPr>
        <w:ind w:firstLine="420" w:firstLineChars="200"/>
        <w:rPr>
          <w:rFonts w:hint="eastAsia" w:ascii="宋体" w:hAnsi="宋体"/>
          <w:color w:val="auto"/>
          <w:szCs w:val="21"/>
        </w:rPr>
      </w:pPr>
      <w:r>
        <w:rPr>
          <w:rFonts w:ascii="宋体" w:hAnsi="宋体"/>
          <w:color w:val="auto"/>
          <w:szCs w:val="21"/>
        </w:rPr>
        <w:t>3</w:t>
      </w:r>
      <w:r>
        <w:rPr>
          <w:rFonts w:hint="eastAsia" w:ascii="宋体" w:hAnsi="宋体"/>
          <w:color w:val="auto"/>
          <w:szCs w:val="21"/>
        </w:rPr>
        <w:t>、乙方在本项目服务过程中，有到现场勘察的权利。</w:t>
      </w:r>
    </w:p>
    <w:p>
      <w:pPr>
        <w:ind w:firstLine="421" w:firstLineChars="200"/>
        <w:rPr>
          <w:rFonts w:hint="eastAsia" w:ascii="宋体" w:hAnsi="宋体"/>
          <w:b/>
          <w:bCs/>
          <w:color w:val="auto"/>
          <w:szCs w:val="21"/>
        </w:rPr>
      </w:pPr>
      <w:r>
        <w:rPr>
          <w:rFonts w:hint="eastAsia" w:ascii="宋体" w:hAnsi="宋体"/>
          <w:b/>
          <w:bCs/>
          <w:color w:val="auto"/>
          <w:szCs w:val="21"/>
        </w:rPr>
        <w:t>第十条  甲方的责任</w:t>
      </w:r>
    </w:p>
    <w:p>
      <w:pPr>
        <w:ind w:firstLine="420" w:firstLineChars="200"/>
        <w:rPr>
          <w:rFonts w:hint="eastAsia" w:ascii="宋体" w:hAnsi="宋体"/>
          <w:color w:val="auto"/>
          <w:szCs w:val="21"/>
        </w:rPr>
      </w:pPr>
      <w:r>
        <w:rPr>
          <w:rFonts w:hint="eastAsia" w:ascii="宋体" w:hAnsi="宋体"/>
          <w:color w:val="auto"/>
          <w:szCs w:val="21"/>
        </w:rPr>
        <w:t>1、应当履行本合同约定的义务，如有违反则应当承担违约责任，赔偿给乙方造成的损失。</w:t>
      </w:r>
    </w:p>
    <w:p>
      <w:pPr>
        <w:ind w:firstLine="420" w:firstLineChars="200"/>
        <w:rPr>
          <w:rFonts w:hint="eastAsia" w:ascii="宋体" w:hAnsi="宋体"/>
          <w:color w:val="auto"/>
          <w:szCs w:val="21"/>
        </w:rPr>
      </w:pPr>
      <w:r>
        <w:rPr>
          <w:rFonts w:hint="eastAsia" w:ascii="宋体" w:hAnsi="宋体"/>
          <w:color w:val="auto"/>
          <w:szCs w:val="21"/>
        </w:rPr>
        <w:t>2、甲方向乙方提出赔偿要求不能成立时，则应补偿由于该赔偿或其他要求所导致乙方的各种费用的支出。</w:t>
      </w:r>
    </w:p>
    <w:p>
      <w:pPr>
        <w:ind w:firstLine="421" w:firstLineChars="200"/>
        <w:rPr>
          <w:rFonts w:hint="eastAsia" w:ascii="宋体" w:hAnsi="宋体"/>
          <w:b/>
          <w:bCs/>
          <w:color w:val="auto"/>
          <w:szCs w:val="21"/>
        </w:rPr>
      </w:pPr>
      <w:r>
        <w:rPr>
          <w:rFonts w:hint="eastAsia" w:ascii="宋体" w:hAnsi="宋体"/>
          <w:b/>
          <w:bCs/>
          <w:color w:val="auto"/>
          <w:szCs w:val="21"/>
        </w:rPr>
        <w:t>第十一条  乙方的责任</w:t>
      </w:r>
    </w:p>
    <w:p>
      <w:pPr>
        <w:ind w:firstLine="420" w:firstLineChars="200"/>
        <w:rPr>
          <w:rFonts w:hint="eastAsia" w:ascii="宋体" w:hAnsi="宋体"/>
          <w:color w:val="auto"/>
          <w:szCs w:val="21"/>
        </w:rPr>
      </w:pPr>
      <w:r>
        <w:rPr>
          <w:rFonts w:hint="eastAsia" w:ascii="宋体" w:hAnsi="宋体"/>
          <w:color w:val="auto"/>
          <w:szCs w:val="21"/>
        </w:rPr>
        <w:t>1、乙方的责任期即本合同有效期。如因非乙方的责任造成进度的推迟或延误而超过约定的日期，双方应进一步约定相应延长合同有效期。</w:t>
      </w:r>
    </w:p>
    <w:p>
      <w:pPr>
        <w:ind w:firstLine="420" w:firstLineChars="200"/>
        <w:rPr>
          <w:rFonts w:hint="eastAsia" w:ascii="宋体" w:hAnsi="宋体"/>
          <w:color w:val="auto"/>
          <w:szCs w:val="21"/>
        </w:rPr>
      </w:pPr>
      <w:r>
        <w:rPr>
          <w:rFonts w:hint="eastAsia" w:ascii="宋体" w:hAnsi="宋体"/>
          <w:color w:val="auto"/>
          <w:szCs w:val="21"/>
        </w:rPr>
        <w:t>2、乙方的责任期内，应当履行本合同中约定的义务，因乙方的单方过失造成的经济损失，应当向甲方进行赔偿。</w:t>
      </w:r>
    </w:p>
    <w:p>
      <w:pPr>
        <w:ind w:firstLine="420" w:firstLineChars="200"/>
        <w:rPr>
          <w:rFonts w:hint="eastAsia" w:ascii="宋体" w:hAnsi="宋体"/>
          <w:color w:val="auto"/>
          <w:szCs w:val="21"/>
        </w:rPr>
      </w:pPr>
      <w:r>
        <w:rPr>
          <w:rFonts w:hint="eastAsia" w:ascii="宋体" w:hAnsi="宋体"/>
          <w:color w:val="auto"/>
          <w:szCs w:val="21"/>
        </w:rPr>
        <w:t>3、乙方对甲方或第三方所提出的问题不能及时核对或答复，导致合同不能全部或部分履行，乙方应承担责任。</w:t>
      </w:r>
    </w:p>
    <w:p>
      <w:pPr>
        <w:ind w:firstLine="420" w:firstLineChars="200"/>
        <w:rPr>
          <w:rFonts w:hint="eastAsia" w:ascii="宋体" w:hAnsi="宋体"/>
          <w:color w:val="auto"/>
          <w:szCs w:val="21"/>
        </w:rPr>
      </w:pPr>
      <w:r>
        <w:rPr>
          <w:rFonts w:hint="eastAsia" w:ascii="宋体" w:hAnsi="宋体"/>
          <w:color w:val="auto"/>
          <w:szCs w:val="21"/>
        </w:rPr>
        <w:t>4、乙方向甲方提出赔偿要求不能成立时，则应补偿由于该赔偿或其他要求所导致甲方的各种费用的支出。</w:t>
      </w:r>
    </w:p>
    <w:p>
      <w:pPr>
        <w:ind w:firstLine="421" w:firstLineChars="200"/>
        <w:rPr>
          <w:rFonts w:hint="eastAsia" w:ascii="宋体" w:hAnsi="宋体"/>
          <w:b/>
          <w:bCs/>
          <w:color w:val="auto"/>
          <w:szCs w:val="21"/>
        </w:rPr>
      </w:pPr>
      <w:r>
        <w:rPr>
          <w:rFonts w:hint="eastAsia" w:ascii="宋体" w:hAnsi="宋体"/>
          <w:b/>
          <w:bCs/>
          <w:color w:val="auto"/>
          <w:szCs w:val="21"/>
        </w:rPr>
        <w:t>第十二条  人员要求</w:t>
      </w:r>
    </w:p>
    <w:p>
      <w:pPr>
        <w:ind w:firstLine="420" w:firstLineChars="200"/>
        <w:rPr>
          <w:rFonts w:hint="eastAsia" w:ascii="宋体" w:hAnsi="宋体" w:cs="宋体"/>
          <w:color w:val="auto"/>
          <w:szCs w:val="21"/>
        </w:rPr>
      </w:pPr>
      <w:r>
        <w:rPr>
          <w:rFonts w:hint="eastAsia" w:ascii="宋体" w:hAnsi="宋体" w:cs="宋体"/>
          <w:color w:val="auto"/>
          <w:szCs w:val="21"/>
        </w:rPr>
        <w:t>1. 安排不少于2名人员执行本项目，具备项目所需的专业和技能条件，工作细致、认真、责任心强。中标人中标后，提前15个工作日提供符合条件的人选直至选定人员为止，提供待选人员的证书等文件由甲方确定最终人选。服务期内，如档案整理员有变动，乙方应提前15天通知甲方，并按照原条件及时补充人选，补充人选须经过甲方认可后方可更换。</w:t>
      </w:r>
    </w:p>
    <w:p>
      <w:pPr>
        <w:ind w:firstLine="420" w:firstLineChars="200"/>
        <w:rPr>
          <w:rFonts w:hint="eastAsia" w:ascii="宋体" w:hAnsi="宋体" w:cs="宋体"/>
          <w:color w:val="auto"/>
          <w:szCs w:val="21"/>
        </w:rPr>
      </w:pPr>
      <w:r>
        <w:rPr>
          <w:rFonts w:hint="eastAsia" w:ascii="宋体" w:hAnsi="宋体" w:cs="宋体"/>
          <w:color w:val="auto"/>
          <w:szCs w:val="21"/>
        </w:rPr>
        <w:t>2.执行项目的档案整理员具备良好的沟通能力，能熟练操作计算机、办公室软件、档案管理系统软件。</w:t>
      </w:r>
    </w:p>
    <w:p>
      <w:pPr>
        <w:ind w:firstLine="420" w:firstLineChars="200"/>
        <w:rPr>
          <w:rFonts w:hint="eastAsia" w:ascii="宋体" w:hAnsi="宋体" w:cs="宋体"/>
          <w:color w:val="auto"/>
          <w:szCs w:val="21"/>
        </w:rPr>
      </w:pPr>
      <w:r>
        <w:rPr>
          <w:rFonts w:hint="eastAsia" w:ascii="宋体" w:hAnsi="宋体" w:cs="宋体"/>
          <w:color w:val="auto"/>
          <w:szCs w:val="21"/>
        </w:rPr>
        <w:t>3.执行项目的档案整理员政治历史和社会关系清楚，无犯罪记录。</w:t>
      </w:r>
    </w:p>
    <w:p>
      <w:pPr>
        <w:ind w:firstLine="420" w:firstLineChars="200"/>
        <w:rPr>
          <w:rFonts w:hint="eastAsia" w:ascii="宋体" w:hAnsi="宋体" w:cs="宋体"/>
          <w:color w:val="auto"/>
          <w:szCs w:val="21"/>
        </w:rPr>
      </w:pPr>
      <w:r>
        <w:rPr>
          <w:rFonts w:hint="eastAsia" w:ascii="宋体" w:hAnsi="宋体" w:cs="宋体"/>
          <w:color w:val="auto"/>
          <w:szCs w:val="21"/>
        </w:rPr>
        <w:t>4.执行项目的档案整理员应当遵守甲方相关工作纪律，接受甲方的管理。</w:t>
      </w:r>
    </w:p>
    <w:p>
      <w:pPr>
        <w:ind w:firstLine="420" w:firstLineChars="200"/>
        <w:rPr>
          <w:rFonts w:hint="eastAsia" w:ascii="宋体" w:hAnsi="宋体" w:cs="宋体"/>
          <w:color w:val="auto"/>
          <w:szCs w:val="21"/>
        </w:rPr>
      </w:pPr>
      <w:r>
        <w:rPr>
          <w:rFonts w:hint="eastAsia" w:ascii="宋体" w:hAnsi="宋体" w:cs="宋体"/>
          <w:color w:val="auto"/>
          <w:szCs w:val="21"/>
        </w:rPr>
        <w:t>5.如遇特殊情况需要加班或增加工作人员的，乙方需无条件进行保障。</w:t>
      </w:r>
    </w:p>
    <w:p>
      <w:pPr>
        <w:ind w:firstLine="421" w:firstLineChars="200"/>
        <w:rPr>
          <w:rFonts w:hint="eastAsia" w:ascii="宋体" w:hAnsi="宋体"/>
          <w:b/>
          <w:bCs/>
          <w:color w:val="auto"/>
          <w:szCs w:val="21"/>
        </w:rPr>
      </w:pPr>
      <w:r>
        <w:rPr>
          <w:rFonts w:hint="eastAsia" w:ascii="宋体" w:hAnsi="宋体"/>
          <w:b/>
          <w:bCs/>
          <w:color w:val="auto"/>
          <w:szCs w:val="21"/>
        </w:rPr>
        <w:t>第十三条  乙方服务工具要求</w:t>
      </w:r>
    </w:p>
    <w:p>
      <w:pPr>
        <w:ind w:firstLine="420" w:firstLineChars="200"/>
        <w:rPr>
          <w:rFonts w:hint="eastAsia" w:ascii="宋体" w:hAnsi="宋体"/>
          <w:color w:val="auto"/>
          <w:szCs w:val="21"/>
        </w:rPr>
      </w:pPr>
      <w:r>
        <w:rPr>
          <w:rFonts w:hint="eastAsia" w:ascii="宋体" w:hAnsi="宋体"/>
          <w:color w:val="auto"/>
          <w:szCs w:val="21"/>
        </w:rPr>
        <w:t>1、乙方应配备中标项目所需的足够数量的仪器、仪表以及工具等设备。用户不需向乙方提供施工工具和仪器、仪表。</w:t>
      </w:r>
    </w:p>
    <w:p>
      <w:pPr>
        <w:ind w:firstLine="420" w:firstLineChars="200"/>
        <w:rPr>
          <w:rFonts w:hint="eastAsia" w:ascii="宋体" w:hAnsi="宋体"/>
          <w:color w:val="auto"/>
          <w:szCs w:val="21"/>
        </w:rPr>
      </w:pPr>
      <w:r>
        <w:rPr>
          <w:rFonts w:hint="eastAsia" w:ascii="宋体" w:hAnsi="宋体"/>
          <w:color w:val="auto"/>
          <w:szCs w:val="21"/>
        </w:rPr>
        <w:t>2、乙方在提供服务过程中应自备车辆。</w:t>
      </w:r>
    </w:p>
    <w:p>
      <w:pPr>
        <w:ind w:firstLine="421" w:firstLineChars="200"/>
        <w:rPr>
          <w:rFonts w:hint="eastAsia" w:ascii="宋体" w:hAnsi="宋体"/>
          <w:b/>
          <w:bCs/>
          <w:color w:val="auto"/>
          <w:szCs w:val="21"/>
        </w:rPr>
      </w:pPr>
      <w:r>
        <w:rPr>
          <w:rFonts w:hint="eastAsia" w:ascii="宋体" w:hAnsi="宋体"/>
          <w:b/>
          <w:bCs/>
          <w:color w:val="auto"/>
          <w:szCs w:val="21"/>
        </w:rPr>
        <w:t>第十四条  保密要求</w:t>
      </w:r>
    </w:p>
    <w:p>
      <w:pPr>
        <w:ind w:firstLine="420" w:firstLineChars="200"/>
        <w:rPr>
          <w:rFonts w:hint="eastAsia" w:ascii="宋体" w:hAnsi="宋体"/>
          <w:color w:val="auto"/>
          <w:szCs w:val="21"/>
        </w:rPr>
      </w:pPr>
      <w:r>
        <w:rPr>
          <w:rFonts w:hint="eastAsia" w:ascii="宋体" w:hAnsi="宋体"/>
          <w:color w:val="auto"/>
          <w:szCs w:val="21"/>
        </w:rPr>
        <w:t>1、</w:t>
      </w:r>
      <w:r>
        <w:rPr>
          <w:rFonts w:ascii="宋体" w:hAnsi="宋体"/>
          <w:color w:val="auto"/>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pPr>
        <w:ind w:firstLine="420" w:firstLineChars="200"/>
        <w:rPr>
          <w:rFonts w:hint="eastAsia" w:ascii="宋体" w:hAnsi="宋体"/>
          <w:color w:val="auto"/>
          <w:szCs w:val="21"/>
        </w:rPr>
      </w:pPr>
      <w:r>
        <w:rPr>
          <w:rFonts w:hint="eastAsia" w:ascii="宋体" w:hAnsi="宋体"/>
          <w:color w:val="auto"/>
          <w:szCs w:val="21"/>
        </w:rPr>
        <w:t>2、</w:t>
      </w:r>
      <w:r>
        <w:rPr>
          <w:rFonts w:ascii="宋体" w:hAnsi="宋体"/>
          <w:color w:val="auto"/>
          <w:szCs w:val="21"/>
        </w:rPr>
        <w:t>乙方在履行合同过程中所获得或接触到的任何</w:t>
      </w:r>
      <w:r>
        <w:rPr>
          <w:rFonts w:hint="eastAsia" w:ascii="宋体" w:hAnsi="宋体"/>
          <w:color w:val="auto"/>
          <w:szCs w:val="21"/>
        </w:rPr>
        <w:t>内部数据资料，未经甲方同意，不得向第三方透露。</w:t>
      </w:r>
    </w:p>
    <w:p>
      <w:pPr>
        <w:ind w:firstLine="420" w:firstLineChars="200"/>
        <w:rPr>
          <w:rFonts w:hint="eastAsia" w:ascii="宋体" w:hAnsi="宋体"/>
          <w:color w:val="auto"/>
          <w:szCs w:val="21"/>
        </w:rPr>
      </w:pPr>
      <w:r>
        <w:rPr>
          <w:rFonts w:hint="eastAsia" w:ascii="宋体" w:hAnsi="宋体"/>
          <w:color w:val="auto"/>
          <w:szCs w:val="21"/>
        </w:rPr>
        <w:t>3、</w:t>
      </w:r>
      <w:r>
        <w:rPr>
          <w:rFonts w:ascii="宋体" w:hAnsi="宋体"/>
          <w:color w:val="auto"/>
          <w:szCs w:val="21"/>
        </w:rPr>
        <w:t>乙方</w:t>
      </w:r>
      <w:r>
        <w:rPr>
          <w:rFonts w:hint="eastAsia" w:ascii="宋体" w:hAnsi="宋体"/>
          <w:color w:val="auto"/>
          <w:szCs w:val="21"/>
        </w:rPr>
        <w:t>实施项目的一切程序都应符合国家安全、保密的有关规定和标准。</w:t>
      </w:r>
    </w:p>
    <w:p>
      <w:pPr>
        <w:ind w:firstLine="420" w:firstLineChars="200"/>
        <w:rPr>
          <w:rFonts w:hint="eastAsia" w:ascii="宋体" w:hAnsi="宋体"/>
          <w:color w:val="auto"/>
          <w:szCs w:val="21"/>
        </w:rPr>
      </w:pPr>
      <w:r>
        <w:rPr>
          <w:rFonts w:hint="eastAsia" w:ascii="宋体" w:hAnsi="宋体"/>
          <w:color w:val="auto"/>
          <w:szCs w:val="21"/>
        </w:rPr>
        <w:t>4、</w:t>
      </w:r>
      <w:r>
        <w:rPr>
          <w:rFonts w:ascii="宋体" w:hAnsi="宋体"/>
          <w:color w:val="auto"/>
          <w:szCs w:val="21"/>
        </w:rPr>
        <w:t>乙方</w:t>
      </w:r>
      <w:r>
        <w:rPr>
          <w:rFonts w:hint="eastAsia" w:ascii="宋体" w:hAnsi="宋体"/>
          <w:color w:val="auto"/>
          <w:szCs w:val="21"/>
        </w:rPr>
        <w:t>参加项目的有关人员均需同甲方签订保密协议。</w:t>
      </w:r>
    </w:p>
    <w:p>
      <w:pPr>
        <w:ind w:firstLine="421" w:firstLineChars="200"/>
        <w:rPr>
          <w:rFonts w:hint="eastAsia" w:ascii="宋体" w:hAnsi="宋体"/>
          <w:b/>
          <w:bCs/>
          <w:color w:val="auto"/>
          <w:szCs w:val="21"/>
        </w:rPr>
      </w:pPr>
      <w:r>
        <w:rPr>
          <w:rFonts w:hint="eastAsia" w:ascii="宋体" w:hAnsi="宋体"/>
          <w:b/>
          <w:bCs/>
          <w:color w:val="auto"/>
          <w:szCs w:val="21"/>
        </w:rPr>
        <w:t xml:space="preserve">第十五条  验收     </w:t>
      </w:r>
    </w:p>
    <w:p>
      <w:pPr>
        <w:ind w:firstLine="420" w:firstLineChars="200"/>
        <w:rPr>
          <w:rFonts w:hint="eastAsia" w:ascii="宋体" w:hAnsi="宋体"/>
          <w:color w:val="auto"/>
          <w:szCs w:val="21"/>
        </w:rPr>
      </w:pPr>
      <w:r>
        <w:rPr>
          <w:rFonts w:hint="eastAsia" w:ascii="宋体" w:hAnsi="宋体"/>
          <w:color w:val="auto"/>
          <w:szCs w:val="21"/>
        </w:rPr>
        <w:t>1、下列文件的验收分为</w:t>
      </w:r>
      <w:r>
        <w:rPr>
          <w:rFonts w:hint="eastAsia" w:ascii="宋体" w:hAnsi="宋体"/>
          <w:color w:val="auto"/>
          <w:szCs w:val="21"/>
          <w:u w:val="single"/>
        </w:rPr>
        <w:t xml:space="preserve">          </w:t>
      </w:r>
      <w:r>
        <w:rPr>
          <w:rFonts w:hint="eastAsia" w:ascii="宋体" w:hAnsi="宋体"/>
          <w:color w:val="auto"/>
          <w:szCs w:val="21"/>
        </w:rPr>
        <w:t>个阶段:</w:t>
      </w:r>
    </w:p>
    <w:p>
      <w:pPr>
        <w:ind w:firstLine="420" w:firstLineChars="200"/>
        <w:rPr>
          <w:rFonts w:hint="eastAsia" w:ascii="宋体" w:hAnsi="宋体"/>
          <w:color w:val="auto"/>
          <w:szCs w:val="21"/>
        </w:rPr>
      </w:pPr>
      <w:r>
        <w:rPr>
          <w:rFonts w:hint="eastAsia" w:ascii="宋体" w:hAnsi="宋体"/>
          <w:color w:val="auto"/>
          <w:szCs w:val="21"/>
        </w:rPr>
        <w:t>2、其余文件和工作由用户组织有关技术人员根据国家和行业有关规范、规程、标准和用户需求直接验收。</w:t>
      </w:r>
    </w:p>
    <w:p>
      <w:pPr>
        <w:ind w:firstLine="420" w:firstLineChars="200"/>
        <w:rPr>
          <w:rFonts w:hint="eastAsia" w:ascii="宋体" w:hAnsi="宋体"/>
          <w:color w:val="auto"/>
          <w:szCs w:val="21"/>
        </w:rPr>
      </w:pPr>
      <w:r>
        <w:rPr>
          <w:rFonts w:hint="eastAsia" w:ascii="宋体" w:hAnsi="宋体"/>
          <w:color w:val="auto"/>
          <w:szCs w:val="21"/>
        </w:rPr>
        <w:t>3、验收依据为招标文件、投标文件，国家和行业有关规范、规程和标准。</w:t>
      </w:r>
    </w:p>
    <w:p>
      <w:pPr>
        <w:ind w:firstLine="421" w:firstLineChars="200"/>
        <w:rPr>
          <w:rFonts w:hint="eastAsia" w:ascii="宋体" w:hAnsi="宋体"/>
          <w:b/>
          <w:bCs/>
          <w:color w:val="auto"/>
          <w:szCs w:val="21"/>
        </w:rPr>
      </w:pPr>
      <w:r>
        <w:rPr>
          <w:rFonts w:hint="eastAsia" w:ascii="宋体" w:hAnsi="宋体"/>
          <w:b/>
          <w:bCs/>
          <w:color w:val="auto"/>
          <w:szCs w:val="21"/>
        </w:rPr>
        <w:t>第十六条  付款方式</w:t>
      </w:r>
    </w:p>
    <w:p>
      <w:pPr>
        <w:ind w:firstLine="420" w:firstLineChars="200"/>
        <w:rPr>
          <w:rFonts w:hint="eastAsia" w:ascii="宋体" w:hAnsi="宋体"/>
          <w:color w:val="auto"/>
          <w:szCs w:val="21"/>
        </w:rPr>
      </w:pPr>
      <w:r>
        <w:rPr>
          <w:rFonts w:hint="eastAsia" w:ascii="宋体" w:hAnsi="宋体"/>
          <w:color w:val="auto"/>
          <w:szCs w:val="21"/>
        </w:rPr>
        <w:t>1.该项目以人民币结算，合同签定后，甲方收到乙方提供的等额税务发票后15日内，支付合同总价款50%的款项；</w:t>
      </w:r>
    </w:p>
    <w:p>
      <w:pPr>
        <w:ind w:firstLine="420" w:firstLineChars="200"/>
        <w:rPr>
          <w:rFonts w:hint="eastAsia" w:ascii="宋体" w:hAnsi="宋体"/>
          <w:color w:val="auto"/>
          <w:szCs w:val="21"/>
        </w:rPr>
      </w:pPr>
      <w:r>
        <w:rPr>
          <w:rFonts w:hint="eastAsia" w:ascii="宋体" w:hAnsi="宋体"/>
          <w:color w:val="auto"/>
          <w:szCs w:val="21"/>
        </w:rPr>
        <w:t>2.在合同履行满5个月后，乙方依约履行合同义务并通过甲方中期验收，甲方收到发票后15日内向乙方支付合同金额的40%；</w:t>
      </w:r>
    </w:p>
    <w:p>
      <w:pPr>
        <w:ind w:firstLine="420" w:firstLineChars="200"/>
        <w:rPr>
          <w:rFonts w:hint="eastAsia" w:ascii="宋体" w:hAnsi="宋体"/>
          <w:color w:val="auto"/>
          <w:szCs w:val="21"/>
        </w:rPr>
      </w:pPr>
      <w:r>
        <w:rPr>
          <w:rFonts w:hint="eastAsia" w:ascii="宋体" w:hAnsi="宋体"/>
          <w:color w:val="auto"/>
          <w:szCs w:val="21"/>
        </w:rPr>
        <w:t>3.在乙方依约完成全部项目内容，乙方向甲方申请终期验收，经甲方确认验收合格，甲方收到乙方提供的等额税务发票后15日内支付剩余10%项目尾款经费。</w:t>
      </w:r>
    </w:p>
    <w:p>
      <w:pPr>
        <w:ind w:firstLine="421" w:firstLineChars="200"/>
        <w:rPr>
          <w:rFonts w:hint="eastAsia" w:ascii="宋体" w:hAnsi="宋体"/>
          <w:b/>
          <w:bCs/>
          <w:color w:val="auto"/>
          <w:szCs w:val="21"/>
        </w:rPr>
      </w:pPr>
      <w:r>
        <w:rPr>
          <w:rFonts w:hint="eastAsia" w:ascii="宋体" w:hAnsi="宋体"/>
          <w:b/>
          <w:bCs/>
          <w:color w:val="auto"/>
          <w:szCs w:val="21"/>
        </w:rPr>
        <w:t>第十七条  争议解决办法</w:t>
      </w:r>
    </w:p>
    <w:p>
      <w:pPr>
        <w:ind w:firstLine="420" w:firstLineChars="200"/>
        <w:rPr>
          <w:rFonts w:hint="eastAsia" w:ascii="宋体" w:hAnsi="宋体"/>
          <w:color w:val="auto"/>
          <w:szCs w:val="21"/>
        </w:rPr>
      </w:pPr>
      <w:r>
        <w:rPr>
          <w:rFonts w:hint="eastAsia" w:ascii="宋体" w:hAnsi="宋体"/>
          <w:color w:val="auto"/>
          <w:szCs w:val="21"/>
        </w:rPr>
        <w:t>执行本合同发生的争议，由甲乙双方协商解决，如协商不成的，应提交甲方所在地人民法院诉讼解决。</w:t>
      </w:r>
    </w:p>
    <w:p>
      <w:pPr>
        <w:ind w:firstLine="421" w:firstLineChars="200"/>
        <w:rPr>
          <w:rFonts w:hint="eastAsia" w:ascii="宋体" w:hAnsi="宋体"/>
          <w:b/>
          <w:bCs/>
          <w:color w:val="auto"/>
          <w:szCs w:val="21"/>
        </w:rPr>
      </w:pPr>
      <w:r>
        <w:rPr>
          <w:rFonts w:hint="eastAsia" w:ascii="宋体" w:hAnsi="宋体"/>
          <w:b/>
          <w:bCs/>
          <w:color w:val="auto"/>
          <w:szCs w:val="21"/>
        </w:rPr>
        <w:t>第十八条  风险责任</w:t>
      </w:r>
    </w:p>
    <w:p>
      <w:pPr>
        <w:ind w:firstLine="420" w:firstLineChars="200"/>
        <w:rPr>
          <w:rFonts w:hint="eastAsia" w:ascii="宋体" w:hAnsi="宋体"/>
          <w:color w:val="auto"/>
          <w:szCs w:val="21"/>
        </w:rPr>
      </w:pPr>
      <w:r>
        <w:rPr>
          <w:rFonts w:hint="eastAsia" w:ascii="宋体" w:hAnsi="宋体"/>
          <w:color w:val="auto"/>
          <w:szCs w:val="21"/>
        </w:rPr>
        <w:t>１、乙方应完全地按照招标文件的要求和乙方投标文件的承诺完成本项目，出于自身财务、技术、人力等原因导致项目失败的，应承担全部责任。</w:t>
      </w:r>
    </w:p>
    <w:p>
      <w:pPr>
        <w:ind w:firstLine="420" w:firstLineChars="200"/>
        <w:rPr>
          <w:rFonts w:hint="eastAsia" w:ascii="宋体" w:hAnsi="宋体"/>
          <w:color w:val="auto"/>
          <w:szCs w:val="21"/>
        </w:rPr>
      </w:pPr>
      <w:r>
        <w:rPr>
          <w:rFonts w:hint="eastAsia" w:ascii="宋体" w:hAnsi="宋体"/>
          <w:color w:val="auto"/>
          <w:szCs w:val="21"/>
        </w:rPr>
        <w:t>2、乙方在实施过程中应对自身的安全生产负责，若非因甲方原因发生的各种事故甲方不承担任何责任。</w:t>
      </w:r>
    </w:p>
    <w:p>
      <w:pPr>
        <w:ind w:firstLine="421" w:firstLineChars="200"/>
        <w:rPr>
          <w:rFonts w:hint="eastAsia" w:ascii="宋体" w:hAnsi="宋体"/>
          <w:b/>
          <w:bCs/>
          <w:color w:val="auto"/>
          <w:szCs w:val="21"/>
        </w:rPr>
      </w:pPr>
      <w:r>
        <w:rPr>
          <w:rFonts w:hint="eastAsia" w:ascii="宋体" w:hAnsi="宋体"/>
          <w:b/>
          <w:bCs/>
          <w:color w:val="auto"/>
          <w:szCs w:val="21"/>
        </w:rPr>
        <w:t>第十九条  违约责任</w:t>
      </w:r>
    </w:p>
    <w:p>
      <w:pPr>
        <w:pStyle w:val="20"/>
        <w:spacing w:line="240" w:lineRule="auto"/>
        <w:rPr>
          <w:rFonts w:hint="eastAsia" w:ascii="宋体" w:hAnsi="宋体"/>
          <w:color w:val="auto"/>
          <w:szCs w:val="21"/>
        </w:rPr>
      </w:pPr>
      <w:r>
        <w:rPr>
          <w:rFonts w:hint="eastAsia" w:ascii="宋体" w:hAnsi="宋体"/>
          <w:color w:val="auto"/>
          <w:szCs w:val="21"/>
        </w:rPr>
        <w:t>１、因乙方原因，未能按规定时间完成有关工作的，每延误一天，甲方可在支付合同余款中扣除合同价款千分之一。</w:t>
      </w:r>
    </w:p>
    <w:p>
      <w:pPr>
        <w:ind w:firstLine="420" w:firstLineChars="200"/>
        <w:rPr>
          <w:rFonts w:hint="eastAsia" w:ascii="宋体" w:hAnsi="宋体"/>
          <w:color w:val="auto"/>
          <w:szCs w:val="21"/>
        </w:rPr>
      </w:pPr>
      <w:r>
        <w:rPr>
          <w:rFonts w:hint="eastAsia" w:ascii="宋体" w:hAnsi="宋体"/>
          <w:color w:val="auto"/>
          <w:szCs w:val="21"/>
        </w:rPr>
        <w:t>2、由于乙方原因造成成果质量低劣，不能满足要求时，应继续完善工作，其费用由乙方承担。</w:t>
      </w:r>
    </w:p>
    <w:p>
      <w:pPr>
        <w:ind w:firstLine="420" w:firstLineChars="200"/>
        <w:rPr>
          <w:rFonts w:hint="eastAsia" w:ascii="宋体" w:hAnsi="宋体"/>
          <w:color w:val="auto"/>
          <w:szCs w:val="21"/>
        </w:rPr>
      </w:pPr>
      <w:r>
        <w:rPr>
          <w:rFonts w:hint="eastAsia" w:ascii="宋体" w:hAnsi="宋体"/>
          <w:color w:val="auto"/>
          <w:szCs w:val="21"/>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pPr>
        <w:ind w:firstLine="420" w:firstLineChars="200"/>
        <w:rPr>
          <w:rFonts w:hint="eastAsia" w:ascii="宋体" w:hAnsi="宋体"/>
          <w:color w:val="auto"/>
          <w:szCs w:val="21"/>
        </w:rPr>
      </w:pPr>
      <w:r>
        <w:rPr>
          <w:rFonts w:hint="eastAsia" w:ascii="宋体" w:hAnsi="宋体"/>
          <w:color w:val="auto"/>
          <w:szCs w:val="21"/>
        </w:rPr>
        <w:t>4、若甲方发现乙方派出的服务人员或提供的仪器设备不符合合同要求，乙方应在3天之内按要求派出人员或提供满足投标文件承诺的仪器设备，否则甲方有权终止合同，并保留追究乙方责任及要求赔偿损失的权利。</w:t>
      </w:r>
    </w:p>
    <w:p>
      <w:pPr>
        <w:ind w:firstLine="420" w:firstLineChars="200"/>
        <w:rPr>
          <w:rFonts w:hint="eastAsia" w:ascii="宋体" w:hAnsi="宋体"/>
          <w:color w:val="auto"/>
          <w:szCs w:val="21"/>
        </w:rPr>
      </w:pPr>
      <w:r>
        <w:rPr>
          <w:rFonts w:hint="eastAsia" w:ascii="宋体" w:hAnsi="宋体"/>
          <w:color w:val="auto"/>
          <w:szCs w:val="21"/>
        </w:rPr>
        <w:t>5、乙方或其工作人员违反本合同约定的保密义务，甲方有权要求乙方按合同总额   %支付违约金；造成不良影响或对甲方造成损失的，甲方有权要求乙方消除影响，承担赔偿责任，并有权解除合同。</w:t>
      </w:r>
    </w:p>
    <w:p>
      <w:pPr>
        <w:ind w:firstLine="420" w:firstLineChars="200"/>
        <w:rPr>
          <w:rFonts w:hint="eastAsia" w:ascii="宋体" w:hAnsi="宋体"/>
          <w:color w:val="auto"/>
          <w:szCs w:val="21"/>
        </w:rPr>
      </w:pPr>
      <w:r>
        <w:rPr>
          <w:rFonts w:hint="eastAsia" w:ascii="宋体" w:hAnsi="宋体"/>
          <w:color w:val="auto"/>
          <w:szCs w:val="21"/>
        </w:rPr>
        <w:t>6、因乙方提供的服务成果受到侵权指控或者引发法律纠纷，影响甲方使用服务成果或者导致合同目的不能实现的，甲方有权要求乙方按合同总额   %支付违约金，并有权解除合同。</w:t>
      </w:r>
    </w:p>
    <w:p>
      <w:pPr>
        <w:ind w:firstLine="421" w:firstLineChars="200"/>
        <w:rPr>
          <w:rFonts w:hint="eastAsia" w:ascii="宋体" w:hAnsi="宋体"/>
          <w:b/>
          <w:bCs/>
          <w:color w:val="auto"/>
          <w:szCs w:val="21"/>
        </w:rPr>
      </w:pPr>
      <w:r>
        <w:rPr>
          <w:rFonts w:hint="eastAsia" w:ascii="宋体" w:hAnsi="宋体"/>
          <w:b/>
          <w:bCs/>
          <w:color w:val="auto"/>
          <w:szCs w:val="21"/>
        </w:rPr>
        <w:t>第二十条  其他</w:t>
      </w:r>
    </w:p>
    <w:p>
      <w:pPr>
        <w:ind w:firstLine="420" w:firstLineChars="200"/>
        <w:rPr>
          <w:rFonts w:hint="eastAsia" w:ascii="宋体" w:hAnsi="宋体"/>
          <w:color w:val="auto"/>
          <w:szCs w:val="21"/>
        </w:rPr>
      </w:pPr>
      <w:r>
        <w:rPr>
          <w:rFonts w:hint="eastAsia" w:ascii="宋体" w:hAnsi="宋体"/>
          <w:color w:val="auto"/>
          <w:szCs w:val="21"/>
        </w:rPr>
        <w:t>1、本合同与招标文件、乙方投标文件如有抵触之处，以本合同条款为准。</w:t>
      </w:r>
    </w:p>
    <w:p>
      <w:pPr>
        <w:ind w:firstLine="420" w:firstLineChars="200"/>
        <w:rPr>
          <w:rFonts w:hint="eastAsia" w:ascii="宋体" w:hAnsi="宋体"/>
          <w:color w:val="auto"/>
          <w:szCs w:val="21"/>
        </w:rPr>
      </w:pPr>
      <w:r>
        <w:rPr>
          <w:rFonts w:hint="eastAsia" w:ascii="宋体" w:hAnsi="宋体"/>
          <w:color w:val="auto"/>
          <w:szCs w:val="21"/>
        </w:rPr>
        <w:t>2、下列文件均为本合同的组成部分：</w:t>
      </w:r>
    </w:p>
    <w:p>
      <w:pPr>
        <w:ind w:firstLine="420" w:firstLineChars="200"/>
        <w:rPr>
          <w:rFonts w:hint="eastAsia" w:ascii="宋体" w:hAnsi="宋体"/>
          <w:color w:val="auto"/>
          <w:szCs w:val="21"/>
        </w:rPr>
      </w:pPr>
      <w:r>
        <w:rPr>
          <w:rFonts w:hint="eastAsia" w:ascii="宋体" w:hAnsi="宋体"/>
          <w:color w:val="auto"/>
          <w:szCs w:val="21"/>
        </w:rPr>
        <w:t>（1）号招标文件、答疑及补充通知；</w:t>
      </w:r>
    </w:p>
    <w:p>
      <w:pPr>
        <w:ind w:firstLine="420" w:firstLineChars="200"/>
        <w:rPr>
          <w:rFonts w:hint="eastAsia" w:ascii="宋体" w:hAnsi="宋体"/>
          <w:color w:val="auto"/>
          <w:szCs w:val="21"/>
        </w:rPr>
      </w:pPr>
      <w:r>
        <w:rPr>
          <w:rFonts w:hint="eastAsia" w:ascii="宋体" w:hAnsi="宋体"/>
          <w:color w:val="auto"/>
          <w:szCs w:val="21"/>
        </w:rPr>
        <w:t>（2）投标文件；</w:t>
      </w:r>
    </w:p>
    <w:p>
      <w:pPr>
        <w:ind w:firstLine="420" w:firstLineChars="200"/>
        <w:rPr>
          <w:rFonts w:hint="eastAsia" w:ascii="宋体" w:hAnsi="宋体"/>
          <w:color w:val="auto"/>
          <w:szCs w:val="21"/>
        </w:rPr>
      </w:pPr>
      <w:r>
        <w:rPr>
          <w:rFonts w:hint="eastAsia" w:ascii="宋体" w:hAnsi="宋体"/>
          <w:color w:val="auto"/>
          <w:szCs w:val="21"/>
        </w:rPr>
        <w:t>（3）本合同执行中共同签署的补充与修正文件。</w:t>
      </w:r>
    </w:p>
    <w:p>
      <w:pPr>
        <w:ind w:firstLine="420" w:firstLineChars="200"/>
        <w:rPr>
          <w:rFonts w:hint="eastAsia" w:ascii="宋体" w:hAnsi="宋体"/>
          <w:color w:val="auto"/>
          <w:szCs w:val="21"/>
        </w:rPr>
      </w:pPr>
      <w:r>
        <w:rPr>
          <w:rFonts w:hint="eastAsia" w:ascii="宋体" w:hAnsi="宋体"/>
          <w:color w:val="auto"/>
          <w:szCs w:val="21"/>
        </w:rPr>
        <w:t>本合同一式份，甲、乙方双方各执份，具有同等法律效力。本合同自双方法人代表签字（盖章）认可之日起生效。</w:t>
      </w:r>
    </w:p>
    <w:p>
      <w:pPr>
        <w:ind w:firstLine="420" w:firstLineChars="200"/>
        <w:rPr>
          <w:rFonts w:hint="eastAsia" w:ascii="宋体" w:hAnsi="宋体"/>
          <w:color w:val="auto"/>
          <w:szCs w:val="21"/>
        </w:rPr>
      </w:pPr>
      <w:r>
        <w:rPr>
          <w:rFonts w:hint="eastAsia" w:ascii="宋体" w:hAnsi="宋体"/>
          <w:color w:val="auto"/>
          <w:szCs w:val="21"/>
        </w:rPr>
        <w:t>本合同未尽事宜，双方友好协商，达成解决方案，经双方签字后，可作为本合同的有效附件。</w:t>
      </w:r>
    </w:p>
    <w:p>
      <w:pPr>
        <w:ind w:firstLine="420" w:firstLineChars="200"/>
        <w:rPr>
          <w:rFonts w:hint="eastAsia" w:ascii="宋体" w:hAnsi="宋体"/>
          <w:color w:val="auto"/>
          <w:szCs w:val="21"/>
        </w:rPr>
      </w:pPr>
    </w:p>
    <w:p>
      <w:pPr>
        <w:spacing w:line="360" w:lineRule="auto"/>
        <w:ind w:firstLine="560"/>
        <w:jc w:val="left"/>
        <w:rPr>
          <w:rFonts w:hint="eastAsia" w:ascii="宋体" w:hAnsi="宋体"/>
          <w:color w:val="auto"/>
          <w:szCs w:val="21"/>
        </w:rPr>
      </w:pPr>
      <w:r>
        <w:rPr>
          <w:rFonts w:hint="eastAsia" w:ascii="宋体" w:hAnsi="宋体"/>
          <w:color w:val="auto"/>
          <w:szCs w:val="21"/>
        </w:rPr>
        <w:t>甲方（采购人）：   （盖章）       乙方（供应商）：    （盖章）</w:t>
      </w:r>
    </w:p>
    <w:p>
      <w:pPr>
        <w:spacing w:line="360" w:lineRule="auto"/>
        <w:ind w:firstLine="560"/>
        <w:jc w:val="left"/>
        <w:rPr>
          <w:rFonts w:hint="eastAsia" w:ascii="宋体" w:hAnsi="宋体"/>
          <w:color w:val="auto"/>
          <w:szCs w:val="21"/>
        </w:rPr>
      </w:pPr>
      <w:r>
        <w:rPr>
          <w:rFonts w:hint="eastAsia" w:ascii="宋体" w:hAnsi="宋体"/>
          <w:color w:val="auto"/>
          <w:szCs w:val="21"/>
        </w:rPr>
        <w:t xml:space="preserve">法定代表人：                     法定代表人： </w:t>
      </w:r>
    </w:p>
    <w:p>
      <w:pPr>
        <w:spacing w:line="360" w:lineRule="auto"/>
        <w:ind w:firstLine="560"/>
        <w:jc w:val="left"/>
        <w:rPr>
          <w:rFonts w:hint="eastAsia" w:ascii="宋体" w:hAnsi="宋体"/>
          <w:color w:val="auto"/>
          <w:szCs w:val="21"/>
        </w:rPr>
      </w:pPr>
      <w:r>
        <w:rPr>
          <w:rFonts w:hint="eastAsia" w:ascii="宋体" w:hAnsi="宋体"/>
          <w:color w:val="auto"/>
          <w:szCs w:val="21"/>
        </w:rPr>
        <w:t>委托代理人：                     委托代理人：</w:t>
      </w:r>
    </w:p>
    <w:p>
      <w:pPr>
        <w:widowControl/>
        <w:jc w:val="left"/>
        <w:rPr>
          <w:rFonts w:hint="eastAsia" w:ascii="宋体" w:hAnsi="宋体"/>
          <w:color w:val="auto"/>
          <w:szCs w:val="21"/>
        </w:rPr>
      </w:pPr>
      <w:r>
        <w:rPr>
          <w:rFonts w:ascii="宋体" w:hAnsi="宋体"/>
          <w:color w:val="auto"/>
          <w:szCs w:val="21"/>
        </w:rPr>
        <w:br w:type="page"/>
      </w:r>
    </w:p>
    <w:p>
      <w:pPr>
        <w:pStyle w:val="7"/>
        <w:spacing w:before="120" w:beforeLines="50" w:after="120" w:afterLines="50"/>
        <w:ind w:left="562"/>
        <w:rPr>
          <w:rFonts w:hint="eastAsia"/>
          <w:color w:val="auto"/>
          <w:sz w:val="28"/>
          <w:szCs w:val="28"/>
        </w:rPr>
      </w:pPr>
      <w:r>
        <w:rPr>
          <w:rFonts w:hint="eastAsia"/>
          <w:color w:val="auto"/>
          <w:sz w:val="28"/>
          <w:szCs w:val="28"/>
        </w:rPr>
        <w:t>第二册  通用条款（公开招标）</w:t>
      </w:r>
    </w:p>
    <w:p>
      <w:pPr>
        <w:pStyle w:val="78"/>
        <w:keepNext/>
        <w:keepLines/>
        <w:numPr>
          <w:ilvl w:val="0"/>
          <w:numId w:val="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color w:val="auto"/>
          <w:sz w:val="28"/>
          <w:szCs w:val="28"/>
        </w:rPr>
      </w:pPr>
      <w:bookmarkStart w:id="46" w:name="_Hlk72399513"/>
      <w:bookmarkStart w:id="47" w:name="_Hlk72439706"/>
      <w:r>
        <w:rPr>
          <w:rFonts w:hint="eastAsia" w:asciiTheme="majorHAnsi" w:hAnsiTheme="majorHAnsi" w:eastAsiaTheme="majorEastAsia" w:cstheme="majorBidi"/>
          <w:b/>
          <w:bCs/>
          <w:color w:val="auto"/>
          <w:sz w:val="28"/>
          <w:szCs w:val="28"/>
        </w:rPr>
        <w:t>总则</w:t>
      </w:r>
    </w:p>
    <w:bookmarkEnd w:id="46"/>
    <w:p>
      <w:pPr>
        <w:ind w:firstLine="420" w:firstLineChars="200"/>
        <w:rPr>
          <w:rFonts w:hint="eastAsia" w:ascii="黑体" w:hAnsi="宋体" w:eastAsia="黑体"/>
          <w:color w:val="auto"/>
          <w:szCs w:val="21"/>
        </w:rPr>
      </w:pPr>
      <w:r>
        <w:rPr>
          <w:rFonts w:hint="eastAsia" w:ascii="黑体" w:hAnsi="宋体" w:eastAsia="黑体"/>
          <w:color w:val="auto"/>
          <w:szCs w:val="21"/>
        </w:rPr>
        <w:t>1. 通用条款说明</w:t>
      </w:r>
    </w:p>
    <w:p>
      <w:pPr>
        <w:ind w:firstLine="420" w:firstLineChars="200"/>
        <w:rPr>
          <w:rFonts w:hint="eastAsia" w:ascii="宋体" w:hAnsi="宋体"/>
          <w:color w:val="auto"/>
          <w:szCs w:val="21"/>
        </w:rPr>
      </w:pPr>
      <w:r>
        <w:rPr>
          <w:rFonts w:hint="eastAsia" w:ascii="宋体" w:hAnsi="宋体"/>
          <w:color w:val="auto"/>
          <w:szCs w:val="21"/>
        </w:rPr>
        <w:t>1.1政府集中采购机构发出招标文件通用条款版本，列出深圳市自行采购项目进行招标采购所适用的通用条款内容。</w:t>
      </w:r>
      <w:bookmarkStart w:id="48" w:name="_Hlk72399729"/>
      <w:r>
        <w:rPr>
          <w:rFonts w:hint="eastAsia" w:ascii="宋体" w:hAnsi="宋体"/>
          <w:color w:val="auto"/>
          <w:szCs w:val="21"/>
        </w:rPr>
        <w:t>如有需要，政府集中采购机构可以对通用条款的内容进行补充。</w:t>
      </w:r>
      <w:bookmarkEnd w:id="48"/>
    </w:p>
    <w:p>
      <w:pPr>
        <w:ind w:firstLine="420" w:firstLineChars="200"/>
        <w:rPr>
          <w:rFonts w:hint="eastAsia" w:ascii="宋体" w:hAnsi="宋体"/>
          <w:color w:val="auto"/>
          <w:szCs w:val="21"/>
        </w:rPr>
      </w:pPr>
      <w:r>
        <w:rPr>
          <w:rFonts w:hint="eastAsia" w:ascii="宋体" w:hAnsi="宋体"/>
          <w:color w:val="auto"/>
          <w:szCs w:val="21"/>
        </w:rPr>
        <w:t>1.2招标文件分为第一册“专用条款”和第二册“通用条款”。</w:t>
      </w:r>
    </w:p>
    <w:p>
      <w:pPr>
        <w:ind w:firstLine="420" w:firstLineChars="200"/>
        <w:rPr>
          <w:rFonts w:hint="eastAsia" w:ascii="宋体" w:hAnsi="宋体"/>
          <w:color w:val="auto"/>
          <w:szCs w:val="21"/>
        </w:rPr>
      </w:pPr>
      <w:r>
        <w:rPr>
          <w:rFonts w:hint="eastAsia" w:ascii="宋体" w:hAnsi="宋体"/>
          <w:color w:val="auto"/>
          <w:szCs w:val="21"/>
        </w:rPr>
        <w:t>1.3“专用条款”是对本次采购项目的具体要求，包含招标公告、对通用条款的补充内容及其他关键信息、用户需求书、投标文件格式及附件、合同条款及格式等内容。</w:t>
      </w:r>
    </w:p>
    <w:p>
      <w:pPr>
        <w:ind w:firstLine="420" w:firstLineChars="200"/>
        <w:rPr>
          <w:rFonts w:hint="eastAsia" w:ascii="宋体" w:hAnsi="宋体"/>
          <w:color w:val="auto"/>
          <w:szCs w:val="21"/>
        </w:rPr>
      </w:pPr>
      <w:r>
        <w:rPr>
          <w:rFonts w:hint="eastAsia" w:ascii="宋体" w:hAnsi="宋体"/>
          <w:color w:val="auto"/>
          <w:szCs w:val="21"/>
        </w:rPr>
        <w:t>1.4“通用条款”是适用于自行采购公开招标项目的基础性条款，具有普遍性和通用性。</w:t>
      </w:r>
    </w:p>
    <w:p>
      <w:pPr>
        <w:ind w:firstLine="420" w:firstLineChars="200"/>
        <w:rPr>
          <w:rFonts w:hint="eastAsia" w:ascii="宋体" w:hAnsi="宋体"/>
          <w:color w:val="auto"/>
          <w:szCs w:val="21"/>
        </w:rPr>
      </w:pPr>
      <w:r>
        <w:rPr>
          <w:rFonts w:hint="eastAsia" w:ascii="宋体" w:hAnsi="宋体"/>
          <w:color w:val="auto"/>
          <w:szCs w:val="21"/>
        </w:rPr>
        <w:t>1.5 “专用条款”和“通用条款”表述不一致或有冲突时，以“专用条款”为准。</w:t>
      </w:r>
    </w:p>
    <w:p>
      <w:pPr>
        <w:ind w:firstLine="420" w:firstLineChars="200"/>
        <w:rPr>
          <w:rFonts w:hint="eastAsia" w:ascii="黑体" w:hAnsi="宋体" w:eastAsia="黑体"/>
          <w:color w:val="auto"/>
          <w:szCs w:val="21"/>
        </w:rPr>
      </w:pPr>
      <w:r>
        <w:rPr>
          <w:rFonts w:hint="eastAsia" w:ascii="黑体" w:hAnsi="宋体" w:eastAsia="黑体"/>
          <w:color w:val="auto"/>
          <w:szCs w:val="21"/>
        </w:rPr>
        <w:t>2</w:t>
      </w:r>
      <w:r>
        <w:rPr>
          <w:rFonts w:ascii="黑体" w:hAnsi="宋体" w:eastAsia="黑体"/>
          <w:color w:val="auto"/>
          <w:szCs w:val="21"/>
        </w:rPr>
        <w:t>．</w:t>
      </w:r>
      <w:r>
        <w:rPr>
          <w:rFonts w:hint="eastAsia" w:ascii="黑体" w:hAnsi="宋体" w:eastAsia="黑体"/>
          <w:color w:val="auto"/>
          <w:szCs w:val="21"/>
        </w:rPr>
        <w:t>招标说明</w:t>
      </w:r>
    </w:p>
    <w:p>
      <w:pPr>
        <w:ind w:firstLine="421" w:firstLineChars="200"/>
        <w:rPr>
          <w:rFonts w:hint="eastAsia" w:ascii="宋体" w:hAnsi="宋体"/>
          <w:b/>
          <w:bCs/>
          <w:color w:val="auto"/>
          <w:szCs w:val="21"/>
        </w:rPr>
      </w:pPr>
      <w:r>
        <w:rPr>
          <w:rFonts w:hint="eastAsia" w:ascii="宋体" w:hAnsi="宋体"/>
          <w:b/>
          <w:bCs/>
          <w:color w:val="auto"/>
          <w:szCs w:val="21"/>
        </w:rPr>
        <w:t>本项目为自行采购项目，参照《深圳经济特区政府采购条例》、《深圳经济特区政府采购条例实施细则》及政府采购其他法律法规，通过公开招标方式确定中标供应商。</w:t>
      </w:r>
    </w:p>
    <w:p>
      <w:pPr>
        <w:ind w:firstLine="420" w:firstLineChars="200"/>
        <w:rPr>
          <w:rFonts w:hint="eastAsia" w:ascii="黑体" w:hAnsi="宋体" w:eastAsia="黑体"/>
          <w:color w:val="auto"/>
          <w:szCs w:val="21"/>
        </w:rPr>
      </w:pPr>
      <w:r>
        <w:rPr>
          <w:rFonts w:hint="eastAsia" w:ascii="黑体" w:hAnsi="宋体" w:eastAsia="黑体"/>
          <w:color w:val="auto"/>
          <w:szCs w:val="21"/>
        </w:rPr>
        <w:t>3．定义</w:t>
      </w:r>
    </w:p>
    <w:p>
      <w:pPr>
        <w:ind w:firstLine="420" w:firstLineChars="200"/>
        <w:rPr>
          <w:rFonts w:hint="eastAsia" w:ascii="宋体" w:hAnsi="宋体"/>
          <w:color w:val="auto"/>
          <w:szCs w:val="21"/>
        </w:rPr>
      </w:pPr>
      <w:r>
        <w:rPr>
          <w:rFonts w:hint="eastAsia" w:ascii="宋体" w:hAnsi="宋体"/>
          <w:color w:val="auto"/>
          <w:szCs w:val="21"/>
        </w:rPr>
        <w:t>招标</w:t>
      </w:r>
      <w:r>
        <w:rPr>
          <w:rFonts w:ascii="宋体" w:hAnsi="宋体"/>
          <w:color w:val="auto"/>
          <w:szCs w:val="21"/>
        </w:rPr>
        <w:t>文件中下列术语应解释为：</w:t>
      </w:r>
    </w:p>
    <w:p>
      <w:pPr>
        <w:ind w:firstLine="420" w:firstLineChars="200"/>
        <w:rPr>
          <w:rFonts w:hint="eastAsia" w:ascii="宋体" w:hAnsi="宋体"/>
          <w:color w:val="auto"/>
          <w:szCs w:val="21"/>
        </w:rPr>
      </w:pPr>
      <w:r>
        <w:rPr>
          <w:rFonts w:hint="eastAsia" w:ascii="宋体" w:hAnsi="宋体"/>
          <w:color w:val="auto"/>
          <w:szCs w:val="21"/>
        </w:rPr>
        <w:t>3.</w:t>
      </w:r>
      <w:r>
        <w:rPr>
          <w:rFonts w:ascii="宋体" w:hAnsi="宋体"/>
          <w:color w:val="auto"/>
          <w:szCs w:val="21"/>
        </w:rPr>
        <w:t>1</w:t>
      </w:r>
      <w:r>
        <w:rPr>
          <w:rFonts w:hint="eastAsia" w:ascii="宋体" w:hAnsi="宋体"/>
          <w:color w:val="auto"/>
          <w:szCs w:val="21"/>
        </w:rPr>
        <w:t>“采购人”：指利用财政性资金依法进行</w:t>
      </w:r>
      <w:r>
        <w:rPr>
          <w:rFonts w:hint="eastAsia" w:ascii="宋体" w:hAnsi="宋体"/>
          <w:b/>
          <w:bCs/>
          <w:color w:val="auto"/>
          <w:szCs w:val="21"/>
        </w:rPr>
        <w:t>自行采购</w:t>
      </w:r>
      <w:r>
        <w:rPr>
          <w:rFonts w:hint="eastAsia" w:ascii="宋体" w:hAnsi="宋体"/>
          <w:color w:val="auto"/>
          <w:szCs w:val="21"/>
        </w:rPr>
        <w:t>的国家机关、事业单位、团体组织；</w:t>
      </w:r>
      <w:r>
        <w:rPr>
          <w:rFonts w:ascii="宋体" w:hAnsi="宋体"/>
          <w:color w:val="auto"/>
          <w:szCs w:val="21"/>
        </w:rPr>
        <w:t xml:space="preserve"> </w:t>
      </w:r>
    </w:p>
    <w:p>
      <w:pPr>
        <w:ind w:firstLine="420" w:firstLineChars="200"/>
        <w:rPr>
          <w:rFonts w:hint="eastAsia" w:ascii="宋体" w:hAnsi="宋体"/>
          <w:color w:val="auto"/>
          <w:szCs w:val="21"/>
        </w:rPr>
      </w:pPr>
      <w:r>
        <w:rPr>
          <w:rFonts w:hint="eastAsia" w:ascii="宋体" w:hAnsi="宋体"/>
          <w:color w:val="auto"/>
          <w:szCs w:val="21"/>
        </w:rPr>
        <w:t>3.2 “政府集中采购机构”</w:t>
      </w:r>
      <w:r>
        <w:rPr>
          <w:rFonts w:hint="eastAsia" w:ascii="Arial" w:hAnsi="Arial" w:cs="Arial"/>
          <w:color w:val="auto"/>
          <w:szCs w:val="21"/>
          <w:shd w:val="clear" w:color="auto" w:fill="FFFFFF"/>
        </w:rPr>
        <w:t>是指市政府设立的，组织实施采购项目，并对采购活动提供服务的专门机构；</w:t>
      </w:r>
      <w:r>
        <w:rPr>
          <w:rFonts w:hint="eastAsia" w:ascii="宋体" w:hAnsi="宋体"/>
          <w:color w:val="auto"/>
          <w:szCs w:val="21"/>
        </w:rPr>
        <w:t>本文件所述的“政府集中采购机构”</w:t>
      </w:r>
      <w:r>
        <w:rPr>
          <w:rFonts w:ascii="宋体" w:hAnsi="宋体"/>
          <w:color w:val="auto"/>
          <w:szCs w:val="21"/>
        </w:rPr>
        <w:t>指</w:t>
      </w:r>
      <w:r>
        <w:rPr>
          <w:rFonts w:hint="eastAsia" w:ascii="宋体" w:hAnsi="宋体"/>
          <w:b/>
          <w:bCs/>
          <w:color w:val="auto"/>
          <w:szCs w:val="21"/>
        </w:rPr>
        <w:t>深圳公共资源交易中心</w:t>
      </w:r>
      <w:r>
        <w:rPr>
          <w:rFonts w:hint="eastAsia" w:ascii="宋体" w:hAnsi="宋体"/>
          <w:color w:val="auto"/>
          <w:szCs w:val="21"/>
        </w:rPr>
        <w:t>；</w:t>
      </w:r>
    </w:p>
    <w:p>
      <w:pPr>
        <w:ind w:firstLine="420" w:firstLineChars="200"/>
        <w:rPr>
          <w:rFonts w:hint="eastAsia" w:ascii="宋体" w:hAnsi="宋体"/>
          <w:color w:val="auto"/>
          <w:szCs w:val="21"/>
        </w:rPr>
      </w:pPr>
      <w:r>
        <w:rPr>
          <w:rFonts w:hint="eastAsia" w:ascii="宋体" w:hAnsi="宋体"/>
          <w:color w:val="auto"/>
          <w:szCs w:val="21"/>
        </w:rPr>
        <w:t>3.3“投标人”，即供应商，指参加投标竞争并愿意按照招标文件要求向采购人提供货物、工程或者服务的依法成立的法人、其他组织或者自然人；</w:t>
      </w:r>
    </w:p>
    <w:p>
      <w:pPr>
        <w:ind w:firstLine="420" w:firstLineChars="200"/>
        <w:rPr>
          <w:rFonts w:hint="eastAsia" w:ascii="宋体" w:hAnsi="宋体"/>
          <w:color w:val="auto"/>
          <w:szCs w:val="21"/>
        </w:rPr>
      </w:pPr>
      <w:r>
        <w:rPr>
          <w:rFonts w:hint="eastAsia" w:ascii="宋体" w:hAnsi="宋体"/>
          <w:color w:val="auto"/>
          <w:szCs w:val="21"/>
        </w:rPr>
        <w:t>3.4“评审委员会”是依据《深圳经济特区政府采购条例》、《深圳经济特区政府采购条例实施细则》等有关规定组建的专门负责本次招标其评审工作的临时性机构；</w:t>
      </w:r>
    </w:p>
    <w:p>
      <w:pPr>
        <w:ind w:firstLine="420" w:firstLineChars="200"/>
        <w:rPr>
          <w:rFonts w:hint="eastAsia" w:ascii="宋体" w:hAnsi="宋体"/>
          <w:color w:val="auto"/>
          <w:szCs w:val="21"/>
        </w:rPr>
      </w:pPr>
      <w:r>
        <w:rPr>
          <w:rFonts w:hint="eastAsia" w:ascii="宋体" w:hAnsi="宋体"/>
          <w:color w:val="auto"/>
          <w:szCs w:val="21"/>
        </w:rPr>
        <w:t>3.5“日期”</w:t>
      </w:r>
      <w:r>
        <w:rPr>
          <w:rFonts w:ascii="宋体" w:hAnsi="宋体"/>
          <w:color w:val="auto"/>
          <w:szCs w:val="21"/>
        </w:rPr>
        <w:t>指</w:t>
      </w:r>
      <w:r>
        <w:rPr>
          <w:rFonts w:hint="eastAsia" w:ascii="宋体" w:hAnsi="宋体"/>
          <w:color w:val="auto"/>
          <w:szCs w:val="21"/>
        </w:rPr>
        <w:t>公历日；</w:t>
      </w:r>
    </w:p>
    <w:p>
      <w:pPr>
        <w:ind w:firstLine="420" w:firstLineChars="200"/>
        <w:rPr>
          <w:rFonts w:hint="eastAsia" w:ascii="宋体" w:hAnsi="宋体"/>
          <w:color w:val="auto"/>
          <w:szCs w:val="21"/>
        </w:rPr>
      </w:pPr>
      <w:r>
        <w:rPr>
          <w:rFonts w:hint="eastAsia" w:ascii="宋体" w:hAnsi="宋体"/>
          <w:color w:val="auto"/>
          <w:szCs w:val="21"/>
        </w:rPr>
        <w:t>3.6“合同”指由本次招标所产生的合同或合约文件；</w:t>
      </w:r>
    </w:p>
    <w:p>
      <w:pPr>
        <w:ind w:firstLine="420" w:firstLineChars="200"/>
        <w:rPr>
          <w:rFonts w:hint="eastAsia" w:ascii="宋体" w:hAnsi="宋体"/>
          <w:color w:val="auto"/>
          <w:szCs w:val="21"/>
        </w:rPr>
      </w:pPr>
      <w:r>
        <w:rPr>
          <w:rFonts w:hint="eastAsia" w:ascii="宋体" w:hAnsi="宋体"/>
          <w:color w:val="auto"/>
          <w:szCs w:val="21"/>
        </w:rPr>
        <w:t>3.7“电子投标文件”指利用</w:t>
      </w:r>
      <w:r>
        <w:rPr>
          <w:rFonts w:hint="eastAsia" w:ascii="宋体" w:hAnsi="宋体"/>
          <w:b/>
          <w:bCs/>
          <w:color w:val="auto"/>
          <w:szCs w:val="21"/>
        </w:rPr>
        <w:t>深圳公共资源交易中心（深圳交易集团有限公司政府采购业务分公司）</w:t>
      </w:r>
      <w:r>
        <w:rPr>
          <w:rFonts w:hint="eastAsia" w:ascii="宋体" w:hAnsi="宋体"/>
          <w:color w:val="auto"/>
          <w:szCs w:val="21"/>
        </w:rPr>
        <w:t>网站提供的深圳政府采购自行采购系统投标文件制作专用软件（以下简称：投标文件制作软件）制作并加密的投标文件,适用于网上投标；（投标文件制作软件可从“下载地址：https://www.szggzy.com/jyfw/details.html?contentId=2053275深圳政府采购自行采购系统投标文件编制工具”下载）</w:t>
      </w:r>
    </w:p>
    <w:p>
      <w:pPr>
        <w:ind w:firstLine="420" w:firstLineChars="200"/>
        <w:rPr>
          <w:rFonts w:hint="eastAsia" w:ascii="宋体" w:hAnsi="宋体"/>
          <w:color w:val="auto"/>
          <w:szCs w:val="21"/>
        </w:rPr>
      </w:pPr>
      <w:r>
        <w:rPr>
          <w:rFonts w:hint="eastAsia" w:ascii="宋体" w:hAnsi="宋体"/>
          <w:color w:val="auto"/>
          <w:szCs w:val="21"/>
        </w:rPr>
        <w:t>3.8“网上投标”指通过</w:t>
      </w:r>
      <w:r>
        <w:rPr>
          <w:rFonts w:hint="eastAsia" w:ascii="宋体" w:hAnsi="宋体"/>
          <w:b/>
          <w:bCs/>
          <w:color w:val="auto"/>
          <w:szCs w:val="21"/>
        </w:rPr>
        <w:t>深圳政府采购自行采购系统</w:t>
      </w:r>
      <w:r>
        <w:rPr>
          <w:rFonts w:hint="eastAsia" w:ascii="宋体" w:hAnsi="宋体"/>
          <w:color w:val="auto"/>
          <w:szCs w:val="21"/>
        </w:rPr>
        <w:t>网站上传电子投标文件；</w:t>
      </w:r>
    </w:p>
    <w:p>
      <w:pPr>
        <w:ind w:firstLine="420" w:firstLineChars="200"/>
        <w:rPr>
          <w:rFonts w:hint="eastAsia" w:ascii="宋体" w:hAnsi="宋体"/>
          <w:color w:val="auto"/>
          <w:szCs w:val="21"/>
        </w:rPr>
      </w:pPr>
      <w:r>
        <w:rPr>
          <w:rFonts w:hint="eastAsia" w:ascii="宋体" w:hAnsi="宋体"/>
          <w:color w:val="auto"/>
          <w:szCs w:val="21"/>
        </w:rPr>
        <w:t>3.9招标文件中的标题或题名仅起引导作用，而不应视为对招标文件内容的理解和解释。</w:t>
      </w:r>
    </w:p>
    <w:p>
      <w:pPr>
        <w:ind w:firstLine="420" w:firstLineChars="200"/>
        <w:rPr>
          <w:rFonts w:hint="eastAsia" w:ascii="黑体" w:hAnsi="宋体" w:eastAsia="黑体"/>
          <w:color w:val="auto"/>
          <w:szCs w:val="21"/>
        </w:rPr>
      </w:pPr>
      <w:r>
        <w:rPr>
          <w:rFonts w:hint="eastAsia" w:ascii="黑体" w:hAnsi="宋体" w:eastAsia="黑体"/>
          <w:color w:val="auto"/>
          <w:szCs w:val="21"/>
        </w:rPr>
        <w:t xml:space="preserve">4. </w:t>
      </w:r>
      <w:bookmarkStart w:id="49" w:name="_Hlk72398643"/>
      <w:r>
        <w:rPr>
          <w:rFonts w:hint="eastAsia" w:ascii="黑体" w:hAnsi="宋体" w:eastAsia="黑体"/>
          <w:color w:val="auto"/>
          <w:szCs w:val="21"/>
        </w:rPr>
        <w:t>自行采购供应商责任</w:t>
      </w:r>
    </w:p>
    <w:p>
      <w:pPr>
        <w:ind w:firstLine="420" w:firstLineChars="200"/>
        <w:rPr>
          <w:rFonts w:hint="eastAsia" w:ascii="宋体" w:hAnsi="宋体"/>
          <w:color w:val="auto"/>
          <w:szCs w:val="21"/>
        </w:rPr>
      </w:pPr>
      <w:r>
        <w:rPr>
          <w:rFonts w:hint="eastAsia" w:ascii="宋体" w:hAnsi="宋体"/>
          <w:color w:val="auto"/>
          <w:szCs w:val="21"/>
        </w:rPr>
        <w:t>4.1欢迎诚信、有实力和有社会责任心的供应商参与自行采购事业。</w:t>
      </w:r>
    </w:p>
    <w:p>
      <w:pPr>
        <w:ind w:firstLine="420" w:firstLineChars="200"/>
        <w:rPr>
          <w:rFonts w:hint="eastAsia" w:ascii="宋体" w:hAnsi="宋体"/>
          <w:color w:val="auto"/>
          <w:szCs w:val="21"/>
        </w:rPr>
      </w:pPr>
      <w:r>
        <w:rPr>
          <w:rFonts w:hint="eastAsia" w:ascii="宋体" w:hAnsi="宋体"/>
          <w:color w:val="auto"/>
          <w:szCs w:val="21"/>
        </w:rPr>
        <w:t>4.2投标人应当遵循公平竞争的原则，不得恶意串通，不得妨碍其他投标人的竞争行为，不得损害采购人或者其他投标人的合法权益。如违反上述要求，经核实后，供应商的投标无效。</w:t>
      </w:r>
    </w:p>
    <w:p>
      <w:pPr>
        <w:ind w:firstLine="420" w:firstLineChars="200"/>
        <w:rPr>
          <w:rFonts w:hint="eastAsia" w:ascii="黑体" w:hAnsi="宋体" w:eastAsia="黑体"/>
          <w:color w:val="auto"/>
          <w:szCs w:val="21"/>
        </w:rPr>
      </w:pPr>
      <w:r>
        <w:rPr>
          <w:rFonts w:hint="eastAsia" w:ascii="黑体" w:hAnsi="宋体" w:eastAsia="黑体"/>
          <w:color w:val="auto"/>
          <w:szCs w:val="21"/>
        </w:rPr>
        <w:t>5．投标人参加自行采购的条件</w:t>
      </w:r>
    </w:p>
    <w:p>
      <w:pPr>
        <w:ind w:firstLine="420" w:firstLineChars="200"/>
        <w:jc w:val="left"/>
        <w:rPr>
          <w:rFonts w:hint="eastAsia" w:ascii="宋体" w:hAnsi="宋体"/>
          <w:color w:val="auto"/>
          <w:szCs w:val="21"/>
        </w:rPr>
      </w:pPr>
      <w:r>
        <w:rPr>
          <w:rFonts w:hint="eastAsia" w:ascii="宋体" w:hAnsi="宋体"/>
          <w:color w:val="auto"/>
          <w:szCs w:val="21"/>
        </w:rPr>
        <w:t>5.1投标人应在投标前到</w:t>
      </w:r>
      <w:r>
        <w:rPr>
          <w:rFonts w:hint="eastAsia" w:ascii="宋体" w:hAnsi="宋体"/>
          <w:b/>
          <w:bCs/>
          <w:color w:val="auto"/>
          <w:szCs w:val="21"/>
        </w:rPr>
        <w:t>深圳政府采购自行采购系统（具体在深圳交易集团有限公司政府采购业务分公司进行办理）</w:t>
      </w:r>
      <w:r>
        <w:rPr>
          <w:rFonts w:hint="eastAsia" w:ascii="宋体" w:hAnsi="宋体"/>
          <w:color w:val="auto"/>
          <w:szCs w:val="21"/>
        </w:rPr>
        <w:t>进行注册并办理电子密钥。《深圳政府采购自行采购系统用户操作指引（供应商）》详见www.szggzy.com网站“交易服务指南-政府采购-资料下载”。</w:t>
      </w:r>
    </w:p>
    <w:p>
      <w:pPr>
        <w:ind w:firstLine="420" w:firstLineChars="200"/>
        <w:rPr>
          <w:rFonts w:hint="eastAsia" w:ascii="宋体" w:hAnsi="宋体"/>
          <w:color w:val="auto"/>
          <w:szCs w:val="21"/>
        </w:rPr>
      </w:pPr>
      <w:r>
        <w:rPr>
          <w:rFonts w:hint="eastAsia" w:ascii="宋体" w:hAnsi="宋体"/>
          <w:color w:val="auto"/>
          <w:szCs w:val="21"/>
        </w:rPr>
        <w:t>5.2投标人资格要求</w:t>
      </w:r>
    </w:p>
    <w:p>
      <w:pPr>
        <w:ind w:firstLine="420" w:firstLineChars="200"/>
        <w:rPr>
          <w:rFonts w:hint="eastAsia" w:ascii="宋体" w:hAnsi="宋体"/>
          <w:color w:val="auto"/>
          <w:szCs w:val="21"/>
        </w:rPr>
      </w:pPr>
      <w:r>
        <w:rPr>
          <w:rFonts w:hint="eastAsia" w:ascii="宋体" w:hAnsi="宋体"/>
          <w:color w:val="auto"/>
          <w:szCs w:val="21"/>
        </w:rPr>
        <w:t>参加本项目的投标人应具备的资格条件详见本项目招标公告中 “投标人资格要求”的内容。</w:t>
      </w:r>
    </w:p>
    <w:p>
      <w:pPr>
        <w:ind w:firstLine="420" w:firstLineChars="200"/>
        <w:rPr>
          <w:rFonts w:hint="eastAsia" w:ascii="宋体" w:hAnsi="宋体"/>
          <w:color w:val="auto"/>
          <w:szCs w:val="21"/>
        </w:rPr>
      </w:pPr>
      <w:r>
        <w:rPr>
          <w:rFonts w:hint="eastAsia" w:ascii="宋体" w:hAnsi="宋体"/>
          <w:color w:val="auto"/>
          <w:szCs w:val="21"/>
        </w:rPr>
        <w:t>5.3联合体投标</w:t>
      </w:r>
    </w:p>
    <w:p>
      <w:pPr>
        <w:ind w:firstLine="420" w:firstLineChars="200"/>
        <w:rPr>
          <w:rFonts w:hint="eastAsia" w:ascii="宋体" w:hAnsi="宋体"/>
          <w:color w:val="auto"/>
          <w:szCs w:val="21"/>
        </w:rPr>
      </w:pPr>
      <w:r>
        <w:rPr>
          <w:rFonts w:hint="eastAsia" w:ascii="宋体" w:hAnsi="宋体"/>
          <w:color w:val="auto"/>
          <w:szCs w:val="21"/>
        </w:rPr>
        <w:t>5.3.1　以下有关联合体投标的条款仅适用于允许投标人组成联合体投标的项目。</w:t>
      </w:r>
    </w:p>
    <w:p>
      <w:pPr>
        <w:ind w:firstLine="420" w:firstLineChars="200"/>
        <w:rPr>
          <w:rFonts w:hint="eastAsia" w:ascii="宋体" w:hAnsi="宋体"/>
          <w:color w:val="auto"/>
          <w:szCs w:val="21"/>
        </w:rPr>
      </w:pPr>
      <w:r>
        <w:rPr>
          <w:rFonts w:hint="eastAsia" w:ascii="宋体" w:hAnsi="宋体"/>
          <w:color w:val="auto"/>
          <w:szCs w:val="21"/>
        </w:rPr>
        <w:t>5.3.2  由两个或两个以上的自然人、法人或者其他组织可以组成一个联合体，以一个供应商的身份共同投标时，应符合以下原则：</w:t>
      </w:r>
    </w:p>
    <w:p>
      <w:pPr>
        <w:ind w:firstLine="420" w:firstLineChars="200"/>
        <w:rPr>
          <w:rFonts w:hint="eastAsia" w:ascii="宋体" w:hAnsi="宋体"/>
          <w:color w:val="auto"/>
          <w:szCs w:val="21"/>
        </w:rPr>
      </w:pPr>
      <w:r>
        <w:rPr>
          <w:rFonts w:hint="eastAsia" w:ascii="宋体" w:hAnsi="宋体"/>
          <w:color w:val="auto"/>
          <w:szCs w:val="21"/>
        </w:rPr>
        <w:t>（1）投标联合体各方参加采购活动应当具备下列条件：</w:t>
      </w:r>
      <w:r>
        <w:rPr>
          <w:rFonts w:ascii="宋体" w:hAnsi="宋体"/>
          <w:color w:val="auto"/>
          <w:szCs w:val="21"/>
        </w:rPr>
        <w:t xml:space="preserve"> </w:t>
      </w:r>
    </w:p>
    <w:p>
      <w:pPr>
        <w:ind w:firstLine="420" w:firstLineChars="200"/>
        <w:rPr>
          <w:rFonts w:hint="eastAsia" w:ascii="宋体" w:hAnsi="宋体"/>
          <w:color w:val="auto"/>
          <w:szCs w:val="21"/>
        </w:rPr>
      </w:pPr>
      <w:r>
        <w:rPr>
          <w:rFonts w:hint="eastAsia" w:ascii="宋体" w:hAnsi="宋体"/>
          <w:color w:val="auto"/>
          <w:szCs w:val="21"/>
        </w:rPr>
        <w:t>1、具有独立承担民事责任的能力；</w:t>
      </w:r>
      <w:r>
        <w:rPr>
          <w:rFonts w:ascii="宋体" w:hAnsi="宋体"/>
          <w:color w:val="auto"/>
          <w:szCs w:val="21"/>
        </w:rPr>
        <w:t xml:space="preserve"> </w:t>
      </w:r>
    </w:p>
    <w:p>
      <w:pPr>
        <w:ind w:firstLine="420" w:firstLineChars="200"/>
        <w:rPr>
          <w:rFonts w:hint="eastAsia" w:ascii="宋体" w:hAnsi="宋体"/>
          <w:color w:val="auto"/>
          <w:szCs w:val="21"/>
        </w:rPr>
      </w:pPr>
      <w:r>
        <w:rPr>
          <w:rFonts w:hint="eastAsia" w:ascii="宋体" w:hAnsi="宋体"/>
          <w:color w:val="auto"/>
          <w:szCs w:val="21"/>
        </w:rPr>
        <w:t>2、有良好的商业信誉和健全的财务会计制度；</w:t>
      </w:r>
      <w:r>
        <w:rPr>
          <w:rFonts w:ascii="宋体" w:hAnsi="宋体"/>
          <w:color w:val="auto"/>
          <w:szCs w:val="21"/>
        </w:rPr>
        <w:t xml:space="preserve"> </w:t>
      </w:r>
    </w:p>
    <w:p>
      <w:pPr>
        <w:ind w:firstLine="420" w:firstLineChars="200"/>
        <w:rPr>
          <w:rFonts w:hint="eastAsia" w:ascii="宋体" w:hAnsi="宋体"/>
          <w:color w:val="auto"/>
          <w:szCs w:val="21"/>
        </w:rPr>
      </w:pPr>
      <w:r>
        <w:rPr>
          <w:rFonts w:hint="eastAsia" w:ascii="宋体" w:hAnsi="宋体"/>
          <w:color w:val="auto"/>
          <w:szCs w:val="21"/>
        </w:rPr>
        <w:t>3、具有履行合同所必需的设备和专业技术能力；</w:t>
      </w:r>
      <w:r>
        <w:rPr>
          <w:rFonts w:ascii="宋体" w:hAnsi="宋体"/>
          <w:color w:val="auto"/>
          <w:szCs w:val="21"/>
        </w:rPr>
        <w:t xml:space="preserve"> </w:t>
      </w:r>
    </w:p>
    <w:p>
      <w:pPr>
        <w:ind w:firstLine="420" w:firstLineChars="200"/>
        <w:rPr>
          <w:rFonts w:hint="eastAsia" w:ascii="宋体" w:hAnsi="宋体"/>
          <w:color w:val="auto"/>
          <w:szCs w:val="21"/>
        </w:rPr>
      </w:pPr>
      <w:r>
        <w:rPr>
          <w:rFonts w:hint="eastAsia" w:ascii="宋体" w:hAnsi="宋体"/>
          <w:color w:val="auto"/>
          <w:szCs w:val="21"/>
        </w:rPr>
        <w:t>4、有依法缴纳税收和社会保障资金的良好记录；</w:t>
      </w:r>
      <w:r>
        <w:rPr>
          <w:rFonts w:ascii="宋体" w:hAnsi="宋体"/>
          <w:color w:val="auto"/>
          <w:szCs w:val="21"/>
        </w:rPr>
        <w:t xml:space="preserve"> </w:t>
      </w:r>
    </w:p>
    <w:p>
      <w:pPr>
        <w:ind w:firstLine="420" w:firstLineChars="200"/>
        <w:rPr>
          <w:rFonts w:hint="eastAsia" w:ascii="宋体" w:hAnsi="宋体"/>
          <w:color w:val="auto"/>
          <w:szCs w:val="21"/>
        </w:rPr>
      </w:pPr>
      <w:r>
        <w:rPr>
          <w:rFonts w:hint="eastAsia" w:ascii="宋体" w:hAnsi="宋体"/>
          <w:color w:val="auto"/>
          <w:szCs w:val="21"/>
        </w:rPr>
        <w:t>5、参加采购活动前三年内，在经营活动中没有重大违法记录；</w:t>
      </w:r>
      <w:r>
        <w:rPr>
          <w:rFonts w:ascii="宋体" w:hAnsi="宋体"/>
          <w:color w:val="auto"/>
          <w:szCs w:val="21"/>
        </w:rPr>
        <w:t xml:space="preserve"> </w:t>
      </w:r>
    </w:p>
    <w:p>
      <w:pPr>
        <w:ind w:firstLine="420" w:firstLineChars="200"/>
        <w:rPr>
          <w:rFonts w:hint="eastAsia" w:ascii="宋体" w:hAnsi="宋体"/>
          <w:color w:val="auto"/>
          <w:szCs w:val="21"/>
        </w:rPr>
      </w:pPr>
      <w:r>
        <w:rPr>
          <w:rFonts w:hint="eastAsia" w:ascii="宋体" w:hAnsi="宋体"/>
          <w:color w:val="auto"/>
          <w:szCs w:val="21"/>
        </w:rPr>
        <w:t>6、法律、行政法规规定的其他条件。</w:t>
      </w:r>
      <w:r>
        <w:rPr>
          <w:rFonts w:ascii="宋体" w:hAnsi="宋体"/>
          <w:color w:val="auto"/>
          <w:szCs w:val="21"/>
        </w:rPr>
        <w:t xml:space="preserve"> </w:t>
      </w:r>
    </w:p>
    <w:p>
      <w:pPr>
        <w:ind w:firstLine="420" w:firstLineChars="200"/>
        <w:rPr>
          <w:rFonts w:hint="eastAsia" w:ascii="宋体" w:hAnsi="宋体"/>
          <w:color w:val="auto"/>
          <w:szCs w:val="21"/>
        </w:rPr>
      </w:pPr>
      <w:r>
        <w:rPr>
          <w:rFonts w:hint="eastAsia" w:ascii="宋体" w:hAnsi="宋体"/>
          <w:color w:val="auto"/>
          <w:szCs w:val="21"/>
        </w:rPr>
        <w:t>（2）在投标截止前，投标联合体各方均应注册成</w:t>
      </w:r>
      <w:r>
        <w:rPr>
          <w:rFonts w:hint="eastAsia" w:ascii="宋体" w:hAnsi="宋体"/>
          <w:b/>
          <w:bCs/>
          <w:color w:val="auto"/>
          <w:szCs w:val="21"/>
        </w:rPr>
        <w:t>深圳政府采购自行采购系统</w:t>
      </w:r>
      <w:r>
        <w:rPr>
          <w:rFonts w:hint="eastAsia" w:ascii="宋体" w:hAnsi="宋体"/>
          <w:color w:val="auto"/>
          <w:szCs w:val="21"/>
        </w:rPr>
        <w:t>供应商；</w:t>
      </w:r>
    </w:p>
    <w:p>
      <w:pPr>
        <w:ind w:firstLine="420" w:firstLineChars="200"/>
        <w:rPr>
          <w:rFonts w:hint="eastAsia" w:ascii="宋体" w:hAnsi="宋体"/>
          <w:color w:val="auto"/>
          <w:szCs w:val="21"/>
        </w:rPr>
      </w:pPr>
      <w:r>
        <w:rPr>
          <w:rFonts w:hint="eastAsia" w:ascii="宋体" w:hAnsi="宋体"/>
          <w:color w:val="auto"/>
          <w:szCs w:val="21"/>
        </w:rPr>
        <w:t>（3）联合体中有同类资质的供应商按照联合体分工承担相同工作的，应当按照资质等级较低的供应商确定资质等级；</w:t>
      </w:r>
    </w:p>
    <w:p>
      <w:pPr>
        <w:ind w:firstLine="420" w:firstLineChars="200"/>
        <w:rPr>
          <w:color w:val="auto"/>
          <w:szCs w:val="21"/>
        </w:rPr>
      </w:pPr>
      <w:r>
        <w:rPr>
          <w:rFonts w:hint="eastAsia"/>
          <w:color w:val="auto"/>
          <w:szCs w:val="21"/>
        </w:rPr>
        <w:t>（4）是否允许联合体参加投标，应当由采购人和采购代理机构根据项目的实际情况和潜在供应商的数量自主决定，如果决定接受联合体投标则应当在招标公告中明示；</w:t>
      </w:r>
    </w:p>
    <w:p>
      <w:pPr>
        <w:ind w:firstLine="420" w:firstLineChars="200"/>
        <w:rPr>
          <w:rFonts w:hint="eastAsia" w:ascii="宋体" w:hAnsi="宋体"/>
          <w:color w:val="auto"/>
          <w:szCs w:val="21"/>
        </w:rPr>
      </w:pPr>
      <w:r>
        <w:rPr>
          <w:rFonts w:hint="eastAsia" w:ascii="宋体" w:hAnsi="宋体"/>
          <w:color w:val="auto"/>
          <w:szCs w:val="21"/>
        </w:rPr>
        <w:t>（5）投标人的投标文件及中标后签署的合同协议对联合体各方均具法律约束力；</w:t>
      </w:r>
    </w:p>
    <w:p>
      <w:pPr>
        <w:ind w:firstLine="420" w:firstLineChars="200"/>
        <w:rPr>
          <w:rFonts w:hint="eastAsia" w:ascii="宋体" w:hAnsi="宋体"/>
          <w:color w:val="auto"/>
          <w:szCs w:val="21"/>
        </w:rPr>
      </w:pPr>
      <w:r>
        <w:rPr>
          <w:rFonts w:hint="eastAsia" w:ascii="宋体" w:hAnsi="宋体"/>
          <w:color w:val="auto"/>
          <w:szCs w:val="21"/>
        </w:rPr>
        <w:t>（6）联合体各方应当签订联合体投标协议，明确约定各方拟承担的工作和责任，并将该协议随投标文件一并递交给政府集中采购机构；</w:t>
      </w:r>
    </w:p>
    <w:p>
      <w:pPr>
        <w:ind w:firstLine="420" w:firstLineChars="200"/>
        <w:rPr>
          <w:rFonts w:hint="eastAsia" w:ascii="宋体" w:hAnsi="宋体"/>
          <w:color w:val="auto"/>
          <w:szCs w:val="21"/>
        </w:rPr>
      </w:pPr>
      <w:r>
        <w:rPr>
          <w:rFonts w:hint="eastAsia" w:ascii="宋体" w:hAnsi="宋体"/>
          <w:color w:val="auto"/>
          <w:szCs w:val="21"/>
        </w:rPr>
        <w:t>（7）联合体中标后，联合体各方应当共同与采购人签订合同，就中标项目向采购人承担连带责任；</w:t>
      </w:r>
    </w:p>
    <w:p>
      <w:pPr>
        <w:ind w:firstLine="420" w:firstLineChars="200"/>
        <w:rPr>
          <w:rFonts w:hint="eastAsia" w:ascii="宋体" w:hAnsi="宋体"/>
          <w:color w:val="auto"/>
          <w:szCs w:val="21"/>
        </w:rPr>
      </w:pPr>
      <w:r>
        <w:rPr>
          <w:rFonts w:hint="eastAsia" w:ascii="宋体" w:hAnsi="宋体"/>
          <w:color w:val="auto"/>
          <w:szCs w:val="21"/>
        </w:rPr>
        <w:t>（8）以联合体形式参加采购活动的，联合体各方不得再单独参加或者与其他供应商另外组成联合体参加同一合同项下的采购活动，出现上述情况者，其投标和与此有关联合体、总包单位的投标将被拒绝；</w:t>
      </w:r>
    </w:p>
    <w:p>
      <w:pPr>
        <w:ind w:firstLine="420" w:firstLineChars="200"/>
        <w:rPr>
          <w:rFonts w:hint="eastAsia" w:ascii="宋体" w:hAnsi="宋体"/>
          <w:color w:val="auto"/>
          <w:szCs w:val="21"/>
        </w:rPr>
      </w:pPr>
      <w:r>
        <w:rPr>
          <w:rFonts w:hint="eastAsia" w:ascii="宋体" w:hAnsi="宋体"/>
          <w:color w:val="auto"/>
          <w:szCs w:val="21"/>
        </w:rPr>
        <w:t>（9）本通用条款中“投标人”一词亦指联合体各方，专用条款另有规定或说明的除外。</w:t>
      </w:r>
    </w:p>
    <w:p>
      <w:pPr>
        <w:ind w:firstLine="420" w:firstLineChars="200"/>
        <w:rPr>
          <w:rFonts w:hint="eastAsia" w:ascii="黑体" w:hAnsi="宋体" w:eastAsia="黑体"/>
          <w:color w:val="auto"/>
          <w:szCs w:val="21"/>
        </w:rPr>
      </w:pPr>
      <w:r>
        <w:rPr>
          <w:rFonts w:hint="eastAsia" w:ascii="黑体" w:hAnsi="宋体" w:eastAsia="黑体"/>
          <w:color w:val="auto"/>
          <w:szCs w:val="21"/>
        </w:rPr>
        <w:t>6．政策导向</w:t>
      </w:r>
    </w:p>
    <w:p>
      <w:pPr>
        <w:ind w:firstLine="420" w:firstLineChars="200"/>
        <w:rPr>
          <w:rFonts w:hint="eastAsia" w:ascii="宋体" w:hAnsi="宋体"/>
          <w:color w:val="auto"/>
          <w:szCs w:val="21"/>
        </w:rPr>
      </w:pPr>
      <w:r>
        <w:rPr>
          <w:rFonts w:hint="eastAsia" w:ascii="宋体" w:hAnsi="宋体"/>
          <w:color w:val="auto"/>
          <w:szCs w:val="21"/>
        </w:rPr>
        <w:t>6.1</w:t>
      </w:r>
      <w:r>
        <w:rPr>
          <w:rFonts w:ascii="宋体" w:hAnsi="宋体"/>
          <w:color w:val="auto"/>
          <w:szCs w:val="21"/>
        </w:rPr>
        <w:t xml:space="preserve">  </w:t>
      </w:r>
      <w:r>
        <w:rPr>
          <w:rFonts w:hint="eastAsia" w:ascii="宋体" w:hAnsi="宋体"/>
          <w:color w:val="auto"/>
          <w:szCs w:val="21"/>
        </w:rPr>
        <w:t>采购扶持贫困地区、中小企业、监狱企业和残疾人福利性单位发展，支持节能减排、环境保护。</w:t>
      </w:r>
    </w:p>
    <w:p>
      <w:pPr>
        <w:ind w:firstLine="420" w:firstLineChars="200"/>
        <w:rPr>
          <w:color w:val="auto"/>
          <w:szCs w:val="21"/>
          <w:shd w:val="clear" w:color="auto" w:fill="FFFFFF"/>
        </w:rPr>
      </w:pPr>
      <w:r>
        <w:rPr>
          <w:rFonts w:hint="eastAsia" w:ascii="宋体" w:hAnsi="宋体"/>
          <w:color w:val="auto"/>
          <w:szCs w:val="21"/>
        </w:rPr>
        <w:t>6.2</w:t>
      </w:r>
      <w:r>
        <w:rPr>
          <w:rFonts w:ascii="宋体" w:hAnsi="宋体"/>
          <w:color w:val="auto"/>
          <w:szCs w:val="21"/>
        </w:rPr>
        <w:t xml:space="preserve">  </w:t>
      </w:r>
      <w:r>
        <w:rPr>
          <w:rFonts w:hint="eastAsia" w:ascii="宋体" w:hAnsi="宋体"/>
          <w:color w:val="auto"/>
          <w:szCs w:val="21"/>
        </w:rPr>
        <w:t>本项目落实深圳市政府采购供应商诚信管理政策要求。</w:t>
      </w:r>
    </w:p>
    <w:p>
      <w:pPr>
        <w:ind w:firstLine="420" w:firstLineChars="200"/>
        <w:rPr>
          <w:rFonts w:hint="eastAsia" w:ascii="黑体" w:hAnsi="宋体" w:eastAsia="黑体"/>
          <w:color w:val="auto"/>
          <w:szCs w:val="21"/>
        </w:rPr>
      </w:pPr>
      <w:r>
        <w:rPr>
          <w:rFonts w:hint="eastAsia" w:ascii="黑体" w:hAnsi="宋体" w:eastAsia="黑体"/>
          <w:color w:val="auto"/>
          <w:szCs w:val="21"/>
        </w:rPr>
        <w:t>7. 本项目若涉及采购货物，则合格的货物及相应服务应满足以下要求：</w:t>
      </w:r>
    </w:p>
    <w:p>
      <w:pPr>
        <w:ind w:firstLine="420" w:firstLineChars="200"/>
        <w:rPr>
          <w:rFonts w:hint="eastAsia" w:ascii="宋体" w:hAnsi="宋体"/>
          <w:color w:val="auto"/>
          <w:szCs w:val="21"/>
        </w:rPr>
      </w:pPr>
      <w:r>
        <w:rPr>
          <w:rFonts w:hint="eastAsia" w:ascii="宋体" w:hAnsi="宋体"/>
          <w:color w:val="auto"/>
          <w:szCs w:val="21"/>
        </w:rPr>
        <w:t>7</w:t>
      </w:r>
      <w:r>
        <w:rPr>
          <w:rFonts w:ascii="宋体" w:hAnsi="宋体"/>
          <w:color w:val="auto"/>
          <w:szCs w:val="21"/>
        </w:rPr>
        <w:t xml:space="preserve">.1  </w:t>
      </w:r>
      <w:r>
        <w:rPr>
          <w:rFonts w:hint="eastAsia" w:ascii="宋体" w:hAnsi="宋体"/>
          <w:color w:val="auto"/>
          <w:szCs w:val="21"/>
        </w:rPr>
        <w:t>必须是全新、未使用过的原装合格正品（包括零部件），如安装或配置了软件的，须为正版软件。</w:t>
      </w:r>
    </w:p>
    <w:p>
      <w:pPr>
        <w:ind w:firstLine="420" w:firstLineChars="200"/>
        <w:rPr>
          <w:rFonts w:hint="eastAsia" w:ascii="宋体" w:hAnsi="宋体"/>
          <w:color w:val="auto"/>
          <w:szCs w:val="21"/>
        </w:rPr>
      </w:pPr>
      <w:r>
        <w:rPr>
          <w:rFonts w:hint="eastAsia" w:ascii="宋体" w:hAnsi="宋体"/>
          <w:color w:val="auto"/>
          <w:szCs w:val="21"/>
        </w:rPr>
        <w:t>7.2  国产的货物及其有关服务必须符合中华人民共和国的设计、制造生产标准及行业标准。招标公告有其他要求的，亦应符合其要求。</w:t>
      </w:r>
    </w:p>
    <w:p>
      <w:pPr>
        <w:ind w:firstLine="420" w:firstLineChars="200"/>
        <w:rPr>
          <w:rFonts w:hint="eastAsia" w:ascii="宋体" w:hAnsi="宋体"/>
          <w:color w:val="auto"/>
          <w:szCs w:val="21"/>
        </w:rPr>
      </w:pPr>
      <w:r>
        <w:rPr>
          <w:rFonts w:hint="eastAsia" w:ascii="宋体" w:hAnsi="宋体"/>
          <w:color w:val="auto"/>
          <w:szCs w:val="21"/>
        </w:rPr>
        <w:t>7</w:t>
      </w:r>
      <w:r>
        <w:rPr>
          <w:rFonts w:ascii="宋体" w:hAnsi="宋体"/>
          <w:color w:val="auto"/>
          <w:szCs w:val="21"/>
        </w:rPr>
        <w:t>.</w:t>
      </w:r>
      <w:r>
        <w:rPr>
          <w:rFonts w:hint="eastAsia" w:ascii="宋体" w:hAnsi="宋体"/>
          <w:color w:val="auto"/>
          <w:szCs w:val="21"/>
        </w:rPr>
        <w:t>3</w:t>
      </w:r>
      <w:r>
        <w:rPr>
          <w:rFonts w:ascii="宋体" w:hAnsi="宋体"/>
          <w:color w:val="auto"/>
          <w:szCs w:val="21"/>
        </w:rPr>
        <w:t xml:space="preserve">  </w:t>
      </w:r>
      <w:r>
        <w:rPr>
          <w:rFonts w:hint="eastAsia" w:ascii="宋体" w:hAnsi="宋体"/>
          <w:color w:val="auto"/>
          <w:szCs w:val="21"/>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ind w:firstLine="420" w:firstLineChars="200"/>
        <w:rPr>
          <w:rFonts w:hint="eastAsia" w:ascii="宋体" w:hAnsi="宋体"/>
          <w:color w:val="auto"/>
          <w:szCs w:val="21"/>
        </w:rPr>
      </w:pPr>
      <w:r>
        <w:rPr>
          <w:rFonts w:hint="eastAsia" w:ascii="宋体" w:hAnsi="宋体"/>
          <w:color w:val="auto"/>
          <w:szCs w:val="21"/>
        </w:rPr>
        <w:t>7</w:t>
      </w:r>
      <w:r>
        <w:rPr>
          <w:rFonts w:ascii="宋体" w:hAnsi="宋体"/>
          <w:color w:val="auto"/>
          <w:szCs w:val="21"/>
        </w:rPr>
        <w:t>.</w:t>
      </w:r>
      <w:r>
        <w:rPr>
          <w:rFonts w:hint="eastAsia" w:ascii="宋体" w:hAnsi="宋体"/>
          <w:color w:val="auto"/>
          <w:szCs w:val="21"/>
        </w:rPr>
        <w:t>4</w:t>
      </w:r>
      <w:r>
        <w:rPr>
          <w:rFonts w:ascii="宋体" w:hAnsi="宋体"/>
          <w:color w:val="auto"/>
          <w:szCs w:val="21"/>
        </w:rPr>
        <w:t xml:space="preserve">  </w:t>
      </w:r>
      <w:r>
        <w:rPr>
          <w:rFonts w:hint="eastAsia" w:ascii="宋体" w:hAnsi="宋体"/>
          <w:color w:val="auto"/>
          <w:szCs w:val="21"/>
        </w:rPr>
        <w:t>投标人</w:t>
      </w:r>
      <w:bookmarkStart w:id="50" w:name="_Hlk72152753"/>
      <w:r>
        <w:rPr>
          <w:rFonts w:hint="eastAsia" w:ascii="宋体" w:hAnsi="宋体"/>
          <w:color w:val="auto"/>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0"/>
    </w:p>
    <w:p>
      <w:pPr>
        <w:ind w:firstLine="420" w:firstLineChars="200"/>
        <w:rPr>
          <w:rFonts w:hint="eastAsia" w:ascii="宋体" w:hAnsi="宋体"/>
          <w:color w:val="auto"/>
          <w:szCs w:val="21"/>
        </w:rPr>
      </w:pPr>
      <w:r>
        <w:rPr>
          <w:rFonts w:hint="eastAsia" w:ascii="宋体" w:hAnsi="宋体"/>
          <w:color w:val="auto"/>
          <w:szCs w:val="21"/>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ind w:firstLine="420" w:firstLineChars="200"/>
        <w:rPr>
          <w:rFonts w:hint="eastAsia" w:ascii="宋体" w:hAnsi="宋体"/>
          <w:color w:val="auto"/>
          <w:szCs w:val="21"/>
        </w:rPr>
      </w:pPr>
      <w:r>
        <w:rPr>
          <w:rFonts w:hint="eastAsia" w:ascii="宋体" w:hAnsi="宋体"/>
          <w:color w:val="auto"/>
          <w:szCs w:val="21"/>
        </w:rPr>
        <w:t>7.6  工期要求：投标人在投标时对其所投项目应提交交货进度、交货计划等，在合同规定的时间内完成项目实施工作。</w:t>
      </w:r>
    </w:p>
    <w:p>
      <w:pPr>
        <w:ind w:firstLine="420" w:firstLineChars="200"/>
        <w:rPr>
          <w:rFonts w:hint="eastAsia" w:ascii="宋体" w:hAnsi="宋体"/>
          <w:color w:val="auto"/>
          <w:szCs w:val="21"/>
        </w:rPr>
      </w:pPr>
      <w:r>
        <w:rPr>
          <w:rFonts w:hint="eastAsia" w:ascii="宋体" w:hAnsi="宋体"/>
          <w:color w:val="auto"/>
          <w:szCs w:val="21"/>
        </w:rPr>
        <w:t>7.7  投标人必须承担的设备运输、安装调试、验收检测和提供设备操作说明书、图纸等其他相关及类似的义务。</w:t>
      </w:r>
    </w:p>
    <w:p>
      <w:pPr>
        <w:ind w:firstLine="420" w:firstLineChars="200"/>
        <w:rPr>
          <w:rFonts w:hint="eastAsia" w:ascii="黑体" w:hAnsi="宋体" w:eastAsia="黑体"/>
          <w:color w:val="auto"/>
          <w:szCs w:val="21"/>
        </w:rPr>
      </w:pPr>
      <w:r>
        <w:rPr>
          <w:rFonts w:hint="eastAsia" w:ascii="黑体" w:hAnsi="宋体" w:eastAsia="黑体"/>
          <w:color w:val="auto"/>
          <w:szCs w:val="21"/>
        </w:rPr>
        <w:t>8．投标费用</w:t>
      </w:r>
    </w:p>
    <w:p>
      <w:pPr>
        <w:ind w:firstLine="420" w:firstLineChars="200"/>
        <w:rPr>
          <w:rFonts w:hint="eastAsia" w:ascii="宋体" w:hAnsi="宋体"/>
          <w:color w:val="auto"/>
          <w:szCs w:val="21"/>
        </w:rPr>
      </w:pPr>
      <w:r>
        <w:rPr>
          <w:rFonts w:hint="eastAsia" w:ascii="宋体" w:hAnsi="宋体"/>
          <w:color w:val="auto"/>
          <w:szCs w:val="21"/>
        </w:rPr>
        <w:t>不论投标结果如何，投标人应承担其编制投标文件与递交投标文件所涉及的一切费用。</w:t>
      </w:r>
    </w:p>
    <w:p>
      <w:pPr>
        <w:ind w:firstLine="420" w:firstLineChars="200"/>
        <w:rPr>
          <w:rFonts w:hint="eastAsia" w:ascii="黑体" w:hAnsi="宋体" w:eastAsia="黑体"/>
          <w:color w:val="auto"/>
          <w:szCs w:val="21"/>
        </w:rPr>
      </w:pPr>
      <w:r>
        <w:rPr>
          <w:rFonts w:hint="eastAsia" w:ascii="黑体" w:hAnsi="宋体" w:eastAsia="黑体"/>
          <w:color w:val="auto"/>
          <w:szCs w:val="21"/>
        </w:rPr>
        <w:t>9．踏勘现场</w:t>
      </w:r>
    </w:p>
    <w:p>
      <w:pPr>
        <w:ind w:firstLine="420" w:firstLineChars="200"/>
        <w:rPr>
          <w:rFonts w:hint="eastAsia" w:ascii="宋体" w:hAnsi="宋体"/>
          <w:color w:val="auto"/>
          <w:szCs w:val="21"/>
        </w:rPr>
      </w:pPr>
      <w:r>
        <w:rPr>
          <w:rFonts w:hint="eastAsia" w:ascii="宋体" w:hAnsi="宋体"/>
          <w:color w:val="auto"/>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ind w:firstLine="420" w:firstLineChars="200"/>
        <w:rPr>
          <w:rFonts w:hint="eastAsia" w:ascii="宋体" w:hAnsi="宋体"/>
          <w:color w:val="auto"/>
          <w:szCs w:val="21"/>
        </w:rPr>
      </w:pPr>
      <w:r>
        <w:rPr>
          <w:rFonts w:hint="eastAsia" w:ascii="宋体" w:hAnsi="宋体"/>
          <w:color w:val="auto"/>
          <w:szCs w:val="21"/>
        </w:rPr>
        <w:t>9.2投标人及其人员经过采购人的允许，可以进入采购人的项目现场踏勘。若招标文件要求投标人于统一时间地点踏勘现场的，投标人应当按时前往。</w:t>
      </w:r>
    </w:p>
    <w:p>
      <w:pPr>
        <w:ind w:firstLine="420" w:firstLineChars="200"/>
        <w:rPr>
          <w:rFonts w:hint="eastAsia" w:ascii="宋体" w:hAnsi="宋体"/>
          <w:color w:val="auto"/>
          <w:szCs w:val="21"/>
        </w:rPr>
      </w:pPr>
      <w:r>
        <w:rPr>
          <w:rFonts w:hint="eastAsia" w:ascii="宋体" w:hAnsi="宋体"/>
          <w:color w:val="auto"/>
          <w:szCs w:val="21"/>
        </w:rPr>
        <w:t>9.3采购人应当通过政府集中采购机构向投标人提供有关现场的书面资料和数据。</w:t>
      </w:r>
    </w:p>
    <w:p>
      <w:pPr>
        <w:ind w:firstLine="420" w:firstLineChars="200"/>
        <w:rPr>
          <w:rFonts w:hint="eastAsia" w:ascii="宋体" w:hAnsi="宋体"/>
          <w:color w:val="auto"/>
          <w:szCs w:val="21"/>
        </w:rPr>
      </w:pPr>
      <w:r>
        <w:rPr>
          <w:rFonts w:hint="eastAsia" w:ascii="宋体" w:hAnsi="宋体"/>
          <w:color w:val="auto"/>
          <w:szCs w:val="21"/>
        </w:rPr>
        <w:t>9.4任何人或任何组织在踏勘现场时向投标人提供的任何书面资料或口头承诺，未经政府集中采购机构在网上发布或书面通知，均作无效处理。</w:t>
      </w:r>
    </w:p>
    <w:p>
      <w:pPr>
        <w:ind w:firstLine="420" w:firstLineChars="200"/>
        <w:rPr>
          <w:rFonts w:hint="eastAsia" w:ascii="宋体" w:hAnsi="宋体"/>
          <w:color w:val="auto"/>
          <w:szCs w:val="21"/>
        </w:rPr>
      </w:pPr>
      <w:r>
        <w:rPr>
          <w:rFonts w:ascii="宋体" w:hAnsi="宋体"/>
          <w:color w:val="auto"/>
          <w:szCs w:val="21"/>
        </w:rPr>
        <w:t>9</w:t>
      </w:r>
      <w:r>
        <w:rPr>
          <w:rFonts w:hint="eastAsia" w:ascii="宋体" w:hAnsi="宋体"/>
          <w:color w:val="auto"/>
          <w:szCs w:val="21"/>
        </w:rPr>
        <w:t>.</w:t>
      </w:r>
      <w:r>
        <w:rPr>
          <w:rFonts w:ascii="宋体" w:hAnsi="宋体"/>
          <w:color w:val="auto"/>
          <w:szCs w:val="21"/>
        </w:rPr>
        <w:t>5</w:t>
      </w:r>
      <w:r>
        <w:rPr>
          <w:rFonts w:hint="eastAsia" w:ascii="宋体" w:hAnsi="宋体"/>
          <w:color w:val="auto"/>
          <w:szCs w:val="21"/>
        </w:rPr>
        <w:t>未参与踏勘现场不作为否定投标人资格的理由。</w:t>
      </w:r>
    </w:p>
    <w:p>
      <w:pPr>
        <w:ind w:firstLine="420" w:firstLineChars="200"/>
        <w:rPr>
          <w:rFonts w:hint="eastAsia" w:ascii="宋体" w:hAnsi="宋体"/>
          <w:color w:val="auto"/>
          <w:szCs w:val="21"/>
        </w:rPr>
      </w:pPr>
      <w:r>
        <w:rPr>
          <w:rFonts w:hint="eastAsia" w:ascii="黑体" w:hAnsi="宋体" w:eastAsia="黑体"/>
          <w:color w:val="auto"/>
          <w:szCs w:val="21"/>
        </w:rPr>
        <w:t>1</w:t>
      </w:r>
      <w:r>
        <w:rPr>
          <w:rFonts w:ascii="黑体" w:hAnsi="宋体" w:eastAsia="黑体"/>
          <w:color w:val="auto"/>
          <w:szCs w:val="21"/>
        </w:rPr>
        <w:t>0</w:t>
      </w:r>
      <w:r>
        <w:rPr>
          <w:rFonts w:hint="eastAsia" w:ascii="黑体" w:hAnsi="宋体" w:eastAsia="黑体"/>
          <w:color w:val="auto"/>
          <w:szCs w:val="21"/>
        </w:rPr>
        <w:t>．标前会议</w:t>
      </w:r>
    </w:p>
    <w:p>
      <w:pPr>
        <w:ind w:firstLine="420" w:firstLineChars="200"/>
        <w:rPr>
          <w:rFonts w:hint="eastAsia" w:ascii="宋体" w:hAnsi="宋体"/>
          <w:color w:val="auto"/>
          <w:szCs w:val="21"/>
        </w:rPr>
      </w:pPr>
      <w:r>
        <w:rPr>
          <w:rFonts w:hint="eastAsia" w:ascii="宋体" w:hAnsi="宋体"/>
          <w:color w:val="auto"/>
          <w:szCs w:val="21"/>
        </w:rPr>
        <w:t>1</w:t>
      </w:r>
      <w:r>
        <w:rPr>
          <w:rFonts w:ascii="宋体" w:hAnsi="宋体"/>
          <w:color w:val="auto"/>
          <w:szCs w:val="21"/>
        </w:rPr>
        <w:t>0</w:t>
      </w:r>
      <w:r>
        <w:rPr>
          <w:rFonts w:hint="eastAsia" w:ascii="宋体" w:hAnsi="宋体"/>
          <w:color w:val="auto"/>
          <w:szCs w:val="21"/>
        </w:rPr>
        <w:t>.</w:t>
      </w:r>
      <w:r>
        <w:rPr>
          <w:rFonts w:ascii="宋体" w:hAnsi="宋体"/>
          <w:color w:val="auto"/>
          <w:szCs w:val="21"/>
        </w:rPr>
        <w:t>1</w:t>
      </w:r>
      <w:r>
        <w:rPr>
          <w:rFonts w:hint="eastAsia" w:ascii="宋体" w:hAnsi="宋体"/>
          <w:color w:val="auto"/>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pPr>
        <w:ind w:firstLine="420" w:firstLineChars="200"/>
        <w:rPr>
          <w:rFonts w:hint="eastAsia" w:ascii="宋体" w:hAnsi="宋体"/>
          <w:color w:val="auto"/>
          <w:szCs w:val="21"/>
        </w:rPr>
      </w:pPr>
      <w:r>
        <w:rPr>
          <w:rFonts w:ascii="宋体" w:hAnsi="宋体"/>
          <w:color w:val="auto"/>
          <w:szCs w:val="21"/>
        </w:rPr>
        <w:t>10</w:t>
      </w:r>
      <w:r>
        <w:rPr>
          <w:rFonts w:hint="eastAsia" w:ascii="宋体" w:hAnsi="宋体"/>
          <w:color w:val="auto"/>
          <w:szCs w:val="21"/>
        </w:rPr>
        <w:t>.</w:t>
      </w:r>
      <w:r>
        <w:rPr>
          <w:rFonts w:ascii="宋体" w:hAnsi="宋体"/>
          <w:color w:val="auto"/>
          <w:szCs w:val="21"/>
        </w:rPr>
        <w:t>2</w:t>
      </w:r>
      <w:r>
        <w:rPr>
          <w:rFonts w:hint="eastAsia" w:ascii="宋体" w:hAnsi="宋体"/>
          <w:color w:val="auto"/>
          <w:szCs w:val="21"/>
        </w:rPr>
        <w:t>任何人或任何组织在标前会议时向投标人提供的任何书面资料或口头承诺，未经政府集中采购机构在网上发布或书面通知，均作无效处理。</w:t>
      </w:r>
    </w:p>
    <w:p>
      <w:pPr>
        <w:ind w:firstLine="420" w:firstLineChars="200"/>
        <w:rPr>
          <w:rFonts w:hint="eastAsia" w:ascii="宋体" w:hAnsi="宋体"/>
          <w:color w:val="auto"/>
          <w:szCs w:val="21"/>
        </w:rPr>
      </w:pPr>
      <w:r>
        <w:rPr>
          <w:rFonts w:hint="eastAsia" w:ascii="宋体" w:hAnsi="宋体"/>
          <w:color w:val="auto"/>
          <w:szCs w:val="21"/>
        </w:rPr>
        <w:t>1</w:t>
      </w:r>
      <w:r>
        <w:rPr>
          <w:rFonts w:ascii="宋体" w:hAnsi="宋体"/>
          <w:color w:val="auto"/>
          <w:szCs w:val="21"/>
        </w:rPr>
        <w:t>0</w:t>
      </w:r>
      <w:r>
        <w:rPr>
          <w:rFonts w:hint="eastAsia" w:ascii="宋体" w:hAnsi="宋体"/>
          <w:color w:val="auto"/>
          <w:szCs w:val="21"/>
        </w:rPr>
        <w:t>.</w:t>
      </w:r>
      <w:r>
        <w:rPr>
          <w:rFonts w:ascii="宋体" w:hAnsi="宋体"/>
          <w:color w:val="auto"/>
          <w:szCs w:val="21"/>
        </w:rPr>
        <w:t>3</w:t>
      </w:r>
      <w:r>
        <w:rPr>
          <w:rFonts w:hint="eastAsia" w:ascii="宋体" w:hAnsi="宋体"/>
          <w:color w:val="auto"/>
          <w:szCs w:val="21"/>
        </w:rPr>
        <w:t>未参与标前会议不作为否定投标人资格的理由。</w:t>
      </w:r>
    </w:p>
    <w:bookmarkEnd w:id="49"/>
    <w:p>
      <w:pPr>
        <w:ind w:firstLine="411" w:firstLineChars="196"/>
        <w:rPr>
          <w:rFonts w:hint="eastAsia" w:ascii="宋体" w:hAnsi="宋体"/>
          <w:color w:val="auto"/>
        </w:rPr>
      </w:pPr>
    </w:p>
    <w:p>
      <w:pPr>
        <w:pStyle w:val="78"/>
        <w:keepNext/>
        <w:keepLines/>
        <w:numPr>
          <w:ilvl w:val="0"/>
          <w:numId w:val="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color w:val="auto"/>
          <w:sz w:val="28"/>
          <w:szCs w:val="28"/>
        </w:rPr>
      </w:pPr>
      <w:r>
        <w:rPr>
          <w:rFonts w:hint="eastAsia" w:asciiTheme="majorHAnsi" w:hAnsiTheme="majorHAnsi" w:eastAsiaTheme="majorEastAsia" w:cstheme="majorBidi"/>
          <w:b/>
          <w:bCs/>
          <w:color w:val="auto"/>
          <w:sz w:val="28"/>
          <w:szCs w:val="28"/>
        </w:rPr>
        <w:t>招标文件</w:t>
      </w:r>
    </w:p>
    <w:p>
      <w:pPr>
        <w:ind w:firstLine="420" w:firstLineChars="200"/>
        <w:rPr>
          <w:rFonts w:hint="eastAsia" w:ascii="黑体" w:hAnsi="宋体" w:eastAsia="黑体"/>
          <w:color w:val="auto"/>
          <w:szCs w:val="21"/>
        </w:rPr>
      </w:pPr>
      <w:r>
        <w:rPr>
          <w:rFonts w:hint="eastAsia" w:ascii="黑体" w:hAnsi="宋体" w:eastAsia="黑体"/>
          <w:color w:val="auto"/>
          <w:szCs w:val="21"/>
        </w:rPr>
        <w:t>1</w:t>
      </w:r>
      <w:r>
        <w:rPr>
          <w:rFonts w:ascii="黑体" w:hAnsi="宋体" w:eastAsia="黑体"/>
          <w:color w:val="auto"/>
          <w:szCs w:val="21"/>
        </w:rPr>
        <w:t>1</w:t>
      </w:r>
      <w:r>
        <w:rPr>
          <w:rFonts w:hint="eastAsia" w:ascii="黑体" w:hAnsi="宋体" w:eastAsia="黑体"/>
          <w:color w:val="auto"/>
          <w:szCs w:val="21"/>
        </w:rPr>
        <w:t>．</w:t>
      </w:r>
      <w:bookmarkStart w:id="51" w:name="_Hlk72399819"/>
      <w:r>
        <w:rPr>
          <w:rFonts w:hint="eastAsia" w:ascii="黑体" w:hAnsi="宋体" w:eastAsia="黑体"/>
          <w:color w:val="auto"/>
          <w:szCs w:val="21"/>
        </w:rPr>
        <w:t>招标文件的编制与组成</w:t>
      </w:r>
    </w:p>
    <w:p>
      <w:pPr>
        <w:snapToGrid w:val="0"/>
        <w:ind w:firstLine="420" w:firstLineChars="200"/>
        <w:rPr>
          <w:rFonts w:hint="eastAsia" w:ascii="宋体" w:hAnsi="宋体"/>
          <w:color w:val="auto"/>
          <w:szCs w:val="21"/>
        </w:rPr>
      </w:pPr>
      <w:r>
        <w:rPr>
          <w:rFonts w:hint="eastAsia" w:ascii="宋体" w:hAnsi="宋体"/>
          <w:color w:val="auto"/>
          <w:szCs w:val="21"/>
        </w:rPr>
        <w:t>1</w:t>
      </w:r>
      <w:r>
        <w:rPr>
          <w:rFonts w:ascii="宋体" w:hAnsi="宋体"/>
          <w:color w:val="auto"/>
          <w:szCs w:val="21"/>
        </w:rPr>
        <w:t>1</w:t>
      </w:r>
      <w:r>
        <w:rPr>
          <w:rFonts w:hint="eastAsia" w:ascii="宋体" w:hAnsi="宋体"/>
          <w:color w:val="auto"/>
          <w:szCs w:val="21"/>
        </w:rPr>
        <w:t>.1招标文件除以下内容外，政府集中采购机构在招标期间发出的澄清或修改等相关公告或通知内容，均是招标文件的组成部分，对投标人起约束作用；</w:t>
      </w:r>
    </w:p>
    <w:p>
      <w:pPr>
        <w:ind w:firstLine="420" w:firstLineChars="200"/>
        <w:rPr>
          <w:rFonts w:hint="eastAsia" w:ascii="宋体" w:hAnsi="宋体"/>
          <w:color w:val="auto"/>
          <w:szCs w:val="21"/>
        </w:rPr>
      </w:pPr>
      <w:r>
        <w:rPr>
          <w:rFonts w:hint="eastAsia" w:ascii="宋体" w:hAnsi="宋体"/>
          <w:color w:val="auto"/>
          <w:szCs w:val="21"/>
        </w:rPr>
        <w:t>招标文件包括下列内容：</w:t>
      </w:r>
    </w:p>
    <w:p>
      <w:pPr>
        <w:ind w:firstLine="421" w:firstLineChars="200"/>
        <w:rPr>
          <w:rFonts w:hint="eastAsia" w:ascii="宋体" w:hAnsi="宋体"/>
          <w:b/>
          <w:color w:val="auto"/>
          <w:szCs w:val="21"/>
        </w:rPr>
      </w:pPr>
      <w:r>
        <w:rPr>
          <w:rFonts w:hint="eastAsia" w:ascii="宋体" w:hAnsi="宋体"/>
          <w:b/>
          <w:color w:val="auto"/>
          <w:szCs w:val="21"/>
        </w:rPr>
        <w:t>第一册  专用条款</w:t>
      </w:r>
    </w:p>
    <w:p>
      <w:pPr>
        <w:ind w:firstLine="421" w:firstLineChars="200"/>
        <w:rPr>
          <w:rFonts w:hint="eastAsia" w:ascii="宋体" w:hAnsi="宋体"/>
          <w:b/>
          <w:color w:val="auto"/>
          <w:szCs w:val="21"/>
        </w:rPr>
      </w:pPr>
      <w:r>
        <w:rPr>
          <w:rFonts w:hint="eastAsia" w:ascii="宋体" w:hAnsi="宋体"/>
          <w:b/>
          <w:color w:val="auto"/>
          <w:szCs w:val="21"/>
        </w:rPr>
        <w:t>关键信息</w:t>
      </w:r>
    </w:p>
    <w:p>
      <w:pPr>
        <w:ind w:firstLine="420" w:firstLineChars="200"/>
        <w:rPr>
          <w:rFonts w:hint="eastAsia" w:ascii="宋体" w:hAnsi="宋体"/>
          <w:color w:val="auto"/>
          <w:szCs w:val="21"/>
        </w:rPr>
      </w:pPr>
      <w:r>
        <w:rPr>
          <w:rFonts w:hint="eastAsia" w:ascii="宋体" w:hAnsi="宋体"/>
          <w:color w:val="auto"/>
          <w:szCs w:val="21"/>
        </w:rPr>
        <w:t>第一章  招标公告</w:t>
      </w:r>
    </w:p>
    <w:p>
      <w:pPr>
        <w:ind w:firstLine="420" w:firstLineChars="200"/>
        <w:rPr>
          <w:rFonts w:hint="eastAsia" w:ascii="宋体" w:hAnsi="宋体"/>
          <w:color w:val="auto"/>
          <w:szCs w:val="21"/>
        </w:rPr>
      </w:pPr>
      <w:r>
        <w:rPr>
          <w:rFonts w:hint="eastAsia" w:ascii="宋体" w:hAnsi="宋体"/>
          <w:color w:val="auto"/>
          <w:szCs w:val="21"/>
        </w:rPr>
        <w:t>第二章  对通用条款的补充内容及其他关键信息</w:t>
      </w:r>
    </w:p>
    <w:p>
      <w:pPr>
        <w:ind w:firstLine="420" w:firstLineChars="200"/>
        <w:rPr>
          <w:rFonts w:hint="eastAsia" w:ascii="宋体" w:hAnsi="宋体"/>
          <w:color w:val="auto"/>
          <w:szCs w:val="21"/>
        </w:rPr>
      </w:pPr>
      <w:r>
        <w:rPr>
          <w:rFonts w:hint="eastAsia" w:ascii="宋体" w:hAnsi="宋体"/>
          <w:color w:val="auto"/>
          <w:szCs w:val="21"/>
        </w:rPr>
        <w:t>第三章  用户需求书</w:t>
      </w:r>
    </w:p>
    <w:p>
      <w:pPr>
        <w:ind w:firstLine="420" w:firstLineChars="200"/>
        <w:rPr>
          <w:rFonts w:hint="eastAsia" w:ascii="宋体" w:hAnsi="宋体"/>
          <w:color w:val="auto"/>
          <w:szCs w:val="21"/>
        </w:rPr>
      </w:pPr>
      <w:r>
        <w:rPr>
          <w:rFonts w:hint="eastAsia"/>
          <w:color w:val="auto"/>
          <w:szCs w:val="21"/>
        </w:rPr>
        <w:t xml:space="preserve">第四章 </w:t>
      </w:r>
      <w:r>
        <w:rPr>
          <w:color w:val="auto"/>
          <w:szCs w:val="21"/>
        </w:rPr>
        <w:t xml:space="preserve"> </w:t>
      </w:r>
      <w:r>
        <w:rPr>
          <w:rFonts w:hint="eastAsia"/>
          <w:color w:val="auto"/>
          <w:szCs w:val="21"/>
        </w:rPr>
        <w:t>投标文件格式及附件</w:t>
      </w:r>
    </w:p>
    <w:p>
      <w:pPr>
        <w:ind w:firstLine="420" w:firstLineChars="200"/>
        <w:rPr>
          <w:rFonts w:hint="eastAsia" w:ascii="宋体" w:hAnsi="宋体"/>
          <w:color w:val="auto"/>
          <w:szCs w:val="21"/>
        </w:rPr>
      </w:pPr>
      <w:r>
        <w:rPr>
          <w:rFonts w:hint="eastAsia" w:ascii="宋体" w:hAnsi="宋体"/>
          <w:color w:val="auto"/>
          <w:szCs w:val="21"/>
        </w:rPr>
        <w:t>第五章  合同条款及格式</w:t>
      </w:r>
    </w:p>
    <w:p>
      <w:pPr>
        <w:ind w:firstLine="421" w:firstLineChars="200"/>
        <w:rPr>
          <w:rFonts w:hint="eastAsia" w:ascii="宋体" w:hAnsi="宋体"/>
          <w:b/>
          <w:color w:val="auto"/>
          <w:szCs w:val="21"/>
        </w:rPr>
      </w:pPr>
      <w:r>
        <w:rPr>
          <w:rFonts w:hint="eastAsia" w:ascii="宋体" w:hAnsi="宋体"/>
          <w:b/>
          <w:color w:val="auto"/>
          <w:szCs w:val="21"/>
        </w:rPr>
        <w:t>第二册  通用条款</w:t>
      </w:r>
    </w:p>
    <w:p>
      <w:pPr>
        <w:ind w:firstLine="420" w:firstLineChars="200"/>
        <w:rPr>
          <w:rFonts w:hint="eastAsia" w:ascii="宋体" w:hAnsi="宋体"/>
          <w:color w:val="auto"/>
          <w:szCs w:val="21"/>
        </w:rPr>
      </w:pPr>
      <w:r>
        <w:rPr>
          <w:rFonts w:hint="eastAsia" w:ascii="宋体" w:hAnsi="宋体"/>
          <w:color w:val="auto"/>
          <w:szCs w:val="21"/>
        </w:rPr>
        <w:t>第一章  总则</w:t>
      </w:r>
    </w:p>
    <w:p>
      <w:pPr>
        <w:ind w:firstLine="420" w:firstLineChars="200"/>
        <w:rPr>
          <w:rFonts w:hint="eastAsia" w:ascii="宋体" w:hAnsi="宋体"/>
          <w:color w:val="auto"/>
          <w:szCs w:val="21"/>
        </w:rPr>
      </w:pPr>
      <w:r>
        <w:rPr>
          <w:rFonts w:hint="eastAsia" w:ascii="宋体" w:hAnsi="宋体"/>
          <w:color w:val="auto"/>
          <w:szCs w:val="21"/>
        </w:rPr>
        <w:t>第二章  招标文件</w:t>
      </w:r>
    </w:p>
    <w:p>
      <w:pPr>
        <w:ind w:firstLine="420" w:firstLineChars="200"/>
        <w:rPr>
          <w:rFonts w:hint="eastAsia" w:ascii="宋体" w:hAnsi="宋体"/>
          <w:color w:val="auto"/>
          <w:szCs w:val="21"/>
        </w:rPr>
      </w:pPr>
      <w:r>
        <w:rPr>
          <w:rFonts w:hint="eastAsia" w:ascii="宋体" w:hAnsi="宋体"/>
          <w:color w:val="auto"/>
          <w:szCs w:val="21"/>
        </w:rPr>
        <w:t>第三章  投标文件的编制</w:t>
      </w:r>
    </w:p>
    <w:p>
      <w:pPr>
        <w:ind w:firstLine="420" w:firstLineChars="200"/>
        <w:rPr>
          <w:rFonts w:hint="eastAsia" w:ascii="宋体" w:hAnsi="宋体"/>
          <w:color w:val="auto"/>
          <w:szCs w:val="21"/>
        </w:rPr>
      </w:pPr>
      <w:r>
        <w:rPr>
          <w:rFonts w:hint="eastAsia" w:ascii="宋体" w:hAnsi="宋体"/>
          <w:color w:val="auto"/>
          <w:szCs w:val="21"/>
        </w:rPr>
        <w:t>第四章  投标文件的递交</w:t>
      </w:r>
    </w:p>
    <w:p>
      <w:pPr>
        <w:ind w:firstLine="420" w:firstLineChars="200"/>
        <w:rPr>
          <w:rFonts w:hint="eastAsia" w:ascii="宋体" w:hAnsi="宋体"/>
          <w:color w:val="auto"/>
          <w:szCs w:val="21"/>
        </w:rPr>
      </w:pPr>
      <w:r>
        <w:rPr>
          <w:rFonts w:hint="eastAsia" w:ascii="宋体" w:hAnsi="宋体"/>
          <w:color w:val="auto"/>
          <w:szCs w:val="21"/>
        </w:rPr>
        <w:t>第五章  开标</w:t>
      </w:r>
    </w:p>
    <w:p>
      <w:pPr>
        <w:ind w:firstLine="420" w:firstLineChars="200"/>
        <w:rPr>
          <w:rFonts w:hint="eastAsia" w:ascii="宋体" w:hAnsi="宋体"/>
          <w:color w:val="auto"/>
          <w:szCs w:val="21"/>
        </w:rPr>
      </w:pPr>
      <w:r>
        <w:rPr>
          <w:rFonts w:hint="eastAsia" w:ascii="宋体" w:hAnsi="宋体"/>
          <w:color w:val="auto"/>
          <w:szCs w:val="21"/>
        </w:rPr>
        <w:t>第六章  评审要求</w:t>
      </w:r>
    </w:p>
    <w:p>
      <w:pPr>
        <w:ind w:firstLine="420" w:firstLineChars="200"/>
        <w:rPr>
          <w:rFonts w:hint="eastAsia" w:ascii="宋体" w:hAnsi="宋体"/>
          <w:color w:val="auto"/>
          <w:szCs w:val="21"/>
        </w:rPr>
      </w:pPr>
      <w:r>
        <w:rPr>
          <w:rFonts w:hint="eastAsia" w:ascii="宋体" w:hAnsi="宋体"/>
          <w:color w:val="auto"/>
          <w:szCs w:val="21"/>
        </w:rPr>
        <w:t>第七章  评审程序及评审方法</w:t>
      </w:r>
    </w:p>
    <w:p>
      <w:pPr>
        <w:ind w:firstLine="420" w:firstLineChars="200"/>
        <w:rPr>
          <w:rFonts w:hint="eastAsia" w:ascii="宋体" w:hAnsi="宋体"/>
          <w:color w:val="auto"/>
          <w:szCs w:val="21"/>
        </w:rPr>
      </w:pPr>
      <w:r>
        <w:rPr>
          <w:rFonts w:hint="eastAsia" w:ascii="宋体" w:hAnsi="宋体"/>
          <w:color w:val="auto"/>
          <w:szCs w:val="21"/>
        </w:rPr>
        <w:t>第八章  定标及公示</w:t>
      </w:r>
    </w:p>
    <w:p>
      <w:pPr>
        <w:ind w:firstLine="420" w:firstLineChars="200"/>
        <w:rPr>
          <w:rFonts w:hint="eastAsia" w:ascii="宋体" w:hAnsi="宋体"/>
          <w:color w:val="auto"/>
          <w:szCs w:val="21"/>
        </w:rPr>
      </w:pPr>
      <w:r>
        <w:rPr>
          <w:rFonts w:hint="eastAsia" w:ascii="宋体" w:hAnsi="宋体"/>
          <w:color w:val="auto"/>
          <w:szCs w:val="21"/>
        </w:rPr>
        <w:t>第九章  公开招标失败的后续处理</w:t>
      </w:r>
    </w:p>
    <w:p>
      <w:pPr>
        <w:ind w:firstLine="420" w:firstLineChars="200"/>
        <w:rPr>
          <w:rFonts w:hint="eastAsia" w:ascii="宋体" w:hAnsi="宋体"/>
          <w:color w:val="auto"/>
          <w:szCs w:val="21"/>
        </w:rPr>
      </w:pPr>
      <w:r>
        <w:rPr>
          <w:rFonts w:hint="eastAsia" w:ascii="宋体" w:hAnsi="宋体"/>
          <w:color w:val="auto"/>
          <w:szCs w:val="21"/>
        </w:rPr>
        <w:t>第十章  合同的授予与备案</w:t>
      </w:r>
    </w:p>
    <w:p>
      <w:pPr>
        <w:ind w:firstLine="420" w:firstLineChars="200"/>
        <w:rPr>
          <w:rFonts w:hint="eastAsia" w:ascii="宋体" w:hAnsi="宋体"/>
          <w:color w:val="auto"/>
          <w:szCs w:val="21"/>
        </w:rPr>
      </w:pPr>
      <w:r>
        <w:rPr>
          <w:rFonts w:hint="eastAsia" w:ascii="宋体" w:hAnsi="宋体"/>
          <w:color w:val="auto"/>
          <w:szCs w:val="21"/>
        </w:rPr>
        <w:t>第十一章  质疑处理</w:t>
      </w:r>
    </w:p>
    <w:p>
      <w:pPr>
        <w:ind w:firstLine="420" w:firstLineChars="200"/>
        <w:rPr>
          <w:rFonts w:hint="eastAsia" w:ascii="宋体" w:hAnsi="宋体"/>
          <w:color w:val="auto"/>
          <w:szCs w:val="21"/>
        </w:rPr>
      </w:pPr>
      <w:r>
        <w:rPr>
          <w:rFonts w:hint="eastAsia" w:ascii="宋体" w:hAnsi="宋体"/>
          <w:color w:val="auto"/>
          <w:szCs w:val="21"/>
        </w:rPr>
        <w:t>1</w:t>
      </w:r>
      <w:r>
        <w:rPr>
          <w:rFonts w:ascii="宋体" w:hAnsi="宋体"/>
          <w:color w:val="auto"/>
          <w:szCs w:val="21"/>
        </w:rPr>
        <w:t>1</w:t>
      </w:r>
      <w:r>
        <w:rPr>
          <w:rFonts w:hint="eastAsia" w:ascii="宋体" w:hAnsi="宋体"/>
          <w:color w:val="auto"/>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ind w:firstLine="420" w:firstLineChars="200"/>
        <w:rPr>
          <w:rFonts w:hint="eastAsia" w:ascii="宋体" w:hAnsi="宋体"/>
          <w:color w:val="auto"/>
          <w:szCs w:val="21"/>
        </w:rPr>
      </w:pPr>
      <w:r>
        <w:rPr>
          <w:rFonts w:hint="eastAsia" w:ascii="宋体" w:hAnsi="宋体"/>
          <w:color w:val="auto"/>
          <w:szCs w:val="21"/>
        </w:rPr>
        <w:t>1</w:t>
      </w:r>
      <w:r>
        <w:rPr>
          <w:rFonts w:ascii="宋体" w:hAnsi="宋体"/>
          <w:color w:val="auto"/>
          <w:szCs w:val="21"/>
        </w:rPr>
        <w:t>1</w:t>
      </w:r>
      <w:r>
        <w:rPr>
          <w:rFonts w:hint="eastAsia" w:ascii="宋体" w:hAnsi="宋体"/>
          <w:color w:val="auto"/>
          <w:szCs w:val="21"/>
        </w:rPr>
        <w:t>.3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pPr>
        <w:ind w:firstLine="420" w:firstLineChars="200"/>
        <w:rPr>
          <w:rFonts w:hint="eastAsia" w:ascii="黑体" w:hAnsi="宋体" w:eastAsia="黑体"/>
          <w:color w:val="auto"/>
          <w:szCs w:val="21"/>
        </w:rPr>
      </w:pPr>
      <w:r>
        <w:rPr>
          <w:rFonts w:hint="eastAsia" w:ascii="黑体" w:hAnsi="宋体" w:eastAsia="黑体"/>
          <w:color w:val="auto"/>
          <w:szCs w:val="21"/>
        </w:rPr>
        <w:t>1</w:t>
      </w:r>
      <w:r>
        <w:rPr>
          <w:rFonts w:ascii="黑体" w:hAnsi="宋体" w:eastAsia="黑体"/>
          <w:color w:val="auto"/>
          <w:szCs w:val="21"/>
        </w:rPr>
        <w:t>2</w:t>
      </w:r>
      <w:r>
        <w:rPr>
          <w:rFonts w:hint="eastAsia" w:ascii="黑体" w:hAnsi="宋体" w:eastAsia="黑体"/>
          <w:color w:val="auto"/>
          <w:szCs w:val="21"/>
        </w:rPr>
        <w:t>．招标文件的澄清</w:t>
      </w:r>
    </w:p>
    <w:p>
      <w:pPr>
        <w:ind w:firstLine="420" w:firstLineChars="200"/>
        <w:rPr>
          <w:rFonts w:hint="eastAsia" w:ascii="宋体" w:hAnsi="宋体"/>
          <w:color w:val="auto"/>
          <w:szCs w:val="21"/>
        </w:rPr>
      </w:pPr>
      <w:r>
        <w:rPr>
          <w:rFonts w:hint="eastAsia" w:ascii="宋体" w:hAnsi="宋体"/>
          <w:color w:val="auto"/>
          <w:szCs w:val="21"/>
        </w:rPr>
        <w:t>1</w:t>
      </w:r>
      <w:r>
        <w:rPr>
          <w:rFonts w:ascii="宋体" w:hAnsi="宋体"/>
          <w:color w:val="auto"/>
          <w:szCs w:val="21"/>
        </w:rPr>
        <w:t>2</w:t>
      </w:r>
      <w:r>
        <w:rPr>
          <w:rFonts w:hint="eastAsia" w:ascii="宋体" w:hAnsi="宋体"/>
          <w:color w:val="auto"/>
          <w:szCs w:val="21"/>
        </w:rPr>
        <w:t>.1招标文件澄清的目的是澄清、解答投标人在查阅招标文件后或现场踏勘中可能提出的与投标有关的疑问或询问。</w:t>
      </w:r>
    </w:p>
    <w:p>
      <w:pPr>
        <w:ind w:firstLine="420" w:firstLineChars="200"/>
        <w:rPr>
          <w:rFonts w:hint="eastAsia" w:ascii="宋体" w:hAnsi="宋体"/>
          <w:color w:val="auto"/>
          <w:szCs w:val="21"/>
        </w:rPr>
      </w:pPr>
      <w:r>
        <w:rPr>
          <w:rFonts w:hint="eastAsia" w:ascii="宋体" w:hAnsi="宋体"/>
          <w:color w:val="auto"/>
          <w:szCs w:val="21"/>
        </w:rPr>
        <w:t>1</w:t>
      </w:r>
      <w:r>
        <w:rPr>
          <w:rFonts w:ascii="宋体" w:hAnsi="宋体"/>
          <w:color w:val="auto"/>
          <w:szCs w:val="21"/>
        </w:rPr>
        <w:t>2</w:t>
      </w:r>
      <w:r>
        <w:rPr>
          <w:rFonts w:hint="eastAsia" w:ascii="宋体" w:hAnsi="宋体"/>
          <w:color w:val="auto"/>
          <w:szCs w:val="21"/>
        </w:rPr>
        <w:t>.2投标人如对招标文件内容有疑问，应当在招标公告规定的澄清（提问）截止时间前将疑问内容加盖公章书面提交至政府集中采购机构。</w:t>
      </w:r>
    </w:p>
    <w:p>
      <w:pPr>
        <w:ind w:firstLine="420" w:firstLineChars="200"/>
        <w:rPr>
          <w:rFonts w:hint="eastAsia" w:ascii="宋体" w:hAnsi="宋体"/>
          <w:color w:val="auto"/>
          <w:szCs w:val="21"/>
        </w:rPr>
      </w:pPr>
      <w:r>
        <w:rPr>
          <w:rFonts w:hint="eastAsia" w:ascii="宋体" w:hAnsi="宋体"/>
          <w:color w:val="auto"/>
          <w:szCs w:val="21"/>
        </w:rPr>
        <w:t>1</w:t>
      </w:r>
      <w:r>
        <w:rPr>
          <w:rFonts w:ascii="宋体" w:hAnsi="宋体"/>
          <w:color w:val="auto"/>
          <w:szCs w:val="21"/>
        </w:rPr>
        <w:t>2</w:t>
      </w:r>
      <w:r>
        <w:rPr>
          <w:rFonts w:hint="eastAsia" w:ascii="宋体" w:hAnsi="宋体"/>
          <w:color w:val="auto"/>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color w:val="auto"/>
          <w:szCs w:val="21"/>
        </w:rPr>
        <w:t>3.3</w:t>
      </w:r>
      <w:r>
        <w:rPr>
          <w:rFonts w:hint="eastAsia" w:ascii="宋体" w:hAnsi="宋体"/>
          <w:color w:val="auto"/>
          <w:szCs w:val="21"/>
        </w:rPr>
        <w:t>、1</w:t>
      </w:r>
      <w:r>
        <w:rPr>
          <w:rFonts w:ascii="宋体" w:hAnsi="宋体"/>
          <w:color w:val="auto"/>
          <w:szCs w:val="21"/>
        </w:rPr>
        <w:t>3.4</w:t>
      </w:r>
      <w:r>
        <w:rPr>
          <w:rFonts w:hint="eastAsia" w:ascii="宋体" w:hAnsi="宋体"/>
          <w:color w:val="auto"/>
          <w:szCs w:val="21"/>
        </w:rPr>
        <w:t>款规定执行。</w:t>
      </w:r>
    </w:p>
    <w:p>
      <w:pPr>
        <w:ind w:firstLine="420" w:firstLineChars="200"/>
        <w:rPr>
          <w:rFonts w:hint="eastAsia" w:ascii="黑体" w:hAnsi="宋体" w:eastAsia="黑体"/>
          <w:color w:val="auto"/>
          <w:szCs w:val="21"/>
        </w:rPr>
      </w:pPr>
      <w:r>
        <w:rPr>
          <w:rFonts w:ascii="黑体" w:hAnsi="宋体" w:eastAsia="黑体"/>
          <w:color w:val="auto"/>
          <w:szCs w:val="21"/>
        </w:rPr>
        <w:t>1</w:t>
      </w:r>
      <w:r>
        <w:rPr>
          <w:rFonts w:hint="eastAsia" w:ascii="黑体" w:hAnsi="宋体" w:eastAsia="黑体"/>
          <w:color w:val="auto"/>
          <w:szCs w:val="21"/>
        </w:rPr>
        <w:t>3．招标文件的修改</w:t>
      </w:r>
    </w:p>
    <w:p>
      <w:pPr>
        <w:ind w:firstLine="420" w:firstLineChars="200"/>
        <w:rPr>
          <w:rFonts w:hint="eastAsia" w:ascii="宋体" w:hAnsi="宋体"/>
          <w:color w:val="auto"/>
          <w:szCs w:val="21"/>
        </w:rPr>
      </w:pPr>
      <w:r>
        <w:rPr>
          <w:rFonts w:ascii="宋体" w:hAnsi="宋体"/>
          <w:color w:val="auto"/>
          <w:szCs w:val="21"/>
        </w:rPr>
        <w:t>1</w:t>
      </w:r>
      <w:r>
        <w:rPr>
          <w:rFonts w:hint="eastAsia" w:ascii="宋体" w:hAnsi="宋体"/>
          <w:color w:val="auto"/>
          <w:szCs w:val="21"/>
        </w:rPr>
        <w:t>3.1招标文件发出后，在投标截止日期前任何时候，确需要变更招标文件内容的，政府集中采购机构可主动或在解答投标人提出的澄清问题时对招标文件进行修改。</w:t>
      </w:r>
    </w:p>
    <w:p>
      <w:pPr>
        <w:ind w:firstLine="420" w:firstLineChars="200"/>
        <w:rPr>
          <w:rFonts w:hint="eastAsia" w:ascii="宋体" w:hAnsi="宋体"/>
          <w:color w:val="auto"/>
          <w:szCs w:val="21"/>
        </w:rPr>
      </w:pPr>
      <w:r>
        <w:rPr>
          <w:rFonts w:ascii="宋体" w:hAnsi="宋体"/>
          <w:color w:val="auto"/>
          <w:szCs w:val="21"/>
        </w:rPr>
        <w:t>1</w:t>
      </w:r>
      <w:r>
        <w:rPr>
          <w:rFonts w:hint="eastAsia" w:ascii="宋体" w:hAnsi="宋体"/>
          <w:color w:val="auto"/>
          <w:szCs w:val="21"/>
        </w:rPr>
        <w:t>3.2招标文件的修改以书面形式（包括政府集中采购机构网站发布方式，如更正公告等）发送给所有投标人，招标文件的修改内容作为招标文件的组成部分，并具有约束力。</w:t>
      </w:r>
    </w:p>
    <w:p>
      <w:pPr>
        <w:ind w:firstLine="420" w:firstLineChars="200"/>
        <w:rPr>
          <w:rFonts w:hint="eastAsia" w:ascii="宋体" w:hAnsi="宋体"/>
          <w:color w:val="auto"/>
          <w:szCs w:val="21"/>
        </w:rPr>
      </w:pPr>
      <w:r>
        <w:rPr>
          <w:rFonts w:ascii="宋体" w:hAnsi="宋体"/>
          <w:color w:val="auto"/>
          <w:szCs w:val="21"/>
        </w:rPr>
        <w:t>1</w:t>
      </w:r>
      <w:r>
        <w:rPr>
          <w:rFonts w:hint="eastAsia" w:ascii="宋体" w:hAnsi="宋体"/>
          <w:color w:val="auto"/>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pPr>
        <w:ind w:firstLine="420" w:firstLineChars="200"/>
        <w:rPr>
          <w:rFonts w:hint="eastAsia" w:ascii="宋体" w:hAnsi="宋体"/>
          <w:color w:val="auto"/>
          <w:szCs w:val="21"/>
        </w:rPr>
      </w:pPr>
      <w:r>
        <w:rPr>
          <w:rFonts w:ascii="宋体" w:hAnsi="宋体"/>
          <w:color w:val="auto"/>
          <w:szCs w:val="21"/>
        </w:rPr>
        <w:t>1</w:t>
      </w:r>
      <w:r>
        <w:rPr>
          <w:rFonts w:hint="eastAsia" w:ascii="宋体" w:hAnsi="宋体"/>
          <w:color w:val="auto"/>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51"/>
    </w:p>
    <w:p>
      <w:pPr>
        <w:rPr>
          <w:rFonts w:hint="eastAsia" w:ascii="宋体" w:hAnsi="宋体"/>
          <w:color w:val="auto"/>
          <w:szCs w:val="21"/>
        </w:rPr>
      </w:pPr>
    </w:p>
    <w:p>
      <w:pPr>
        <w:pStyle w:val="78"/>
        <w:keepNext/>
        <w:keepLines/>
        <w:numPr>
          <w:ilvl w:val="0"/>
          <w:numId w:val="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color w:val="auto"/>
          <w:sz w:val="28"/>
          <w:szCs w:val="28"/>
        </w:rPr>
      </w:pPr>
      <w:r>
        <w:rPr>
          <w:rFonts w:hint="eastAsia" w:asciiTheme="majorHAnsi" w:hAnsiTheme="majorHAnsi" w:eastAsiaTheme="majorEastAsia" w:cstheme="majorBidi"/>
          <w:b/>
          <w:bCs/>
          <w:color w:val="auto"/>
          <w:sz w:val="28"/>
          <w:szCs w:val="28"/>
        </w:rPr>
        <w:t>投标文件的编制</w:t>
      </w:r>
    </w:p>
    <w:p>
      <w:pPr>
        <w:ind w:firstLine="420" w:firstLineChars="200"/>
        <w:rPr>
          <w:rFonts w:hint="eastAsia" w:ascii="黑体" w:hAnsi="宋体" w:eastAsia="黑体"/>
          <w:color w:val="auto"/>
          <w:szCs w:val="21"/>
        </w:rPr>
      </w:pPr>
      <w:r>
        <w:rPr>
          <w:rFonts w:hint="eastAsia" w:ascii="黑体" w:hAnsi="宋体" w:eastAsia="黑体"/>
          <w:color w:val="auto"/>
          <w:szCs w:val="21"/>
        </w:rPr>
        <w:t>14．</w:t>
      </w:r>
      <w:bookmarkStart w:id="52" w:name="_Hlk72400236"/>
      <w:r>
        <w:rPr>
          <w:rFonts w:hint="eastAsia" w:ascii="黑体" w:hAnsi="宋体" w:eastAsia="黑体"/>
          <w:color w:val="auto"/>
          <w:szCs w:val="21"/>
        </w:rPr>
        <w:t>投标文件的语言及度量单位</w:t>
      </w:r>
    </w:p>
    <w:p>
      <w:pPr>
        <w:ind w:firstLine="420" w:firstLineChars="200"/>
        <w:rPr>
          <w:rFonts w:hint="eastAsia" w:ascii="宋体" w:hAnsi="宋体"/>
          <w:color w:val="auto"/>
          <w:szCs w:val="21"/>
        </w:rPr>
      </w:pPr>
      <w:r>
        <w:rPr>
          <w:rFonts w:hint="eastAsia" w:ascii="宋体" w:hAnsi="宋体"/>
          <w:color w:val="auto"/>
          <w:szCs w:val="21"/>
        </w:rPr>
        <w:t>14.1 投标人与政府集中采购机构之间与投标有关的所有往来通知、函件和投标文件均用中文表述。投标人随投标文件提供的证明文件和资料可以为其他语言，但必须附中文译文。翻译的中文资料与外文资料如果出现差异时，以中文为准，但翻译错误的除外。</w:t>
      </w:r>
    </w:p>
    <w:p>
      <w:pPr>
        <w:ind w:firstLine="420" w:firstLineChars="200"/>
        <w:rPr>
          <w:rFonts w:hint="eastAsia" w:ascii="宋体" w:hAnsi="宋体"/>
          <w:color w:val="auto"/>
          <w:szCs w:val="21"/>
        </w:rPr>
      </w:pPr>
      <w:r>
        <w:rPr>
          <w:rFonts w:hint="eastAsia" w:ascii="宋体" w:hAnsi="宋体"/>
          <w:color w:val="auto"/>
          <w:szCs w:val="21"/>
        </w:rPr>
        <w:t>14.2 除技术规范另有规定外，投标文件使用的度量单位，均采用中华人民共和国法定计量单位。</w:t>
      </w:r>
    </w:p>
    <w:bookmarkEnd w:id="52"/>
    <w:p>
      <w:pPr>
        <w:ind w:firstLine="420" w:firstLineChars="200"/>
        <w:rPr>
          <w:rFonts w:hint="eastAsia" w:ascii="黑体" w:hAnsi="宋体" w:eastAsia="黑体"/>
          <w:color w:val="auto"/>
          <w:szCs w:val="21"/>
        </w:rPr>
      </w:pPr>
      <w:r>
        <w:rPr>
          <w:rFonts w:hint="eastAsia" w:ascii="黑体" w:hAnsi="宋体" w:eastAsia="黑体"/>
          <w:color w:val="auto"/>
          <w:szCs w:val="21"/>
        </w:rPr>
        <w:t>15．</w:t>
      </w:r>
      <w:bookmarkStart w:id="53" w:name="_Hlk72401567"/>
      <w:r>
        <w:rPr>
          <w:rFonts w:hint="eastAsia" w:ascii="黑体" w:hAnsi="宋体" w:eastAsia="黑体"/>
          <w:color w:val="auto"/>
          <w:szCs w:val="21"/>
        </w:rPr>
        <w:t>投标文件的组成</w:t>
      </w:r>
    </w:p>
    <w:p>
      <w:pPr>
        <w:ind w:firstLine="420" w:firstLineChars="200"/>
        <w:rPr>
          <w:rFonts w:hint="eastAsia" w:ascii="宋体" w:hAnsi="宋体"/>
          <w:color w:val="auto"/>
          <w:szCs w:val="21"/>
        </w:rPr>
      </w:pPr>
      <w:r>
        <w:rPr>
          <w:rFonts w:hint="eastAsia" w:ascii="宋体" w:hAnsi="宋体"/>
          <w:color w:val="auto"/>
          <w:szCs w:val="21"/>
        </w:rPr>
        <w:t>具体内容在招标文件专用条款中进行规定。</w:t>
      </w:r>
    </w:p>
    <w:p>
      <w:pPr>
        <w:ind w:firstLine="420" w:firstLineChars="200"/>
        <w:rPr>
          <w:rFonts w:hint="eastAsia" w:ascii="黑体" w:hAnsi="宋体" w:eastAsia="黑体"/>
          <w:color w:val="auto"/>
          <w:szCs w:val="21"/>
        </w:rPr>
      </w:pPr>
      <w:r>
        <w:rPr>
          <w:rFonts w:ascii="黑体" w:hAnsi="宋体" w:eastAsia="黑体"/>
          <w:color w:val="auto"/>
          <w:szCs w:val="21"/>
        </w:rPr>
        <w:t>16．投标文件格式</w:t>
      </w:r>
    </w:p>
    <w:p>
      <w:pPr>
        <w:ind w:firstLine="420" w:firstLineChars="200"/>
        <w:rPr>
          <w:rFonts w:hint="eastAsia" w:ascii="宋体" w:hAnsi="宋体"/>
          <w:color w:val="auto"/>
          <w:szCs w:val="21"/>
        </w:rPr>
      </w:pPr>
      <w:r>
        <w:rPr>
          <w:rFonts w:hint="eastAsia" w:ascii="宋体" w:hAnsi="宋体"/>
          <w:color w:val="auto"/>
          <w:szCs w:val="21"/>
        </w:rPr>
        <w:t>投标文件包括本通用条款第</w:t>
      </w:r>
      <w:r>
        <w:rPr>
          <w:rFonts w:ascii="宋体" w:hAnsi="宋体"/>
          <w:color w:val="auto"/>
          <w:szCs w:val="21"/>
        </w:rPr>
        <w:t>15条中规定的内容。如</w:t>
      </w:r>
      <w:r>
        <w:rPr>
          <w:rFonts w:hint="eastAsia" w:ascii="宋体" w:hAnsi="宋体"/>
          <w:color w:val="auto"/>
          <w:szCs w:val="21"/>
        </w:rPr>
        <w:t>招标</w:t>
      </w:r>
      <w:r>
        <w:rPr>
          <w:rFonts w:ascii="宋体" w:hAnsi="宋体"/>
          <w:color w:val="auto"/>
          <w:szCs w:val="21"/>
        </w:rPr>
        <w:t>文件提供了投标文件格式，则</w:t>
      </w:r>
      <w:r>
        <w:rPr>
          <w:rFonts w:hint="eastAsia" w:ascii="宋体" w:hAnsi="宋体"/>
          <w:b/>
          <w:bCs/>
          <w:color w:val="auto"/>
          <w:szCs w:val="21"/>
        </w:rPr>
        <w:t>投标人提交的投标文件应毫无例外地使用招标文件所提供的相应格式</w:t>
      </w:r>
      <w:r>
        <w:rPr>
          <w:rFonts w:hint="eastAsia" w:ascii="宋体" w:hAnsi="宋体"/>
          <w:color w:val="auto"/>
          <w:szCs w:val="21"/>
        </w:rPr>
        <w:t>（表格均可按同样格式扩展）。</w:t>
      </w:r>
    </w:p>
    <w:p>
      <w:pPr>
        <w:ind w:firstLine="420" w:firstLineChars="200"/>
        <w:rPr>
          <w:rFonts w:hint="eastAsia" w:ascii="黑体" w:hAnsi="宋体" w:eastAsia="黑体"/>
          <w:color w:val="auto"/>
          <w:szCs w:val="21"/>
        </w:rPr>
      </w:pPr>
      <w:r>
        <w:rPr>
          <w:rFonts w:hint="eastAsia" w:ascii="黑体" w:hAnsi="宋体" w:eastAsia="黑体"/>
          <w:color w:val="auto"/>
          <w:szCs w:val="21"/>
        </w:rPr>
        <w:t>17．投标货币</w:t>
      </w:r>
    </w:p>
    <w:p>
      <w:pPr>
        <w:ind w:firstLine="420" w:firstLineChars="200"/>
        <w:rPr>
          <w:rFonts w:hint="eastAsia" w:ascii="宋体" w:hAnsi="宋体"/>
          <w:color w:val="auto"/>
          <w:szCs w:val="21"/>
        </w:rPr>
      </w:pPr>
      <w:r>
        <w:rPr>
          <w:rFonts w:hint="eastAsia" w:ascii="宋体" w:hAnsi="宋体"/>
          <w:color w:val="auto"/>
          <w:szCs w:val="21"/>
        </w:rPr>
        <w:t>本项目的投标报价应以人民币计。</w:t>
      </w:r>
    </w:p>
    <w:bookmarkEnd w:id="53"/>
    <w:p>
      <w:pPr>
        <w:ind w:firstLine="420" w:firstLineChars="200"/>
        <w:rPr>
          <w:rFonts w:hint="eastAsia" w:ascii="黑体" w:hAnsi="宋体" w:eastAsia="黑体"/>
          <w:color w:val="auto"/>
          <w:szCs w:val="21"/>
        </w:rPr>
      </w:pPr>
      <w:r>
        <w:rPr>
          <w:rFonts w:hint="eastAsia" w:ascii="黑体" w:hAnsi="宋体" w:eastAsia="黑体"/>
          <w:color w:val="auto"/>
          <w:szCs w:val="21"/>
        </w:rPr>
        <w:t>18．</w:t>
      </w:r>
      <w:bookmarkStart w:id="54" w:name="_Hlk72401735"/>
      <w:r>
        <w:rPr>
          <w:rFonts w:hint="eastAsia" w:ascii="黑体" w:hAnsi="宋体" w:eastAsia="黑体"/>
          <w:color w:val="auto"/>
          <w:szCs w:val="21"/>
        </w:rPr>
        <w:t>证明投标文件投标技术方案的合格性和符合招标文件规定的文件要求</w:t>
      </w:r>
    </w:p>
    <w:p>
      <w:pPr>
        <w:ind w:firstLine="420" w:firstLineChars="200"/>
        <w:rPr>
          <w:rFonts w:hint="eastAsia" w:ascii="宋体" w:hAnsi="宋体"/>
          <w:color w:val="auto"/>
          <w:szCs w:val="21"/>
        </w:rPr>
      </w:pPr>
      <w:r>
        <w:rPr>
          <w:rFonts w:hint="eastAsia" w:ascii="宋体" w:hAnsi="宋体"/>
          <w:color w:val="auto"/>
          <w:szCs w:val="21"/>
        </w:rPr>
        <w:t>18</w:t>
      </w:r>
      <w:r>
        <w:rPr>
          <w:rFonts w:ascii="宋体" w:hAnsi="宋体"/>
          <w:color w:val="auto"/>
          <w:szCs w:val="21"/>
        </w:rPr>
        <w:t xml:space="preserve">.1 </w:t>
      </w:r>
      <w:r>
        <w:rPr>
          <w:rFonts w:hint="eastAsia" w:ascii="宋体" w:hAnsi="宋体"/>
          <w:color w:val="auto"/>
          <w:szCs w:val="21"/>
        </w:rPr>
        <w:t>投标人应提交证明文件，证明其投标技术方案项下的货物和服务的合格性符合招标文件规定。该投标技术方案及其证明文件均作为投标文件组成部分。</w:t>
      </w:r>
    </w:p>
    <w:p>
      <w:pPr>
        <w:ind w:firstLine="420" w:firstLineChars="200"/>
        <w:rPr>
          <w:rFonts w:hint="eastAsia" w:ascii="宋体" w:hAnsi="宋体"/>
          <w:color w:val="auto"/>
          <w:szCs w:val="21"/>
        </w:rPr>
      </w:pPr>
      <w:r>
        <w:rPr>
          <w:rFonts w:ascii="宋体" w:hAnsi="宋体"/>
          <w:color w:val="auto"/>
          <w:szCs w:val="21"/>
        </w:rPr>
        <w:t>1</w:t>
      </w:r>
      <w:r>
        <w:rPr>
          <w:rFonts w:hint="eastAsia" w:ascii="宋体" w:hAnsi="宋体"/>
          <w:color w:val="auto"/>
          <w:szCs w:val="21"/>
        </w:rPr>
        <w:t>8</w:t>
      </w:r>
      <w:r>
        <w:rPr>
          <w:rFonts w:ascii="宋体" w:hAnsi="宋体"/>
          <w:color w:val="auto"/>
          <w:szCs w:val="21"/>
        </w:rPr>
        <w:t xml:space="preserve">.2 </w:t>
      </w:r>
      <w:r>
        <w:rPr>
          <w:rFonts w:hint="eastAsia" w:ascii="宋体" w:hAnsi="宋体"/>
          <w:color w:val="auto"/>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ind w:firstLine="420" w:firstLineChars="200"/>
        <w:rPr>
          <w:rFonts w:hint="eastAsia" w:ascii="宋体" w:hAnsi="宋体"/>
          <w:color w:val="auto"/>
          <w:szCs w:val="21"/>
        </w:rPr>
      </w:pPr>
      <w:r>
        <w:rPr>
          <w:rFonts w:hint="eastAsia" w:ascii="宋体" w:hAnsi="宋体"/>
          <w:color w:val="auto"/>
          <w:szCs w:val="21"/>
        </w:rPr>
        <w:t>18.2.1主要技术指标和性能的详细说明。</w:t>
      </w:r>
    </w:p>
    <w:p>
      <w:pPr>
        <w:ind w:firstLine="420" w:firstLineChars="200"/>
        <w:rPr>
          <w:rFonts w:hint="eastAsia" w:ascii="宋体" w:hAnsi="宋体"/>
          <w:color w:val="auto"/>
          <w:szCs w:val="21"/>
        </w:rPr>
      </w:pPr>
      <w:r>
        <w:rPr>
          <w:rFonts w:hint="eastAsia" w:ascii="宋体" w:hAnsi="宋体"/>
          <w:color w:val="auto"/>
          <w:szCs w:val="21"/>
        </w:rPr>
        <w:t>18.2.</w:t>
      </w:r>
      <w:r>
        <w:rPr>
          <w:rFonts w:ascii="宋体" w:hAnsi="宋体"/>
          <w:color w:val="auto"/>
          <w:szCs w:val="21"/>
        </w:rPr>
        <w:t>2</w:t>
      </w:r>
      <w:r>
        <w:rPr>
          <w:rFonts w:hint="eastAsia" w:ascii="宋体" w:hAnsi="宋体"/>
          <w:color w:val="auto"/>
          <w:szCs w:val="21"/>
        </w:rPr>
        <w:t>投标产品从采购人开始使用至招标文件中规定的周期内正常、连续地使用所必须的备件和专用工具清单，包括备件和专用工具的货源及现行价格。</w:t>
      </w:r>
    </w:p>
    <w:p>
      <w:pPr>
        <w:ind w:firstLine="420" w:firstLineChars="200"/>
        <w:rPr>
          <w:rFonts w:hint="eastAsia" w:ascii="宋体" w:hAnsi="宋体"/>
          <w:color w:val="auto"/>
          <w:szCs w:val="21"/>
        </w:rPr>
      </w:pPr>
      <w:r>
        <w:rPr>
          <w:rFonts w:hint="eastAsia" w:ascii="宋体" w:hAnsi="宋体"/>
          <w:color w:val="auto"/>
          <w:szCs w:val="21"/>
        </w:rPr>
        <w:t>18.2.</w:t>
      </w:r>
      <w:r>
        <w:rPr>
          <w:rFonts w:ascii="宋体" w:hAnsi="宋体"/>
          <w:color w:val="auto"/>
          <w:szCs w:val="21"/>
        </w:rPr>
        <w:t>3</w:t>
      </w:r>
      <w:r>
        <w:rPr>
          <w:rFonts w:hint="eastAsia" w:ascii="宋体" w:hAnsi="宋体"/>
          <w:color w:val="auto"/>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ind w:firstLine="420" w:firstLineChars="200"/>
        <w:rPr>
          <w:rFonts w:hint="eastAsia" w:ascii="宋体" w:hAnsi="宋体"/>
          <w:color w:val="auto"/>
          <w:szCs w:val="21"/>
        </w:rPr>
      </w:pPr>
      <w:r>
        <w:rPr>
          <w:rFonts w:hint="eastAsia" w:ascii="宋体" w:hAnsi="宋体"/>
          <w:color w:val="auto"/>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color w:val="auto"/>
          <w:szCs w:val="21"/>
        </w:rPr>
        <w:t>清晰度要求能够使用电脑阅读、识别和判断</w:t>
      </w:r>
      <w:r>
        <w:rPr>
          <w:rFonts w:hint="eastAsia" w:ascii="宋体" w:hAnsi="宋体"/>
          <w:color w:val="auto"/>
          <w:szCs w:val="21"/>
        </w:rPr>
        <w:t>；</w:t>
      </w:r>
    </w:p>
    <w:p>
      <w:pPr>
        <w:ind w:firstLine="420" w:firstLineChars="200"/>
        <w:rPr>
          <w:rFonts w:hint="eastAsia" w:ascii="宋体" w:hAnsi="宋体"/>
          <w:color w:val="auto"/>
          <w:szCs w:val="21"/>
        </w:rPr>
      </w:pPr>
      <w:r>
        <w:rPr>
          <w:rFonts w:hint="eastAsia" w:ascii="宋体" w:hAnsi="宋体"/>
          <w:color w:val="auto"/>
          <w:szCs w:val="21"/>
        </w:rPr>
        <w:t>18.2.5我国政府机构出具的产品检验和核准证件应为证件正面、背面和附件标注的全部具体内容；产品检验和核准证件的尺寸和清晰度应该能够在电脑上被阅读、识别和判断，提供原件扫描件。</w:t>
      </w:r>
    </w:p>
    <w:p>
      <w:pPr>
        <w:ind w:firstLine="420" w:firstLineChars="200"/>
        <w:rPr>
          <w:rFonts w:hint="eastAsia" w:ascii="宋体" w:hAnsi="宋体"/>
          <w:color w:val="auto"/>
          <w:szCs w:val="21"/>
        </w:rPr>
      </w:pPr>
      <w:r>
        <w:rPr>
          <w:rFonts w:hint="eastAsia" w:ascii="宋体" w:hAnsi="宋体"/>
          <w:color w:val="auto"/>
          <w:szCs w:val="21"/>
        </w:rPr>
        <w:t>18.3相关资料不符合18.2款要求的，评审委员会有权认定为投标技术方案不合格响应，其相关分数予以扣减或作投标无效处理。</w:t>
      </w:r>
    </w:p>
    <w:p>
      <w:pPr>
        <w:ind w:firstLine="420" w:firstLineChars="200"/>
        <w:rPr>
          <w:rFonts w:hint="eastAsia" w:ascii="宋体" w:hAnsi="宋体"/>
          <w:color w:val="auto"/>
          <w:szCs w:val="21"/>
        </w:rPr>
      </w:pPr>
      <w:r>
        <w:rPr>
          <w:rFonts w:ascii="宋体" w:hAnsi="宋体"/>
          <w:color w:val="auto"/>
          <w:szCs w:val="21"/>
        </w:rPr>
        <w:t>1</w:t>
      </w:r>
      <w:r>
        <w:rPr>
          <w:rFonts w:hint="eastAsia" w:ascii="宋体" w:hAnsi="宋体"/>
          <w:color w:val="auto"/>
          <w:szCs w:val="21"/>
        </w:rPr>
        <w:t>8</w:t>
      </w:r>
      <w:r>
        <w:rPr>
          <w:rFonts w:ascii="宋体" w:hAnsi="宋体"/>
          <w:color w:val="auto"/>
          <w:szCs w:val="21"/>
        </w:rPr>
        <w:t>.</w:t>
      </w:r>
      <w:r>
        <w:rPr>
          <w:rFonts w:hint="eastAsia" w:ascii="宋体" w:hAnsi="宋体"/>
          <w:color w:val="auto"/>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color w:val="auto"/>
          <w:szCs w:val="21"/>
        </w:rPr>
        <w:t>满足要求</w:t>
      </w:r>
      <w:r>
        <w:rPr>
          <w:rFonts w:hint="eastAsia" w:ascii="宋体" w:hAnsi="宋体"/>
          <w:color w:val="auto"/>
          <w:szCs w:val="21"/>
        </w:rPr>
        <w:t>，由评审委员会来评判。</w:t>
      </w:r>
    </w:p>
    <w:p>
      <w:pPr>
        <w:ind w:firstLine="420" w:firstLineChars="200"/>
        <w:rPr>
          <w:rFonts w:hint="eastAsia" w:ascii="宋体" w:hAnsi="宋体"/>
          <w:color w:val="auto"/>
          <w:szCs w:val="21"/>
        </w:rPr>
      </w:pPr>
      <w:r>
        <w:rPr>
          <w:rFonts w:hint="eastAsia" w:ascii="宋体" w:hAnsi="宋体"/>
          <w:color w:val="auto"/>
          <w:szCs w:val="21"/>
        </w:rPr>
        <w:t>18.5除非另有规定或说明，投标人对同一项目投标时，不得同时提供两套或两套以上的投标方案。</w:t>
      </w:r>
    </w:p>
    <w:bookmarkEnd w:id="54"/>
    <w:p>
      <w:pPr>
        <w:ind w:firstLine="420" w:firstLineChars="200"/>
        <w:rPr>
          <w:rFonts w:hint="eastAsia" w:ascii="黑体" w:hAnsi="宋体" w:eastAsia="黑体"/>
          <w:color w:val="auto"/>
          <w:szCs w:val="21"/>
        </w:rPr>
      </w:pPr>
      <w:r>
        <w:rPr>
          <w:rFonts w:hint="eastAsia" w:ascii="黑体" w:hAnsi="宋体" w:eastAsia="黑体"/>
          <w:color w:val="auto"/>
          <w:szCs w:val="21"/>
        </w:rPr>
        <w:t>19．</w:t>
      </w:r>
      <w:bookmarkStart w:id="55" w:name="_Hlk72402034"/>
      <w:r>
        <w:rPr>
          <w:rFonts w:hint="eastAsia" w:ascii="黑体" w:hAnsi="宋体" w:eastAsia="黑体"/>
          <w:color w:val="auto"/>
          <w:szCs w:val="21"/>
        </w:rPr>
        <w:t>投标文件其他证明文件的要求</w:t>
      </w:r>
    </w:p>
    <w:p>
      <w:pPr>
        <w:ind w:firstLine="420" w:firstLineChars="200"/>
        <w:rPr>
          <w:rFonts w:hint="eastAsia" w:ascii="宋体" w:hAnsi="宋体"/>
          <w:color w:val="auto"/>
          <w:szCs w:val="21"/>
        </w:rPr>
      </w:pPr>
      <w:r>
        <w:rPr>
          <w:rFonts w:hint="eastAsia" w:ascii="宋体" w:hAnsi="宋体"/>
          <w:color w:val="auto"/>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56" w:name="_Hlk71407299"/>
    </w:p>
    <w:bookmarkEnd w:id="56"/>
    <w:p>
      <w:pPr>
        <w:ind w:firstLine="420" w:firstLineChars="200"/>
        <w:rPr>
          <w:rFonts w:hint="eastAsia" w:ascii="宋体" w:hAnsi="宋体"/>
          <w:color w:val="auto"/>
          <w:szCs w:val="21"/>
        </w:rPr>
      </w:pPr>
      <w:r>
        <w:rPr>
          <w:rFonts w:hint="eastAsia" w:ascii="宋体" w:hAnsi="宋体"/>
          <w:color w:val="auto"/>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ind w:firstLine="420" w:firstLineChars="200"/>
        <w:rPr>
          <w:rFonts w:hint="eastAsia" w:ascii="黑体" w:hAnsi="宋体" w:eastAsia="黑体"/>
          <w:color w:val="auto"/>
          <w:szCs w:val="21"/>
        </w:rPr>
      </w:pPr>
      <w:r>
        <w:rPr>
          <w:rFonts w:hint="eastAsia" w:ascii="黑体" w:hAnsi="宋体" w:eastAsia="黑体"/>
          <w:color w:val="auto"/>
          <w:szCs w:val="21"/>
        </w:rPr>
        <w:t>20．投标有效期</w:t>
      </w:r>
    </w:p>
    <w:bookmarkEnd w:id="55"/>
    <w:p>
      <w:pPr>
        <w:ind w:firstLine="420" w:firstLineChars="200"/>
        <w:rPr>
          <w:rFonts w:hint="eastAsia" w:ascii="宋体" w:hAnsi="宋体"/>
          <w:color w:val="auto"/>
          <w:szCs w:val="21"/>
        </w:rPr>
      </w:pPr>
      <w:bookmarkStart w:id="57" w:name="_Hlk72402214"/>
      <w:r>
        <w:rPr>
          <w:rFonts w:hint="eastAsia" w:ascii="宋体" w:hAnsi="宋体"/>
          <w:color w:val="auto"/>
          <w:szCs w:val="21"/>
        </w:rPr>
        <w:t>20.1 投标有效期为</w:t>
      </w:r>
      <w:r>
        <w:rPr>
          <w:rFonts w:hint="eastAsia" w:ascii="Arial" w:hAnsi="Arial" w:cs="Arial"/>
          <w:color w:val="auto"/>
          <w:szCs w:val="21"/>
        </w:rPr>
        <w:t>从投标截止之日算起的日历天数。</w:t>
      </w:r>
      <w:r>
        <w:rPr>
          <w:rFonts w:hint="eastAsia" w:ascii="宋体" w:hAnsi="宋体"/>
          <w:color w:val="auto"/>
          <w:szCs w:val="21"/>
        </w:rPr>
        <w:t>在此期限内，所有投标文件均保持有效。</w:t>
      </w:r>
    </w:p>
    <w:p>
      <w:pPr>
        <w:ind w:firstLine="420" w:firstLineChars="200"/>
        <w:rPr>
          <w:rFonts w:hint="eastAsia" w:ascii="宋体" w:hAnsi="宋体"/>
          <w:color w:val="auto"/>
          <w:szCs w:val="21"/>
        </w:rPr>
      </w:pPr>
      <w:r>
        <w:rPr>
          <w:rFonts w:hint="eastAsia" w:ascii="宋体" w:hAnsi="宋体"/>
          <w:color w:val="auto"/>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ind w:firstLine="420" w:firstLineChars="200"/>
        <w:rPr>
          <w:rFonts w:hint="eastAsia" w:ascii="宋体" w:hAnsi="宋体"/>
          <w:color w:val="auto"/>
          <w:szCs w:val="21"/>
        </w:rPr>
      </w:pPr>
      <w:r>
        <w:rPr>
          <w:rFonts w:hint="eastAsia" w:ascii="宋体" w:hAnsi="宋体"/>
          <w:color w:val="auto"/>
          <w:szCs w:val="21"/>
        </w:rPr>
        <w:t>20</w:t>
      </w:r>
      <w:r>
        <w:rPr>
          <w:rFonts w:ascii="宋体" w:hAnsi="宋体"/>
          <w:color w:val="auto"/>
          <w:szCs w:val="21"/>
        </w:rPr>
        <w:t>.3</w:t>
      </w:r>
      <w:r>
        <w:rPr>
          <w:rFonts w:hint="eastAsia" w:ascii="宋体" w:hAnsi="宋体"/>
          <w:color w:val="auto"/>
          <w:szCs w:val="21"/>
        </w:rPr>
        <w:t xml:space="preserve"> 中标供应商的投标文件有效期，截止于完成本招标文件规定的全部项目内容，并通过竣工验收及保修期结束。</w:t>
      </w:r>
    </w:p>
    <w:bookmarkEnd w:id="57"/>
    <w:p>
      <w:pPr>
        <w:ind w:firstLine="420" w:firstLineChars="200"/>
        <w:rPr>
          <w:rFonts w:hint="eastAsia" w:ascii="黑体" w:hAnsi="宋体" w:eastAsia="黑体"/>
          <w:color w:val="auto"/>
          <w:szCs w:val="21"/>
        </w:rPr>
      </w:pPr>
      <w:r>
        <w:rPr>
          <w:rFonts w:hint="eastAsia" w:ascii="黑体" w:hAnsi="宋体" w:eastAsia="黑体"/>
          <w:color w:val="auto"/>
          <w:szCs w:val="21"/>
        </w:rPr>
        <w:t>21．</w:t>
      </w:r>
      <w:bookmarkStart w:id="58" w:name="_Hlk72402325"/>
      <w:r>
        <w:rPr>
          <w:rFonts w:hint="eastAsia" w:ascii="黑体" w:hAnsi="宋体" w:eastAsia="黑体"/>
          <w:color w:val="auto"/>
          <w:szCs w:val="21"/>
        </w:rPr>
        <w:t xml:space="preserve">关于投标保证金 </w:t>
      </w:r>
    </w:p>
    <w:p>
      <w:pPr>
        <w:ind w:firstLine="420" w:firstLineChars="200"/>
        <w:rPr>
          <w:rFonts w:hint="eastAsia" w:ascii="宋体" w:hAnsi="宋体"/>
          <w:color w:val="auto"/>
          <w:szCs w:val="21"/>
        </w:rPr>
      </w:pPr>
      <w:r>
        <w:rPr>
          <w:rFonts w:hint="eastAsia" w:ascii="宋体" w:hAnsi="宋体"/>
          <w:color w:val="auto"/>
          <w:szCs w:val="21"/>
        </w:rPr>
        <w:t>21.1</w:t>
      </w:r>
      <w:r>
        <w:rPr>
          <w:rFonts w:hint="eastAsia"/>
          <w:color w:val="auto"/>
          <w:szCs w:val="21"/>
        </w:rPr>
        <w:t>根据《深圳市财政局关于调整政府采购投标（响应）保证金管理政策的通知》（深财购〔2021〕51号）文的规定，本项目不收取投标保证金。</w:t>
      </w:r>
    </w:p>
    <w:p>
      <w:pPr>
        <w:ind w:firstLine="420" w:firstLineChars="200"/>
        <w:rPr>
          <w:rFonts w:hint="eastAsia" w:ascii="黑体" w:hAnsi="宋体" w:eastAsia="黑体"/>
          <w:color w:val="auto"/>
          <w:szCs w:val="21"/>
        </w:rPr>
      </w:pPr>
      <w:r>
        <w:rPr>
          <w:rFonts w:hint="eastAsia" w:ascii="黑体" w:hAnsi="宋体" w:eastAsia="黑体"/>
          <w:color w:val="auto"/>
          <w:szCs w:val="21"/>
        </w:rPr>
        <w:t>22．投标人的替代方案</w:t>
      </w:r>
    </w:p>
    <w:p>
      <w:pPr>
        <w:ind w:firstLine="420" w:firstLineChars="200"/>
        <w:rPr>
          <w:rFonts w:hint="eastAsia" w:ascii="宋体" w:hAnsi="宋体"/>
          <w:color w:val="auto"/>
          <w:szCs w:val="21"/>
        </w:rPr>
      </w:pPr>
      <w:r>
        <w:rPr>
          <w:rFonts w:hint="eastAsia" w:ascii="宋体" w:hAnsi="宋体"/>
          <w:color w:val="auto"/>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ind w:firstLine="420" w:firstLineChars="200"/>
        <w:rPr>
          <w:rFonts w:hint="eastAsia" w:ascii="宋体" w:hAnsi="宋体"/>
          <w:color w:val="auto"/>
          <w:szCs w:val="21"/>
        </w:rPr>
      </w:pPr>
      <w:r>
        <w:rPr>
          <w:rFonts w:hint="eastAsia" w:ascii="宋体" w:hAnsi="宋体"/>
          <w:color w:val="auto"/>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他详细资料。</w:t>
      </w:r>
    </w:p>
    <w:bookmarkEnd w:id="58"/>
    <w:p>
      <w:pPr>
        <w:ind w:firstLine="420" w:firstLineChars="200"/>
        <w:rPr>
          <w:rFonts w:hint="eastAsia" w:ascii="黑体" w:hAnsi="宋体" w:eastAsia="黑体"/>
          <w:color w:val="auto"/>
          <w:szCs w:val="21"/>
        </w:rPr>
      </w:pPr>
      <w:r>
        <w:rPr>
          <w:rFonts w:hint="eastAsia" w:ascii="黑体" w:hAnsi="宋体" w:eastAsia="黑体"/>
          <w:color w:val="auto"/>
          <w:szCs w:val="21"/>
        </w:rPr>
        <w:t>23．</w:t>
      </w:r>
      <w:bookmarkStart w:id="59" w:name="_Hlk72402860"/>
      <w:r>
        <w:rPr>
          <w:rFonts w:ascii="黑体" w:hAnsi="宋体" w:eastAsia="黑体"/>
          <w:color w:val="auto"/>
          <w:szCs w:val="21"/>
        </w:rPr>
        <w:t>投标文件的</w:t>
      </w:r>
      <w:r>
        <w:rPr>
          <w:rFonts w:hint="eastAsia" w:ascii="黑体" w:hAnsi="宋体" w:eastAsia="黑体"/>
          <w:color w:val="auto"/>
          <w:szCs w:val="21"/>
        </w:rPr>
        <w:t>制作</w:t>
      </w:r>
      <w:r>
        <w:rPr>
          <w:rFonts w:ascii="黑体" w:hAnsi="宋体" w:eastAsia="黑体"/>
          <w:color w:val="auto"/>
          <w:szCs w:val="21"/>
        </w:rPr>
        <w:t>要求</w:t>
      </w:r>
    </w:p>
    <w:p>
      <w:pPr>
        <w:ind w:firstLine="420" w:firstLineChars="200"/>
        <w:rPr>
          <w:rFonts w:hint="eastAsia" w:ascii="宋体" w:hAnsi="宋体"/>
          <w:color w:val="auto"/>
          <w:szCs w:val="21"/>
        </w:rPr>
      </w:pPr>
      <w:r>
        <w:rPr>
          <w:rFonts w:hint="eastAsia" w:ascii="宋体" w:hAnsi="宋体"/>
          <w:color w:val="auto"/>
          <w:szCs w:val="21"/>
        </w:rPr>
        <w:t>23.1投标人应准备所投项目的电子投标文件一份。</w:t>
      </w:r>
    </w:p>
    <w:p>
      <w:pPr>
        <w:ind w:firstLine="420" w:firstLineChars="200"/>
        <w:rPr>
          <w:rFonts w:hint="eastAsia" w:ascii="宋体" w:hAnsi="宋体"/>
          <w:color w:val="auto"/>
          <w:szCs w:val="21"/>
        </w:rPr>
      </w:pPr>
      <w:r>
        <w:rPr>
          <w:rFonts w:hint="eastAsia" w:ascii="宋体" w:hAnsi="宋体"/>
          <w:color w:val="auto"/>
          <w:szCs w:val="21"/>
        </w:rPr>
        <w:t>23.2投标人在使用《投标书编制软件》编制投标书时须注意：</w:t>
      </w:r>
    </w:p>
    <w:p>
      <w:pPr>
        <w:ind w:firstLine="420" w:firstLineChars="200"/>
        <w:rPr>
          <w:rFonts w:hint="eastAsia" w:ascii="宋体" w:hAnsi="宋体"/>
          <w:color w:val="auto"/>
          <w:szCs w:val="21"/>
        </w:rPr>
      </w:pPr>
      <w:r>
        <w:rPr>
          <w:rFonts w:hint="eastAsia" w:ascii="宋体" w:hAnsi="宋体"/>
          <w:color w:val="auto"/>
          <w:szCs w:val="21"/>
        </w:rPr>
        <w:t>23.2.1导入《投标书编制软件》的招标文件项目编号、包号应与以此制作的投标文件项目编号、包号一致。例如，不能将甲项目A包的招标书导入《投标书编制软件》，制作乙项目B包的投标书。</w:t>
      </w:r>
    </w:p>
    <w:p>
      <w:pPr>
        <w:ind w:firstLine="420" w:firstLineChars="200"/>
        <w:rPr>
          <w:rFonts w:hint="eastAsia" w:ascii="宋体" w:hAnsi="宋体"/>
          <w:color w:val="auto"/>
          <w:szCs w:val="21"/>
        </w:rPr>
      </w:pPr>
      <w:r>
        <w:rPr>
          <w:rFonts w:hint="eastAsia" w:ascii="宋体" w:hAnsi="宋体"/>
          <w:color w:val="auto"/>
          <w:szCs w:val="21"/>
        </w:rPr>
        <w:t>23.2.2不能用非本公司的电子密钥加密本公司的投标文件，或者用其他公司的登录用户上传本公司的投标文件。</w:t>
      </w:r>
    </w:p>
    <w:p>
      <w:pPr>
        <w:ind w:firstLine="420" w:firstLineChars="200"/>
        <w:rPr>
          <w:rFonts w:hint="eastAsia" w:ascii="宋体" w:hAnsi="宋体"/>
          <w:color w:val="auto"/>
          <w:szCs w:val="21"/>
        </w:rPr>
      </w:pPr>
      <w:r>
        <w:rPr>
          <w:rFonts w:hint="eastAsia" w:ascii="宋体" w:hAnsi="宋体"/>
          <w:color w:val="auto"/>
          <w:szCs w:val="21"/>
        </w:rPr>
        <w:t>23.2.3要求用《投标书编制软件》编制投标书的包，不能用其他方式编制投标书。编制投标文件时，电脑须连通互联网。</w:t>
      </w:r>
    </w:p>
    <w:p>
      <w:pPr>
        <w:ind w:firstLine="420" w:firstLineChars="200"/>
        <w:rPr>
          <w:rFonts w:hint="eastAsia" w:ascii="宋体" w:hAnsi="宋体"/>
          <w:color w:val="auto"/>
          <w:szCs w:val="21"/>
        </w:rPr>
      </w:pPr>
      <w:r>
        <w:rPr>
          <w:rFonts w:hint="eastAsia" w:ascii="宋体" w:hAnsi="宋体"/>
          <w:color w:val="auto"/>
          <w:szCs w:val="21"/>
        </w:rPr>
        <w:t>23.2.4投标文件不能带病毒。政府集中采购机构将用专业杀毒软件对投标文件进行病毒检测，如果软件报告发现病毒，则政府集中采购机构认为该投标文件带病毒。</w:t>
      </w:r>
    </w:p>
    <w:p>
      <w:pPr>
        <w:ind w:firstLine="420" w:firstLineChars="200"/>
        <w:rPr>
          <w:rFonts w:hint="eastAsia" w:ascii="宋体" w:hAnsi="宋体"/>
          <w:color w:val="auto"/>
          <w:szCs w:val="21"/>
        </w:rPr>
      </w:pPr>
      <w:r>
        <w:rPr>
          <w:rFonts w:hint="eastAsia" w:ascii="宋体" w:hAnsi="宋体"/>
          <w:color w:val="auto"/>
          <w:szCs w:val="21"/>
        </w:rPr>
        <w:t>23.2.5投标人在编辑投标文件时，</w:t>
      </w:r>
      <w:r>
        <w:rPr>
          <w:rFonts w:hint="eastAsia" w:ascii="宋体" w:hAnsi="宋体"/>
          <w:b/>
          <w:color w:val="auto"/>
          <w:szCs w:val="21"/>
        </w:rPr>
        <w:t>在投标文件目录中属于本节点内容的必须在本节点中填写，填写到其他节点或附件，</w:t>
      </w:r>
      <w:r>
        <w:rPr>
          <w:rFonts w:hint="eastAsia" w:ascii="宋体" w:hAnsi="宋体"/>
          <w:color w:val="auto"/>
          <w:szCs w:val="21"/>
        </w:rPr>
        <w:t>一切后果由供应商自行承担。</w:t>
      </w:r>
    </w:p>
    <w:p>
      <w:pPr>
        <w:ind w:firstLine="420" w:firstLineChars="200"/>
        <w:rPr>
          <w:rFonts w:hint="eastAsia" w:ascii="宋体" w:hAnsi="宋体"/>
          <w:color w:val="auto"/>
          <w:szCs w:val="21"/>
        </w:rPr>
      </w:pPr>
      <w:r>
        <w:rPr>
          <w:rFonts w:hint="eastAsia" w:ascii="宋体" w:hAnsi="宋体"/>
          <w:color w:val="auto"/>
          <w:szCs w:val="21"/>
        </w:rPr>
        <w:t>23.2.6政府集中采购机构不接受投标截止时间后递交的纸质、电子、传真等所有形式的投标文件。由于对网上自行采购系统操作不熟悉或自身电脑、网络等原因导致不能在投标截止时间之前上传投标文件，政府集中采购机构概不负责。建议于开标前一个工作日完成投标文件的制作与上传，如上传确有困难，请及时咨询。</w:t>
      </w:r>
    </w:p>
    <w:p>
      <w:pPr>
        <w:ind w:firstLine="420" w:firstLineChars="200"/>
        <w:rPr>
          <w:rFonts w:hint="eastAsia" w:ascii="宋体" w:hAnsi="宋体"/>
          <w:color w:val="auto"/>
          <w:szCs w:val="21"/>
        </w:rPr>
      </w:pPr>
      <w:r>
        <w:rPr>
          <w:rFonts w:hint="eastAsia" w:ascii="宋体" w:hAnsi="宋体"/>
          <w:color w:val="auto"/>
          <w:szCs w:val="21"/>
        </w:rPr>
        <w:t>23.2.7如果开标时出现网络故障、技术故障，影响了采购活动，政府集中采购机构有权采取措施如延期、接受无法从网上上传的投标书等，以保障采购活动的公开、公平和公正。</w:t>
      </w:r>
    </w:p>
    <w:p>
      <w:pPr>
        <w:ind w:firstLine="420" w:firstLineChars="200"/>
        <w:rPr>
          <w:rFonts w:hint="eastAsia" w:ascii="宋体" w:hAnsi="宋体"/>
          <w:color w:val="auto"/>
          <w:szCs w:val="21"/>
        </w:rPr>
      </w:pPr>
      <w:r>
        <w:rPr>
          <w:rFonts w:hint="eastAsia" w:ascii="宋体" w:hAnsi="宋体"/>
          <w:color w:val="auto"/>
          <w:szCs w:val="21"/>
        </w:rPr>
        <w:t>23.3电报、电话、传真形式的投标概不接受。</w:t>
      </w:r>
    </w:p>
    <w:p>
      <w:pPr>
        <w:ind w:firstLine="421" w:firstLineChars="200"/>
        <w:rPr>
          <w:rFonts w:hint="eastAsia" w:ascii="宋体" w:hAnsi="宋体"/>
          <w:b/>
          <w:color w:val="auto"/>
          <w:szCs w:val="21"/>
        </w:rPr>
      </w:pPr>
      <w:r>
        <w:rPr>
          <w:rFonts w:hint="eastAsia" w:ascii="宋体" w:hAnsi="宋体"/>
          <w:b/>
          <w:color w:val="auto"/>
          <w:szCs w:val="21"/>
        </w:rPr>
        <w:t>23.4全流程线上投标的投标文件无须盖章或签字，</w:t>
      </w:r>
      <w:r>
        <w:rPr>
          <w:rFonts w:hint="eastAsia" w:ascii="宋体" w:hAnsi="宋体"/>
          <w:color w:val="auto"/>
          <w:szCs w:val="21"/>
        </w:rPr>
        <w:t>专用条款另有要求的除外。</w:t>
      </w:r>
    </w:p>
    <w:p>
      <w:pPr>
        <w:ind w:firstLine="421" w:firstLineChars="200"/>
        <w:rPr>
          <w:rFonts w:hint="eastAsia" w:ascii="宋体" w:hAnsi="宋体"/>
          <w:color w:val="auto"/>
        </w:rPr>
      </w:pPr>
      <w:r>
        <w:rPr>
          <w:rFonts w:hint="eastAsia" w:ascii="宋体" w:hAnsi="宋体"/>
          <w:b/>
          <w:color w:val="auto"/>
          <w:szCs w:val="21"/>
        </w:rPr>
        <w:t>23.5</w:t>
      </w:r>
      <w:r>
        <w:rPr>
          <w:rFonts w:hint="eastAsia" w:ascii="宋体" w:hAnsi="宋体"/>
          <w:color w:val="auto"/>
          <w:szCs w:val="21"/>
        </w:rPr>
        <w:t xml:space="preserve"> 各类资格（资质）文件提供扫描件，专用条款另有要求的除外。</w:t>
      </w:r>
      <w:bookmarkEnd w:id="59"/>
    </w:p>
    <w:p>
      <w:pPr>
        <w:ind w:firstLine="411" w:firstLineChars="196"/>
        <w:rPr>
          <w:rFonts w:hint="eastAsia" w:ascii="宋体" w:hAnsi="宋体"/>
          <w:color w:val="auto"/>
          <w:szCs w:val="21"/>
        </w:rPr>
      </w:pPr>
    </w:p>
    <w:p>
      <w:pPr>
        <w:pStyle w:val="78"/>
        <w:keepNext/>
        <w:keepLines/>
        <w:numPr>
          <w:ilvl w:val="0"/>
          <w:numId w:val="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color w:val="auto"/>
          <w:sz w:val="28"/>
          <w:szCs w:val="28"/>
        </w:rPr>
      </w:pPr>
      <w:r>
        <w:rPr>
          <w:rFonts w:hint="eastAsia" w:asciiTheme="majorHAnsi" w:hAnsiTheme="majorHAnsi" w:eastAsiaTheme="majorEastAsia" w:cstheme="majorBidi"/>
          <w:b/>
          <w:bCs/>
          <w:color w:val="auto"/>
          <w:sz w:val="28"/>
          <w:szCs w:val="28"/>
        </w:rPr>
        <w:t>投标文件的递交</w:t>
      </w:r>
    </w:p>
    <w:p>
      <w:pPr>
        <w:ind w:firstLine="420" w:firstLineChars="200"/>
        <w:rPr>
          <w:rFonts w:hint="eastAsia" w:ascii="黑体" w:hAnsi="宋体" w:eastAsia="黑体"/>
          <w:color w:val="auto"/>
          <w:szCs w:val="21"/>
        </w:rPr>
      </w:pPr>
      <w:bookmarkStart w:id="60" w:name="_Hlk72405459"/>
      <w:r>
        <w:rPr>
          <w:rFonts w:hint="eastAsia" w:ascii="黑体" w:hAnsi="宋体" w:eastAsia="黑体"/>
          <w:color w:val="auto"/>
          <w:szCs w:val="21"/>
        </w:rPr>
        <w:t>24．投标文件的保密</w:t>
      </w:r>
    </w:p>
    <w:p>
      <w:pPr>
        <w:ind w:firstLine="420" w:firstLineChars="200"/>
        <w:rPr>
          <w:rFonts w:hint="eastAsia" w:ascii="宋体" w:hAnsi="宋体" w:eastAsiaTheme="minorEastAsia"/>
          <w:color w:val="auto"/>
          <w:szCs w:val="21"/>
        </w:rPr>
      </w:pPr>
      <w:r>
        <w:rPr>
          <w:rFonts w:hint="eastAsia" w:ascii="宋体" w:hAnsi="宋体"/>
          <w:color w:val="auto"/>
          <w:szCs w:val="21"/>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pPr>
        <w:ind w:firstLine="421" w:firstLineChars="200"/>
        <w:rPr>
          <w:rFonts w:hint="eastAsia" w:ascii="宋体" w:hAnsi="宋体"/>
          <w:b/>
          <w:color w:val="auto"/>
          <w:szCs w:val="21"/>
        </w:rPr>
      </w:pPr>
      <w:r>
        <w:rPr>
          <w:rFonts w:hint="eastAsia" w:ascii="宋体" w:hAnsi="宋体"/>
          <w:b/>
          <w:color w:val="auto"/>
          <w:szCs w:val="21"/>
        </w:rPr>
        <w:t>24.2若采购项目出现延期情况：</w:t>
      </w:r>
    </w:p>
    <w:p>
      <w:pPr>
        <w:ind w:firstLine="421" w:firstLineChars="200"/>
        <w:rPr>
          <w:rFonts w:hint="eastAsia" w:ascii="黑体" w:hAnsi="宋体" w:eastAsia="黑体"/>
          <w:b/>
          <w:color w:val="auto"/>
          <w:szCs w:val="21"/>
        </w:rPr>
      </w:pPr>
      <w:r>
        <w:rPr>
          <w:rFonts w:hint="eastAsia" w:ascii="宋体" w:hAnsi="宋体"/>
          <w:b/>
          <w:color w:val="auto"/>
          <w:szCs w:val="21"/>
        </w:rPr>
        <w:t>如果供下载的招标文件有更新，投标人必须重新下载招标文件、重新制作投标文件、重新加密投标文件、重新上传投标文件。</w:t>
      </w:r>
    </w:p>
    <w:p>
      <w:pPr>
        <w:ind w:firstLine="420" w:firstLineChars="200"/>
        <w:rPr>
          <w:rFonts w:hint="eastAsia" w:ascii="黑体" w:hAnsi="宋体" w:eastAsia="黑体"/>
          <w:color w:val="auto"/>
          <w:szCs w:val="21"/>
        </w:rPr>
      </w:pPr>
      <w:r>
        <w:rPr>
          <w:rFonts w:hint="eastAsia" w:ascii="黑体" w:hAnsi="宋体" w:eastAsia="黑体"/>
          <w:color w:val="auto"/>
          <w:szCs w:val="21"/>
        </w:rPr>
        <w:t>25．上传投标文件及投标截止日期</w:t>
      </w:r>
    </w:p>
    <w:p>
      <w:pPr>
        <w:ind w:firstLine="420" w:firstLineChars="200"/>
        <w:rPr>
          <w:rFonts w:hint="eastAsia" w:ascii="宋体" w:hAnsi="宋体"/>
          <w:color w:val="auto"/>
          <w:szCs w:val="21"/>
        </w:rPr>
      </w:pPr>
      <w:r>
        <w:rPr>
          <w:rFonts w:hint="eastAsia" w:ascii="宋体" w:hAnsi="宋体"/>
          <w:color w:val="auto"/>
          <w:szCs w:val="21"/>
        </w:rPr>
        <w:t>25</w:t>
      </w:r>
      <w:r>
        <w:rPr>
          <w:rFonts w:ascii="宋体" w:hAnsi="宋体"/>
          <w:color w:val="auto"/>
          <w:szCs w:val="21"/>
        </w:rPr>
        <w:t>.</w:t>
      </w:r>
      <w:r>
        <w:rPr>
          <w:rFonts w:hint="eastAsia" w:ascii="宋体" w:hAnsi="宋体"/>
          <w:color w:val="auto"/>
          <w:szCs w:val="21"/>
        </w:rPr>
        <w:t>1实行网上投标，</w:t>
      </w:r>
      <w:r>
        <w:rPr>
          <w:rFonts w:ascii="宋体" w:hAnsi="宋体"/>
          <w:color w:val="auto"/>
          <w:szCs w:val="21"/>
        </w:rPr>
        <w:t>投标人必须</w:t>
      </w:r>
      <w:r>
        <w:rPr>
          <w:rFonts w:hint="eastAsia" w:ascii="宋体" w:hAnsi="宋体"/>
          <w:color w:val="auto"/>
          <w:szCs w:val="21"/>
        </w:rPr>
        <w:t>在招标</w:t>
      </w:r>
      <w:r>
        <w:rPr>
          <w:rFonts w:ascii="宋体" w:hAnsi="宋体"/>
          <w:color w:val="auto"/>
          <w:szCs w:val="21"/>
        </w:rPr>
        <w:t>文件规定的投标截止时间前</w:t>
      </w:r>
      <w:r>
        <w:rPr>
          <w:rFonts w:hint="eastAsia" w:ascii="宋体" w:hAnsi="宋体"/>
          <w:color w:val="auto"/>
          <w:szCs w:val="21"/>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b/>
          <w:bCs/>
          <w:color w:val="auto"/>
          <w:szCs w:val="21"/>
        </w:rPr>
        <w:t>深圳公共资源交易中心（深圳交易集团有限公司政府采购业务分公司）3楼服务大厅（地址：深圳市南山区沙河西路3185号南山智谷A座深圳交易集团总部大楼）</w:t>
      </w:r>
      <w:r>
        <w:rPr>
          <w:rFonts w:ascii="宋体" w:hAnsi="宋体"/>
          <w:b/>
          <w:bCs/>
          <w:color w:val="auto"/>
          <w:szCs w:val="21"/>
        </w:rPr>
        <w:t>协助上传</w:t>
      </w:r>
      <w:r>
        <w:rPr>
          <w:rFonts w:hint="eastAsia" w:ascii="宋体" w:hAnsi="宋体"/>
          <w:b/>
          <w:bCs/>
          <w:color w:val="auto"/>
          <w:szCs w:val="21"/>
        </w:rPr>
        <w:t>，</w:t>
      </w:r>
      <w:r>
        <w:rPr>
          <w:rFonts w:ascii="宋体" w:hAnsi="宋体"/>
          <w:b/>
          <w:bCs/>
          <w:color w:val="auto"/>
          <w:szCs w:val="21"/>
        </w:rPr>
        <w:t>但上传过程</w:t>
      </w:r>
      <w:r>
        <w:rPr>
          <w:rFonts w:hint="eastAsia" w:ascii="宋体" w:hAnsi="宋体"/>
          <w:b/>
          <w:bCs/>
          <w:color w:val="auto"/>
          <w:szCs w:val="21"/>
        </w:rPr>
        <w:t>中</w:t>
      </w:r>
      <w:r>
        <w:rPr>
          <w:rFonts w:ascii="宋体" w:hAnsi="宋体"/>
          <w:b/>
          <w:bCs/>
          <w:color w:val="auto"/>
          <w:szCs w:val="21"/>
        </w:rPr>
        <w:t>投标截止时间到达仍无法上传成功的，由投标人自行负责</w:t>
      </w:r>
      <w:r>
        <w:rPr>
          <w:rFonts w:hint="eastAsia" w:ascii="宋体" w:hAnsi="宋体"/>
          <w:color w:val="auto"/>
          <w:szCs w:val="21"/>
        </w:rPr>
        <w:t>。</w:t>
      </w:r>
    </w:p>
    <w:p>
      <w:pPr>
        <w:ind w:firstLine="420" w:firstLineChars="200"/>
        <w:rPr>
          <w:rFonts w:hint="eastAsia" w:ascii="宋体" w:hAnsi="宋体"/>
          <w:color w:val="auto"/>
          <w:szCs w:val="21"/>
        </w:rPr>
      </w:pPr>
      <w:r>
        <w:rPr>
          <w:rFonts w:hint="eastAsia" w:ascii="宋体" w:hAnsi="宋体"/>
          <w:color w:val="auto"/>
          <w:szCs w:val="21"/>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pPr>
        <w:ind w:firstLine="420" w:firstLineChars="200"/>
        <w:rPr>
          <w:rFonts w:hint="eastAsia" w:ascii="宋体" w:hAnsi="宋体"/>
          <w:color w:val="auto"/>
          <w:szCs w:val="21"/>
        </w:rPr>
      </w:pPr>
      <w:r>
        <w:rPr>
          <w:rFonts w:hint="eastAsia" w:ascii="宋体" w:hAnsi="宋体"/>
          <w:color w:val="auto"/>
          <w:szCs w:val="21"/>
        </w:rPr>
        <w:t>25</w:t>
      </w:r>
      <w:r>
        <w:rPr>
          <w:rFonts w:ascii="宋体" w:hAnsi="宋体"/>
          <w:color w:val="auto"/>
          <w:szCs w:val="21"/>
        </w:rPr>
        <w:t>.</w:t>
      </w:r>
      <w:r>
        <w:rPr>
          <w:rFonts w:hint="eastAsia" w:ascii="宋体" w:hAnsi="宋体"/>
          <w:color w:val="auto"/>
          <w:szCs w:val="21"/>
        </w:rPr>
        <w:t>3投标截止时间以后不得上传投标文件。</w:t>
      </w:r>
    </w:p>
    <w:bookmarkEnd w:id="60"/>
    <w:p>
      <w:pPr>
        <w:ind w:firstLine="420" w:firstLineChars="200"/>
        <w:rPr>
          <w:rFonts w:hint="eastAsia" w:ascii="黑体" w:hAnsi="宋体" w:eastAsia="黑体"/>
          <w:color w:val="auto"/>
          <w:szCs w:val="21"/>
        </w:rPr>
      </w:pPr>
      <w:r>
        <w:rPr>
          <w:rFonts w:hint="eastAsia" w:ascii="黑体" w:hAnsi="宋体" w:eastAsia="黑体"/>
          <w:color w:val="auto"/>
          <w:szCs w:val="21"/>
        </w:rPr>
        <w:t>26. 样品、现场演示、方案讲解</w:t>
      </w:r>
    </w:p>
    <w:p>
      <w:pPr>
        <w:ind w:firstLine="420" w:firstLineChars="200"/>
        <w:rPr>
          <w:rFonts w:hint="eastAsia" w:ascii="宋体" w:hAnsi="宋体"/>
          <w:color w:val="auto"/>
          <w:szCs w:val="21"/>
        </w:rPr>
      </w:pPr>
      <w:r>
        <w:rPr>
          <w:rFonts w:hint="eastAsia" w:ascii="宋体" w:hAnsi="宋体"/>
          <w:color w:val="auto"/>
          <w:szCs w:val="21"/>
        </w:rPr>
        <w:t>26.1 样品、现场演示、方案讲解等事项在招标文件专用条款中进行规定。</w:t>
      </w:r>
    </w:p>
    <w:p>
      <w:pPr>
        <w:ind w:firstLine="420" w:firstLineChars="200"/>
        <w:rPr>
          <w:rFonts w:hint="eastAsia" w:ascii="黑体" w:hAnsi="宋体" w:eastAsia="黑体"/>
          <w:color w:val="auto"/>
          <w:szCs w:val="21"/>
        </w:rPr>
      </w:pPr>
      <w:bookmarkStart w:id="61" w:name="_Hlk72428346"/>
      <w:r>
        <w:rPr>
          <w:rFonts w:ascii="黑体" w:hAnsi="宋体" w:eastAsia="黑体"/>
          <w:color w:val="auto"/>
          <w:szCs w:val="21"/>
        </w:rPr>
        <w:t>2</w:t>
      </w:r>
      <w:r>
        <w:rPr>
          <w:rFonts w:hint="eastAsia" w:ascii="黑体" w:hAnsi="宋体" w:eastAsia="黑体"/>
          <w:color w:val="auto"/>
          <w:szCs w:val="21"/>
        </w:rPr>
        <w:t>7．</w:t>
      </w:r>
      <w:r>
        <w:rPr>
          <w:rFonts w:ascii="黑体" w:hAnsi="宋体" w:eastAsia="黑体"/>
          <w:color w:val="auto"/>
          <w:szCs w:val="21"/>
        </w:rPr>
        <w:t>投标文件的修改和撤销</w:t>
      </w:r>
    </w:p>
    <w:p>
      <w:pPr>
        <w:ind w:firstLine="420" w:firstLineChars="200"/>
        <w:rPr>
          <w:rFonts w:hint="eastAsia" w:ascii="宋体" w:hAnsi="宋体"/>
          <w:color w:val="auto"/>
          <w:szCs w:val="21"/>
        </w:rPr>
      </w:pPr>
      <w:r>
        <w:rPr>
          <w:rFonts w:ascii="宋体" w:hAnsi="宋体"/>
          <w:color w:val="auto"/>
          <w:szCs w:val="21"/>
        </w:rPr>
        <w:t>2</w:t>
      </w:r>
      <w:r>
        <w:rPr>
          <w:rFonts w:hint="eastAsia" w:ascii="宋体" w:hAnsi="宋体"/>
          <w:color w:val="auto"/>
          <w:szCs w:val="21"/>
        </w:rPr>
        <w:t>7</w:t>
      </w:r>
      <w:r>
        <w:rPr>
          <w:rFonts w:ascii="宋体" w:hAnsi="宋体"/>
          <w:color w:val="auto"/>
          <w:szCs w:val="21"/>
        </w:rPr>
        <w:t>.</w:t>
      </w:r>
      <w:r>
        <w:rPr>
          <w:rFonts w:hint="eastAsia" w:ascii="宋体" w:hAnsi="宋体"/>
          <w:color w:val="auto"/>
          <w:szCs w:val="21"/>
        </w:rPr>
        <w:t>1</w:t>
      </w:r>
      <w:r>
        <w:rPr>
          <w:rFonts w:ascii="宋体" w:hAnsi="宋体"/>
          <w:color w:val="auto"/>
          <w:szCs w:val="21"/>
        </w:rPr>
        <w:t>投标方在提交投标文件后可对其投标文件进行修改</w:t>
      </w:r>
      <w:r>
        <w:rPr>
          <w:rFonts w:hint="eastAsia" w:ascii="宋体" w:hAnsi="宋体"/>
          <w:color w:val="auto"/>
          <w:szCs w:val="21"/>
        </w:rPr>
        <w:t>并重新上传投标文件</w:t>
      </w:r>
      <w:r>
        <w:rPr>
          <w:rFonts w:ascii="宋体" w:hAnsi="宋体"/>
          <w:color w:val="auto"/>
          <w:szCs w:val="21"/>
        </w:rPr>
        <w:t>或</w:t>
      </w:r>
      <w:r>
        <w:rPr>
          <w:rFonts w:hint="eastAsia" w:ascii="宋体" w:hAnsi="宋体"/>
          <w:color w:val="auto"/>
          <w:szCs w:val="21"/>
        </w:rPr>
        <w:t>在网上进行</w:t>
      </w:r>
      <w:r>
        <w:rPr>
          <w:rFonts w:ascii="宋体" w:hAnsi="宋体"/>
          <w:color w:val="auto"/>
          <w:szCs w:val="21"/>
        </w:rPr>
        <w:t>撤销</w:t>
      </w:r>
      <w:r>
        <w:rPr>
          <w:rFonts w:hint="eastAsia" w:ascii="宋体" w:hAnsi="宋体"/>
          <w:color w:val="auto"/>
          <w:szCs w:val="21"/>
        </w:rPr>
        <w:t>投标的操作</w:t>
      </w:r>
      <w:r>
        <w:rPr>
          <w:rFonts w:ascii="宋体" w:hAnsi="宋体"/>
          <w:color w:val="auto"/>
          <w:szCs w:val="21"/>
        </w:rPr>
        <w:t>。</w:t>
      </w:r>
    </w:p>
    <w:p>
      <w:pPr>
        <w:ind w:firstLine="420" w:firstLineChars="200"/>
        <w:rPr>
          <w:rFonts w:hint="eastAsia" w:ascii="宋体" w:hAnsi="宋体"/>
          <w:color w:val="auto"/>
          <w:szCs w:val="21"/>
        </w:rPr>
      </w:pPr>
      <w:r>
        <w:rPr>
          <w:rFonts w:ascii="宋体" w:hAnsi="宋体"/>
          <w:color w:val="auto"/>
          <w:szCs w:val="21"/>
        </w:rPr>
        <w:t>2</w:t>
      </w:r>
      <w:r>
        <w:rPr>
          <w:rFonts w:hint="eastAsia" w:ascii="宋体" w:hAnsi="宋体"/>
          <w:color w:val="auto"/>
          <w:szCs w:val="21"/>
        </w:rPr>
        <w:t>7</w:t>
      </w:r>
      <w:r>
        <w:rPr>
          <w:rFonts w:ascii="宋体" w:hAnsi="宋体"/>
          <w:color w:val="auto"/>
          <w:szCs w:val="21"/>
        </w:rPr>
        <w:t>.</w:t>
      </w:r>
      <w:r>
        <w:rPr>
          <w:rFonts w:hint="eastAsia" w:ascii="宋体" w:hAnsi="宋体"/>
          <w:color w:val="auto"/>
          <w:szCs w:val="21"/>
        </w:rPr>
        <w:t>2</w:t>
      </w:r>
      <w:r>
        <w:rPr>
          <w:rFonts w:ascii="宋体" w:hAnsi="宋体"/>
          <w:color w:val="auto"/>
          <w:szCs w:val="21"/>
        </w:rPr>
        <w:t>投标截止时间以后不得修改投标文件。</w:t>
      </w:r>
    </w:p>
    <w:p>
      <w:pPr>
        <w:ind w:firstLine="420" w:firstLineChars="200"/>
        <w:rPr>
          <w:rFonts w:hint="eastAsia" w:ascii="宋体" w:hAnsi="宋体"/>
          <w:color w:val="auto"/>
          <w:szCs w:val="21"/>
        </w:rPr>
      </w:pPr>
      <w:r>
        <w:rPr>
          <w:rFonts w:ascii="宋体" w:hAnsi="宋体"/>
          <w:color w:val="auto"/>
          <w:szCs w:val="21"/>
        </w:rPr>
        <w:t>2</w:t>
      </w:r>
      <w:r>
        <w:rPr>
          <w:rFonts w:hint="eastAsia" w:ascii="宋体" w:hAnsi="宋体"/>
          <w:color w:val="auto"/>
          <w:szCs w:val="21"/>
        </w:rPr>
        <w:t>7</w:t>
      </w:r>
      <w:r>
        <w:rPr>
          <w:rFonts w:ascii="宋体" w:hAnsi="宋体"/>
          <w:color w:val="auto"/>
          <w:szCs w:val="21"/>
        </w:rPr>
        <w:t>.</w:t>
      </w:r>
      <w:r>
        <w:rPr>
          <w:rFonts w:hint="eastAsia" w:ascii="宋体" w:hAnsi="宋体"/>
          <w:color w:val="auto"/>
          <w:szCs w:val="21"/>
        </w:rPr>
        <w:t>3从投标截止期至投标人在投标文件中确定的投标有效期之间的这段时间内，投标人不得撤回其投标。</w:t>
      </w:r>
    </w:p>
    <w:p>
      <w:pPr>
        <w:ind w:firstLine="420" w:firstLineChars="200"/>
        <w:rPr>
          <w:rFonts w:hint="eastAsia" w:ascii="宋体" w:hAnsi="宋体"/>
          <w:color w:val="auto"/>
          <w:szCs w:val="21"/>
        </w:rPr>
      </w:pPr>
      <w:r>
        <w:rPr>
          <w:rFonts w:hint="eastAsia" w:ascii="宋体" w:hAnsi="宋体"/>
          <w:color w:val="auto"/>
          <w:szCs w:val="21"/>
        </w:rPr>
        <w:t>27.4政府集中采购机构不退还投标文件，专用条款另有规定的除外。</w:t>
      </w:r>
    </w:p>
    <w:bookmarkEnd w:id="61"/>
    <w:p>
      <w:pPr>
        <w:pStyle w:val="78"/>
        <w:keepNext/>
        <w:keepLines/>
        <w:numPr>
          <w:ilvl w:val="0"/>
          <w:numId w:val="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color w:val="auto"/>
          <w:sz w:val="28"/>
          <w:szCs w:val="28"/>
        </w:rPr>
      </w:pPr>
      <w:r>
        <w:rPr>
          <w:rFonts w:hint="eastAsia" w:asciiTheme="majorHAnsi" w:hAnsiTheme="majorHAnsi" w:eastAsiaTheme="majorEastAsia" w:cstheme="majorBidi"/>
          <w:b/>
          <w:bCs/>
          <w:color w:val="auto"/>
          <w:sz w:val="28"/>
          <w:szCs w:val="28"/>
        </w:rPr>
        <w:t>开标</w:t>
      </w:r>
    </w:p>
    <w:p>
      <w:pPr>
        <w:ind w:firstLine="420" w:firstLineChars="200"/>
        <w:rPr>
          <w:rFonts w:hint="eastAsia" w:ascii="黑体" w:hAnsi="宋体" w:eastAsia="黑体"/>
          <w:color w:val="auto"/>
          <w:szCs w:val="21"/>
        </w:rPr>
      </w:pPr>
      <w:r>
        <w:rPr>
          <w:rFonts w:hint="eastAsia" w:ascii="黑体" w:hAnsi="宋体" w:eastAsia="黑体"/>
          <w:color w:val="auto"/>
          <w:szCs w:val="21"/>
        </w:rPr>
        <w:t>28．开标</w:t>
      </w:r>
    </w:p>
    <w:p>
      <w:pPr>
        <w:wordWrap w:val="0"/>
        <w:ind w:firstLine="420" w:firstLineChars="200"/>
        <w:rPr>
          <w:rFonts w:hint="eastAsia" w:ascii="宋体" w:hAnsi="宋体"/>
          <w:color w:val="auto"/>
          <w:szCs w:val="21"/>
        </w:rPr>
      </w:pPr>
      <w:r>
        <w:rPr>
          <w:rFonts w:ascii="宋体" w:hAnsi="宋体"/>
          <w:color w:val="auto"/>
          <w:szCs w:val="21"/>
        </w:rPr>
        <w:t>2</w:t>
      </w:r>
      <w:r>
        <w:rPr>
          <w:rFonts w:hint="eastAsia" w:ascii="宋体" w:hAnsi="宋体"/>
          <w:color w:val="auto"/>
          <w:szCs w:val="21"/>
        </w:rPr>
        <w:t>8</w:t>
      </w:r>
      <w:r>
        <w:rPr>
          <w:rFonts w:ascii="宋体" w:hAnsi="宋体"/>
          <w:color w:val="auto"/>
          <w:szCs w:val="21"/>
        </w:rPr>
        <w:t>.</w:t>
      </w:r>
      <w:r>
        <w:rPr>
          <w:rFonts w:hint="eastAsia" w:ascii="宋体" w:hAnsi="宋体"/>
          <w:color w:val="auto"/>
          <w:szCs w:val="21"/>
        </w:rPr>
        <w:t>1投标人须在开标当日的开标时间至解密截止时间内进行解密，逾期未解密的作无效处理。解密方法：登录“深圳政府采购自行采购系统（https://trade.szggzy.com/ggzy/center/#/login）”，使用本单位制作电子投标文件同一个电子密钥进行在线解密、查询开标情况。</w:t>
      </w:r>
    </w:p>
    <w:p>
      <w:pPr>
        <w:wordWrap w:val="0"/>
        <w:ind w:firstLine="420" w:firstLineChars="200"/>
        <w:rPr>
          <w:rFonts w:hint="eastAsia" w:ascii="宋体" w:hAnsi="宋体"/>
          <w:color w:val="auto"/>
          <w:szCs w:val="21"/>
        </w:rPr>
      </w:pPr>
      <w:r>
        <w:rPr>
          <w:rFonts w:hint="eastAsia" w:ascii="宋体" w:hAnsi="宋体"/>
          <w:color w:val="auto"/>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pPr>
        <w:ind w:firstLine="315" w:firstLineChars="150"/>
        <w:rPr>
          <w:rFonts w:hint="eastAsia" w:ascii="宋体" w:hAnsi="宋体"/>
          <w:color w:val="auto"/>
          <w:szCs w:val="21"/>
        </w:rPr>
      </w:pPr>
    </w:p>
    <w:p>
      <w:pPr>
        <w:pStyle w:val="78"/>
        <w:keepNext/>
        <w:keepLines/>
        <w:numPr>
          <w:ilvl w:val="0"/>
          <w:numId w:val="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color w:val="auto"/>
          <w:sz w:val="28"/>
          <w:szCs w:val="28"/>
        </w:rPr>
      </w:pPr>
      <w:r>
        <w:rPr>
          <w:rFonts w:hint="eastAsia" w:asciiTheme="majorHAnsi" w:hAnsiTheme="majorHAnsi" w:eastAsiaTheme="majorEastAsia" w:cstheme="majorBidi"/>
          <w:b/>
          <w:bCs/>
          <w:color w:val="auto"/>
          <w:sz w:val="28"/>
          <w:szCs w:val="28"/>
        </w:rPr>
        <w:t>评审要求</w:t>
      </w:r>
    </w:p>
    <w:p>
      <w:pPr>
        <w:ind w:firstLine="420" w:firstLineChars="200"/>
        <w:rPr>
          <w:rFonts w:hint="eastAsia" w:ascii="黑体" w:hAnsi="宋体" w:eastAsia="黑体"/>
          <w:color w:val="auto"/>
          <w:szCs w:val="21"/>
        </w:rPr>
      </w:pPr>
      <w:r>
        <w:rPr>
          <w:rFonts w:hint="eastAsia" w:ascii="黑体" w:hAnsi="宋体" w:eastAsia="黑体"/>
          <w:color w:val="auto"/>
          <w:szCs w:val="21"/>
        </w:rPr>
        <w:t>29．评审委员会组成</w:t>
      </w:r>
    </w:p>
    <w:p>
      <w:pPr>
        <w:ind w:firstLine="420" w:firstLineChars="200"/>
        <w:rPr>
          <w:rFonts w:hint="eastAsia" w:ascii="宋体" w:hAnsi="宋体"/>
          <w:color w:val="auto"/>
          <w:szCs w:val="21"/>
        </w:rPr>
      </w:pPr>
      <w:r>
        <w:rPr>
          <w:rFonts w:hint="eastAsia" w:ascii="宋体" w:hAnsi="宋体"/>
          <w:color w:val="auto"/>
          <w:szCs w:val="21"/>
        </w:rPr>
        <w:t>29.1网上开标结束后召开评审会议，评审委员会由政府集中采购机构依法组建，负责评审活动。</w:t>
      </w:r>
    </w:p>
    <w:p>
      <w:pPr>
        <w:ind w:firstLine="420" w:firstLineChars="200"/>
        <w:rPr>
          <w:rFonts w:hint="eastAsia" w:ascii="宋体" w:hAnsi="宋体"/>
          <w:color w:val="auto"/>
          <w:szCs w:val="21"/>
        </w:rPr>
      </w:pPr>
      <w:bookmarkStart w:id="62" w:name="_Hlk72436580"/>
      <w:r>
        <w:rPr>
          <w:rFonts w:hint="eastAsia" w:ascii="宋体" w:hAnsi="宋体"/>
          <w:color w:val="auto"/>
          <w:szCs w:val="21"/>
        </w:rPr>
        <w:t>评审委员会由采购人代表和评审专家组成，成员人数应当为5人以上单数（部分条件下为7人以上单数），其中评审专家不得少于成员总数的三分之二。</w:t>
      </w:r>
      <w:bookmarkEnd w:id="62"/>
      <w:r>
        <w:rPr>
          <w:rFonts w:hint="eastAsia" w:ascii="宋体" w:hAnsi="宋体"/>
          <w:color w:val="auto"/>
          <w:szCs w:val="21"/>
        </w:rPr>
        <w:t>评定</w:t>
      </w:r>
      <w:r>
        <w:rPr>
          <w:rFonts w:hint="eastAsia"/>
          <w:color w:val="auto"/>
          <w:szCs w:val="21"/>
        </w:rPr>
        <w:t>分离项目</w:t>
      </w:r>
      <w:r>
        <w:rPr>
          <w:color w:val="auto"/>
          <w:szCs w:val="21"/>
        </w:rPr>
        <w:t>评审专家</w:t>
      </w:r>
      <w:r>
        <w:rPr>
          <w:rFonts w:hint="eastAsia"/>
          <w:color w:val="auto"/>
          <w:szCs w:val="21"/>
        </w:rPr>
        <w:t>均</w:t>
      </w:r>
      <w:r>
        <w:rPr>
          <w:color w:val="auto"/>
          <w:szCs w:val="21"/>
        </w:rPr>
        <w:t>由</w:t>
      </w:r>
      <w:r>
        <w:rPr>
          <w:rFonts w:hint="eastAsia"/>
          <w:color w:val="auto"/>
          <w:szCs w:val="21"/>
        </w:rPr>
        <w:t>评审专家组成。</w:t>
      </w:r>
      <w:r>
        <w:rPr>
          <w:rFonts w:hint="eastAsia" w:ascii="宋体" w:hAnsi="宋体"/>
          <w:color w:val="auto"/>
          <w:szCs w:val="21"/>
        </w:rPr>
        <w:t>评审专家一般是从深圳市政府采购评审专家库中随机抽取。采购人代表须持本单位签发的《评审授权书》参加评审。</w:t>
      </w:r>
    </w:p>
    <w:p>
      <w:pPr>
        <w:ind w:firstLine="420" w:firstLineChars="200"/>
        <w:rPr>
          <w:rFonts w:hint="eastAsia" w:ascii="宋体" w:hAnsi="宋体"/>
          <w:color w:val="auto"/>
          <w:szCs w:val="21"/>
        </w:rPr>
      </w:pPr>
      <w:r>
        <w:rPr>
          <w:rFonts w:hint="eastAsia" w:ascii="宋体" w:hAnsi="宋体"/>
          <w:color w:val="auto"/>
          <w:szCs w:val="21"/>
        </w:rPr>
        <w:t>29.2评审定标应当遵循公平、公正、科学、择优的原则。</w:t>
      </w:r>
    </w:p>
    <w:p>
      <w:pPr>
        <w:ind w:firstLine="420" w:firstLineChars="200"/>
        <w:rPr>
          <w:rFonts w:hint="eastAsia" w:ascii="宋体" w:hAnsi="宋体"/>
          <w:color w:val="auto"/>
          <w:szCs w:val="21"/>
        </w:rPr>
      </w:pPr>
      <w:r>
        <w:rPr>
          <w:rFonts w:hint="eastAsia" w:ascii="宋体" w:hAnsi="宋体"/>
          <w:color w:val="auto"/>
          <w:szCs w:val="21"/>
        </w:rPr>
        <w:t>29.3评审活动依法进行，任何单位和个人不得非法干预评标过程和结果。</w:t>
      </w:r>
    </w:p>
    <w:p>
      <w:pPr>
        <w:ind w:firstLine="420" w:firstLineChars="200"/>
        <w:rPr>
          <w:rFonts w:hint="eastAsia" w:ascii="宋体" w:hAnsi="宋体"/>
          <w:color w:val="auto"/>
          <w:szCs w:val="21"/>
        </w:rPr>
      </w:pPr>
      <w:r>
        <w:rPr>
          <w:rFonts w:hint="eastAsia" w:ascii="宋体" w:hAnsi="宋体"/>
          <w:color w:val="auto"/>
          <w:szCs w:val="21"/>
        </w:rPr>
        <w:t>29.4评审过程中不允许违背评标程序或采用招标文件未载明的评标方法或评标因素进行评标。</w:t>
      </w:r>
    </w:p>
    <w:p>
      <w:pPr>
        <w:ind w:firstLine="420" w:firstLineChars="200"/>
        <w:rPr>
          <w:rFonts w:hint="eastAsia" w:ascii="宋体" w:hAnsi="宋体"/>
          <w:bCs/>
          <w:color w:val="auto"/>
          <w:szCs w:val="21"/>
        </w:rPr>
      </w:pPr>
      <w:r>
        <w:rPr>
          <w:rFonts w:hint="eastAsia" w:ascii="宋体" w:hAnsi="宋体"/>
          <w:bCs/>
          <w:color w:val="auto"/>
          <w:szCs w:val="21"/>
        </w:rPr>
        <w:t>29.5 开标后，直到签订合同为止，凡属于对投标文件的审查、澄清、评价和比较的有关资料以及中标候选人的推荐情况、与评审有关的其他任何情况均严格保密（</w:t>
      </w:r>
      <w:r>
        <w:rPr>
          <w:rFonts w:hint="eastAsia"/>
          <w:color w:val="auto"/>
          <w:szCs w:val="21"/>
        </w:rPr>
        <w:t>信息公开的内容除外</w:t>
      </w:r>
      <w:r>
        <w:rPr>
          <w:rFonts w:hint="eastAsia" w:ascii="宋体" w:hAnsi="宋体"/>
          <w:bCs/>
          <w:color w:val="auto"/>
          <w:szCs w:val="21"/>
        </w:rPr>
        <w:t>）。</w:t>
      </w:r>
      <w:bookmarkStart w:id="102" w:name="_GoBack"/>
      <w:bookmarkEnd w:id="102"/>
    </w:p>
    <w:p>
      <w:pPr>
        <w:ind w:firstLine="420" w:firstLineChars="200"/>
        <w:rPr>
          <w:rFonts w:hint="eastAsia" w:ascii="黑体" w:hAnsi="宋体" w:eastAsia="黑体"/>
          <w:color w:val="auto"/>
          <w:szCs w:val="21"/>
        </w:rPr>
      </w:pPr>
      <w:r>
        <w:rPr>
          <w:rFonts w:hint="eastAsia" w:ascii="黑体" w:hAnsi="宋体" w:eastAsia="黑体"/>
          <w:color w:val="auto"/>
          <w:szCs w:val="21"/>
        </w:rPr>
        <w:t>30．向评审委员会提供的资料</w:t>
      </w:r>
    </w:p>
    <w:p>
      <w:pPr>
        <w:ind w:firstLine="420" w:firstLineChars="200"/>
        <w:rPr>
          <w:rFonts w:hint="eastAsia" w:ascii="宋体" w:hAnsi="宋体"/>
          <w:color w:val="auto"/>
          <w:szCs w:val="21"/>
        </w:rPr>
      </w:pPr>
      <w:r>
        <w:rPr>
          <w:rFonts w:hint="eastAsia" w:ascii="宋体" w:hAnsi="宋体"/>
          <w:color w:val="auto"/>
          <w:szCs w:val="21"/>
        </w:rPr>
        <w:t>30.1公开发布的招标文件，包括图纸、服务清单、答疑文件等；</w:t>
      </w:r>
    </w:p>
    <w:p>
      <w:pPr>
        <w:ind w:firstLine="420" w:firstLineChars="200"/>
        <w:rPr>
          <w:rFonts w:hint="eastAsia" w:ascii="宋体" w:hAnsi="宋体"/>
          <w:color w:val="auto"/>
          <w:szCs w:val="21"/>
        </w:rPr>
      </w:pPr>
      <w:r>
        <w:rPr>
          <w:rFonts w:hint="eastAsia" w:ascii="宋体" w:hAnsi="宋体"/>
          <w:color w:val="auto"/>
          <w:szCs w:val="21"/>
        </w:rPr>
        <w:t>30.2其他评标必须的资料。</w:t>
      </w:r>
    </w:p>
    <w:p>
      <w:pPr>
        <w:ind w:firstLine="420" w:firstLineChars="200"/>
        <w:rPr>
          <w:rFonts w:hint="eastAsia" w:ascii="宋体" w:hAnsi="宋体"/>
          <w:color w:val="auto"/>
          <w:szCs w:val="21"/>
        </w:rPr>
      </w:pPr>
      <w:r>
        <w:rPr>
          <w:rFonts w:hint="eastAsia" w:ascii="宋体" w:hAnsi="宋体"/>
          <w:color w:val="auto"/>
          <w:szCs w:val="21"/>
        </w:rPr>
        <w:t>30.3评审委员会应当认真研究招标文件，至少应了解熟悉以下内容：</w:t>
      </w:r>
    </w:p>
    <w:p>
      <w:pPr>
        <w:ind w:firstLine="420" w:firstLineChars="200"/>
        <w:rPr>
          <w:rFonts w:hint="eastAsia" w:ascii="宋体" w:hAnsi="宋体"/>
          <w:color w:val="auto"/>
          <w:szCs w:val="21"/>
        </w:rPr>
      </w:pPr>
      <w:r>
        <w:rPr>
          <w:rFonts w:hint="eastAsia" w:ascii="宋体" w:hAnsi="宋体"/>
          <w:color w:val="auto"/>
          <w:szCs w:val="21"/>
        </w:rPr>
        <w:t>（1）招标的目的；</w:t>
      </w:r>
    </w:p>
    <w:p>
      <w:pPr>
        <w:ind w:firstLine="420" w:firstLineChars="200"/>
        <w:rPr>
          <w:rFonts w:hint="eastAsia" w:ascii="宋体" w:hAnsi="宋体"/>
          <w:color w:val="auto"/>
          <w:szCs w:val="21"/>
        </w:rPr>
      </w:pPr>
      <w:r>
        <w:rPr>
          <w:rFonts w:hint="eastAsia" w:ascii="宋体" w:hAnsi="宋体"/>
          <w:color w:val="auto"/>
          <w:szCs w:val="21"/>
        </w:rPr>
        <w:t>（2）招标项目需求的范围和性质；</w:t>
      </w:r>
    </w:p>
    <w:p>
      <w:pPr>
        <w:ind w:firstLine="420" w:firstLineChars="200"/>
        <w:rPr>
          <w:rFonts w:hint="eastAsia" w:ascii="宋体" w:hAnsi="宋体"/>
          <w:color w:val="auto"/>
          <w:szCs w:val="21"/>
        </w:rPr>
      </w:pPr>
      <w:r>
        <w:rPr>
          <w:rFonts w:hint="eastAsia" w:ascii="宋体" w:hAnsi="宋体"/>
          <w:color w:val="auto"/>
          <w:szCs w:val="21"/>
        </w:rPr>
        <w:t>（3）招标文件规定的投标人的资格、财政预算限额、商务条款；</w:t>
      </w:r>
    </w:p>
    <w:p>
      <w:pPr>
        <w:ind w:firstLine="420" w:firstLineChars="200"/>
        <w:rPr>
          <w:rFonts w:hint="eastAsia" w:ascii="宋体" w:hAnsi="宋体"/>
          <w:color w:val="auto"/>
          <w:szCs w:val="21"/>
        </w:rPr>
      </w:pPr>
      <w:r>
        <w:rPr>
          <w:rFonts w:hint="eastAsia" w:ascii="宋体" w:hAnsi="宋体"/>
          <w:color w:val="auto"/>
          <w:szCs w:val="21"/>
        </w:rPr>
        <w:t>（4）招标文件规定的评标程序、评标方法和评标因素；</w:t>
      </w:r>
    </w:p>
    <w:p>
      <w:pPr>
        <w:ind w:firstLine="420" w:firstLineChars="200"/>
        <w:rPr>
          <w:rFonts w:hint="eastAsia" w:ascii="宋体" w:hAnsi="宋体"/>
          <w:color w:val="auto"/>
          <w:szCs w:val="21"/>
        </w:rPr>
      </w:pPr>
      <w:r>
        <w:rPr>
          <w:rFonts w:hint="eastAsia" w:ascii="宋体" w:hAnsi="宋体"/>
          <w:color w:val="auto"/>
          <w:szCs w:val="21"/>
        </w:rPr>
        <w:t>（5）招标文件所列示的资格性审查表及符合性审查表。</w:t>
      </w:r>
    </w:p>
    <w:p>
      <w:pPr>
        <w:ind w:firstLine="420" w:firstLineChars="200"/>
        <w:rPr>
          <w:rFonts w:hint="eastAsia" w:ascii="黑体" w:hAnsi="宋体" w:eastAsia="黑体"/>
          <w:color w:val="auto"/>
          <w:szCs w:val="21"/>
        </w:rPr>
      </w:pPr>
      <w:r>
        <w:rPr>
          <w:rFonts w:hint="eastAsia" w:ascii="黑体" w:hAnsi="宋体" w:eastAsia="黑体"/>
          <w:color w:val="auto"/>
          <w:szCs w:val="21"/>
        </w:rPr>
        <w:t>31．独立评审</w:t>
      </w:r>
    </w:p>
    <w:p>
      <w:pPr>
        <w:ind w:firstLine="420" w:firstLineChars="200"/>
        <w:rPr>
          <w:rFonts w:hint="eastAsia" w:ascii="宋体" w:hAnsi="宋体"/>
          <w:bCs/>
          <w:color w:val="auto"/>
          <w:szCs w:val="21"/>
        </w:rPr>
      </w:pPr>
      <w:r>
        <w:rPr>
          <w:rFonts w:hint="eastAsia" w:ascii="宋体" w:hAnsi="宋体"/>
          <w:bCs/>
          <w:color w:val="auto"/>
          <w:szCs w:val="21"/>
        </w:rPr>
        <w:t>3</w:t>
      </w:r>
      <w:r>
        <w:rPr>
          <w:rFonts w:ascii="宋体" w:hAnsi="宋体"/>
          <w:bCs/>
          <w:color w:val="auto"/>
          <w:szCs w:val="21"/>
        </w:rPr>
        <w:t>1</w:t>
      </w:r>
      <w:r>
        <w:rPr>
          <w:rFonts w:hint="eastAsia" w:ascii="宋体" w:hAnsi="宋体"/>
          <w:bCs/>
          <w:color w:val="auto"/>
          <w:szCs w:val="21"/>
        </w:rPr>
        <w:t>.1</w:t>
      </w:r>
      <w:r>
        <w:rPr>
          <w:rFonts w:hint="eastAsia" w:ascii="宋体" w:hAnsi="宋体"/>
          <w:color w:val="auto"/>
          <w:szCs w:val="21"/>
        </w:rPr>
        <w:t>评审委员会</w:t>
      </w:r>
      <w:r>
        <w:rPr>
          <w:rFonts w:hint="eastAsia" w:ascii="宋体" w:hAnsi="宋体"/>
          <w:bCs/>
          <w:color w:val="auto"/>
          <w:szCs w:val="21"/>
        </w:rPr>
        <w:t>成员的评标活动应当独立进行，并应遵循投标文件初审、澄清有关问题、比较与评价、确定中标供应商、编写评审报告的工作程序。</w:t>
      </w:r>
    </w:p>
    <w:p>
      <w:pPr>
        <w:ind w:firstLine="411" w:firstLineChars="196"/>
        <w:rPr>
          <w:rFonts w:hint="eastAsia" w:ascii="宋体" w:hAnsi="宋体"/>
          <w:bCs/>
          <w:color w:val="auto"/>
          <w:szCs w:val="21"/>
        </w:rPr>
      </w:pPr>
    </w:p>
    <w:p>
      <w:pPr>
        <w:pStyle w:val="78"/>
        <w:keepNext/>
        <w:keepLines/>
        <w:numPr>
          <w:ilvl w:val="0"/>
          <w:numId w:val="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color w:val="auto"/>
          <w:sz w:val="28"/>
          <w:szCs w:val="28"/>
        </w:rPr>
      </w:pPr>
      <w:r>
        <w:rPr>
          <w:rFonts w:hint="eastAsia" w:asciiTheme="majorHAnsi" w:hAnsiTheme="majorHAnsi" w:eastAsiaTheme="majorEastAsia" w:cstheme="majorBidi"/>
          <w:b/>
          <w:bCs/>
          <w:color w:val="auto"/>
          <w:sz w:val="28"/>
          <w:szCs w:val="28"/>
        </w:rPr>
        <w:t>评审程序及评审方法</w:t>
      </w:r>
    </w:p>
    <w:p>
      <w:pPr>
        <w:ind w:firstLine="420" w:firstLineChars="200"/>
        <w:rPr>
          <w:rFonts w:hint="eastAsia" w:ascii="黑体" w:hAnsi="宋体" w:eastAsia="黑体"/>
          <w:color w:val="auto"/>
          <w:szCs w:val="21"/>
        </w:rPr>
      </w:pPr>
      <w:r>
        <w:rPr>
          <w:rFonts w:hint="eastAsia" w:ascii="黑体" w:hAnsi="宋体" w:eastAsia="黑体"/>
          <w:color w:val="auto"/>
          <w:szCs w:val="21"/>
        </w:rPr>
        <w:t>32．投标文件初审</w:t>
      </w:r>
    </w:p>
    <w:p>
      <w:pPr>
        <w:ind w:firstLine="420" w:firstLineChars="200"/>
        <w:rPr>
          <w:rFonts w:hint="eastAsia" w:ascii="宋体" w:hAnsi="宋体"/>
          <w:color w:val="auto"/>
          <w:szCs w:val="21"/>
        </w:rPr>
      </w:pPr>
      <w:r>
        <w:rPr>
          <w:rFonts w:hint="eastAsia" w:ascii="宋体" w:hAnsi="宋体"/>
          <w:color w:val="auto"/>
          <w:szCs w:val="21"/>
        </w:rPr>
        <w:t>32.1投标文件初审包括资格性审查和符合性审查。</w:t>
      </w:r>
    </w:p>
    <w:p>
      <w:pPr>
        <w:ind w:firstLine="420" w:firstLineChars="200"/>
        <w:rPr>
          <w:rFonts w:hint="eastAsia" w:ascii="宋体" w:hAnsi="宋体"/>
          <w:color w:val="auto"/>
          <w:szCs w:val="21"/>
        </w:rPr>
      </w:pPr>
      <w:r>
        <w:rPr>
          <w:rFonts w:hint="eastAsia" w:ascii="宋体" w:hAnsi="宋体"/>
          <w:color w:val="auto"/>
          <w:szCs w:val="21"/>
        </w:rPr>
        <w:t>资格性审查：依据法律法规和招标文件的规定，对投标文件中的资格证明等进行审查，以确定投标供应商是否具备投标资格。</w:t>
      </w:r>
    </w:p>
    <w:p>
      <w:pPr>
        <w:ind w:firstLine="420" w:firstLineChars="200"/>
        <w:rPr>
          <w:rFonts w:hint="eastAsia" w:ascii="宋体" w:hAnsi="宋体"/>
          <w:color w:val="auto"/>
          <w:szCs w:val="21"/>
        </w:rPr>
      </w:pPr>
      <w:r>
        <w:rPr>
          <w:rFonts w:hint="eastAsia" w:ascii="宋体" w:hAnsi="宋体"/>
          <w:color w:val="auto"/>
          <w:szCs w:val="21"/>
        </w:rPr>
        <w:t>符合性审查：依据招标文件的规定，对投标文件的有效性、完整性和对招标文件的响应程度进行审查，以确定是否满足符合性审查的要求。</w:t>
      </w:r>
    </w:p>
    <w:p>
      <w:pPr>
        <w:ind w:firstLine="420" w:firstLineChars="200"/>
        <w:rPr>
          <w:rFonts w:hint="eastAsia" w:ascii="宋体" w:hAnsi="宋体"/>
          <w:color w:val="auto"/>
          <w:szCs w:val="21"/>
        </w:rPr>
      </w:pPr>
      <w:r>
        <w:rPr>
          <w:rFonts w:hint="eastAsia" w:ascii="宋体" w:hAnsi="宋体"/>
          <w:color w:val="auto"/>
          <w:szCs w:val="21"/>
        </w:rPr>
        <w:t>32.2 投标文件初审内容请详见《资格性审查表》和《符合性审查表》部分。投标人若有一条审查不通过则按投标无效处理。</w:t>
      </w:r>
    </w:p>
    <w:p>
      <w:pPr>
        <w:ind w:firstLine="420" w:firstLineChars="200"/>
        <w:rPr>
          <w:rFonts w:hint="eastAsia" w:ascii="宋体" w:hAnsi="宋体"/>
          <w:bCs/>
          <w:color w:val="auto"/>
          <w:szCs w:val="21"/>
        </w:rPr>
      </w:pPr>
      <w:r>
        <w:rPr>
          <w:rFonts w:hint="eastAsia" w:ascii="宋体" w:hAnsi="宋体"/>
          <w:bCs/>
          <w:color w:val="auto"/>
          <w:szCs w:val="21"/>
        </w:rPr>
        <w:t>32.3 投标文件初审中关于供应商家数的计算:</w:t>
      </w:r>
    </w:p>
    <w:p>
      <w:pPr>
        <w:ind w:firstLine="420" w:firstLineChars="200"/>
        <w:rPr>
          <w:rFonts w:hint="eastAsia" w:ascii="宋体" w:hAnsi="宋体"/>
          <w:bCs/>
          <w:color w:val="auto"/>
          <w:szCs w:val="21"/>
        </w:rPr>
      </w:pPr>
      <w:r>
        <w:rPr>
          <w:rFonts w:hint="eastAsia" w:ascii="宋体" w:hAnsi="宋体"/>
          <w:bCs/>
          <w:color w:val="auto"/>
          <w:szCs w:val="21"/>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ind w:firstLine="420" w:firstLineChars="200"/>
        <w:rPr>
          <w:rFonts w:hint="eastAsia" w:ascii="宋体" w:hAnsi="宋体"/>
          <w:bCs/>
          <w:color w:val="auto"/>
          <w:szCs w:val="21"/>
        </w:rPr>
      </w:pPr>
      <w:r>
        <w:rPr>
          <w:rFonts w:hint="eastAsia" w:ascii="宋体" w:hAnsi="宋体"/>
          <w:bCs/>
          <w:color w:val="auto"/>
          <w:szCs w:val="21"/>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pPr>
        <w:ind w:firstLine="420" w:firstLineChars="200"/>
        <w:rPr>
          <w:rFonts w:hint="eastAsia" w:ascii="宋体" w:hAnsi="宋体"/>
          <w:bCs/>
          <w:color w:val="auto"/>
          <w:szCs w:val="21"/>
        </w:rPr>
      </w:pPr>
      <w:r>
        <w:rPr>
          <w:rFonts w:hint="eastAsia" w:ascii="宋体" w:hAnsi="宋体"/>
          <w:bCs/>
          <w:color w:val="auto"/>
          <w:szCs w:val="21"/>
        </w:rPr>
        <w:t>32.3.3非单一产品采购项目，采购人应当根据采购项目技术构成、产品价格比重等合理确定核心产品，并在招标文件中载明。多家投标人提供的核心产品品牌相同的，按前两款规定处理。</w:t>
      </w:r>
    </w:p>
    <w:p>
      <w:pPr>
        <w:ind w:firstLine="420" w:firstLineChars="200"/>
        <w:rPr>
          <w:rFonts w:hint="eastAsia" w:ascii="宋体" w:hAnsi="宋体"/>
          <w:color w:val="auto"/>
          <w:szCs w:val="21"/>
        </w:rPr>
      </w:pPr>
      <w:r>
        <w:rPr>
          <w:rFonts w:hint="eastAsia" w:ascii="宋体" w:hAnsi="宋体"/>
          <w:color w:val="auto"/>
          <w:szCs w:val="21"/>
        </w:rPr>
        <w:t>32.4投标人投标文件作无效处理的情形，具体包括但不限于以下：</w:t>
      </w:r>
    </w:p>
    <w:p>
      <w:pPr>
        <w:ind w:firstLine="420" w:firstLineChars="200"/>
        <w:rPr>
          <w:color w:val="auto"/>
          <w:szCs w:val="21"/>
        </w:rPr>
      </w:pPr>
      <w:r>
        <w:rPr>
          <w:rFonts w:hint="eastAsia" w:ascii="宋体" w:hAnsi="宋体"/>
          <w:color w:val="auto"/>
          <w:szCs w:val="21"/>
        </w:rPr>
        <w:t>32.4.1</w:t>
      </w:r>
      <w:r>
        <w:rPr>
          <w:rFonts w:hint="eastAsia"/>
          <w:color w:val="auto"/>
          <w:szCs w:val="21"/>
        </w:rPr>
        <w:t>不同投标人的投标文件由同一单位或者同一个人编制，或者由同一个人分阶段参与编制；</w:t>
      </w:r>
    </w:p>
    <w:p>
      <w:pPr>
        <w:ind w:firstLine="420" w:firstLineChars="200"/>
        <w:rPr>
          <w:color w:val="auto"/>
          <w:szCs w:val="21"/>
        </w:rPr>
      </w:pPr>
      <w:r>
        <w:rPr>
          <w:rFonts w:ascii="宋体" w:hAnsi="宋体"/>
          <w:color w:val="auto"/>
          <w:szCs w:val="21"/>
        </w:rPr>
        <w:t>32.4.</w:t>
      </w:r>
      <w:r>
        <w:rPr>
          <w:rFonts w:hint="eastAsia" w:ascii="宋体" w:hAnsi="宋体"/>
          <w:color w:val="auto"/>
          <w:szCs w:val="21"/>
        </w:rPr>
        <w:t>2</w:t>
      </w:r>
      <w:r>
        <w:rPr>
          <w:rFonts w:hint="eastAsia"/>
          <w:color w:val="auto"/>
          <w:szCs w:val="21"/>
        </w:rPr>
        <w:t>不同投标人委托同一单位或者个人办理投标事宜；</w:t>
      </w:r>
    </w:p>
    <w:p>
      <w:pPr>
        <w:ind w:firstLine="420" w:firstLineChars="200"/>
        <w:rPr>
          <w:rFonts w:hint="eastAsia" w:ascii="宋体" w:hAnsi="宋体"/>
          <w:color w:val="auto"/>
          <w:szCs w:val="21"/>
        </w:rPr>
      </w:pPr>
      <w:r>
        <w:rPr>
          <w:rFonts w:hint="eastAsia" w:ascii="宋体" w:hAnsi="宋体"/>
          <w:color w:val="auto"/>
          <w:szCs w:val="21"/>
        </w:rPr>
        <w:t>32.4.3不同投标人的投标文件载明的项目管理成员或者联系人员为同一人；</w:t>
      </w:r>
    </w:p>
    <w:p>
      <w:pPr>
        <w:ind w:firstLine="420" w:firstLineChars="200"/>
        <w:rPr>
          <w:rFonts w:hint="eastAsia" w:ascii="宋体" w:hAnsi="宋体"/>
          <w:color w:val="auto"/>
          <w:szCs w:val="21"/>
        </w:rPr>
      </w:pPr>
      <w:r>
        <w:rPr>
          <w:rFonts w:hint="eastAsia" w:ascii="宋体" w:hAnsi="宋体"/>
          <w:color w:val="auto"/>
          <w:szCs w:val="21"/>
        </w:rPr>
        <w:t>32.4.4不同投标人的投标文件异常一致或者投标报价呈规律性差异；</w:t>
      </w:r>
    </w:p>
    <w:p>
      <w:pPr>
        <w:ind w:firstLine="420" w:firstLineChars="200"/>
        <w:rPr>
          <w:rFonts w:hint="eastAsia" w:ascii="宋体" w:hAnsi="宋体"/>
          <w:color w:val="auto"/>
          <w:szCs w:val="21"/>
        </w:rPr>
      </w:pPr>
      <w:r>
        <w:rPr>
          <w:rFonts w:hint="eastAsia" w:ascii="宋体" w:hAnsi="宋体"/>
          <w:color w:val="auto"/>
          <w:szCs w:val="21"/>
        </w:rPr>
        <w:t>32.4.5</w:t>
      </w:r>
      <w:r>
        <w:rPr>
          <w:rFonts w:ascii="宋体" w:hAnsi="宋体"/>
          <w:color w:val="auto"/>
          <w:szCs w:val="21"/>
        </w:rPr>
        <w:t>不同投标供应商的投标文件或部分投标文件相互混装</w:t>
      </w:r>
      <w:r>
        <w:rPr>
          <w:rFonts w:hint="eastAsia" w:ascii="宋体" w:hAnsi="宋体"/>
          <w:color w:val="auto"/>
          <w:szCs w:val="21"/>
        </w:rPr>
        <w:t>；</w:t>
      </w:r>
    </w:p>
    <w:p>
      <w:pPr>
        <w:ind w:firstLine="420" w:firstLineChars="200"/>
        <w:rPr>
          <w:rFonts w:hint="eastAsia" w:ascii="宋体" w:hAnsi="宋体"/>
          <w:color w:val="auto"/>
          <w:szCs w:val="21"/>
        </w:rPr>
      </w:pPr>
      <w:r>
        <w:rPr>
          <w:rFonts w:hint="eastAsia" w:ascii="宋体" w:hAnsi="宋体"/>
          <w:color w:val="auto"/>
          <w:szCs w:val="21"/>
        </w:rPr>
        <w:t>32.4.6投标供应商之间相互约定给予未中标的供应商利益补偿；</w:t>
      </w:r>
    </w:p>
    <w:p>
      <w:pPr>
        <w:ind w:firstLine="420" w:firstLineChars="200"/>
        <w:rPr>
          <w:rFonts w:hint="eastAsia" w:ascii="宋体" w:hAnsi="宋体"/>
          <w:color w:val="auto"/>
          <w:szCs w:val="21"/>
        </w:rPr>
      </w:pPr>
      <w:r>
        <w:rPr>
          <w:rFonts w:hint="eastAsia" w:ascii="宋体" w:hAnsi="宋体"/>
          <w:color w:val="auto"/>
          <w:szCs w:val="21"/>
        </w:rPr>
        <w:t>32.4.7不同投标供应商的法定代表人、主要经营负责人、项目投标授权代表人、项目负责人、主要技术人员为同一人、属同一单位或者同一单位缴纳社会保险；</w:t>
      </w:r>
    </w:p>
    <w:p>
      <w:pPr>
        <w:ind w:firstLine="420" w:firstLineChars="200"/>
        <w:rPr>
          <w:rFonts w:hint="eastAsia" w:ascii="宋体" w:hAnsi="宋体"/>
          <w:color w:val="auto"/>
          <w:szCs w:val="21"/>
        </w:rPr>
      </w:pPr>
      <w:r>
        <w:rPr>
          <w:rFonts w:hint="eastAsia" w:ascii="宋体" w:hAnsi="宋体"/>
          <w:color w:val="auto"/>
          <w:szCs w:val="21"/>
        </w:rPr>
        <w:t>32.4.8不同投标供应商的投标文件内容存在非正常一致；</w:t>
      </w:r>
    </w:p>
    <w:p>
      <w:pPr>
        <w:ind w:firstLine="420" w:firstLineChars="200"/>
        <w:rPr>
          <w:rFonts w:hint="eastAsia" w:ascii="宋体" w:hAnsi="宋体"/>
          <w:color w:val="auto"/>
          <w:szCs w:val="21"/>
        </w:rPr>
      </w:pPr>
      <w:r>
        <w:rPr>
          <w:rFonts w:hint="eastAsia" w:ascii="宋体" w:hAnsi="宋体"/>
          <w:color w:val="auto"/>
          <w:szCs w:val="21"/>
        </w:rPr>
        <w:t>32.4.9在同一单位工作人员为两家以上（含两家）供应商进行同一项投标活动；</w:t>
      </w:r>
    </w:p>
    <w:p>
      <w:pPr>
        <w:ind w:firstLine="420" w:firstLineChars="200"/>
        <w:rPr>
          <w:rFonts w:hint="eastAsia" w:ascii="宋体" w:hAnsi="宋体"/>
          <w:color w:val="auto"/>
          <w:szCs w:val="21"/>
        </w:rPr>
      </w:pPr>
      <w:r>
        <w:rPr>
          <w:rFonts w:hint="eastAsia" w:ascii="宋体" w:hAnsi="宋体"/>
          <w:color w:val="auto"/>
          <w:szCs w:val="21"/>
        </w:rPr>
        <w:t>32.4.10主管部门依照法律、法规认定的其他情形。</w:t>
      </w:r>
    </w:p>
    <w:p>
      <w:pPr>
        <w:ind w:firstLine="420" w:firstLineChars="200"/>
        <w:rPr>
          <w:rFonts w:hint="eastAsia" w:ascii="宋体" w:hAnsi="宋体"/>
          <w:color w:val="auto"/>
          <w:szCs w:val="21"/>
        </w:rPr>
      </w:pPr>
      <w:r>
        <w:rPr>
          <w:rFonts w:hint="eastAsia" w:ascii="宋体" w:hAnsi="宋体"/>
          <w:color w:val="auto"/>
          <w:szCs w:val="21"/>
        </w:rPr>
        <w:t>32.5对不属于《资格性审查表》和《符合性审查表》所列的其他情形，除专用条款另有规定和32.4条款所列情形外，不得作为投标无效的理由。</w:t>
      </w:r>
    </w:p>
    <w:p>
      <w:pPr>
        <w:ind w:firstLine="420" w:firstLineChars="200"/>
        <w:rPr>
          <w:rFonts w:hint="eastAsia" w:ascii="黑体" w:hAnsi="宋体" w:eastAsia="黑体"/>
          <w:color w:val="auto"/>
          <w:szCs w:val="21"/>
        </w:rPr>
      </w:pPr>
      <w:r>
        <w:rPr>
          <w:rFonts w:hint="eastAsia" w:ascii="黑体" w:hAnsi="宋体" w:eastAsia="黑体"/>
          <w:color w:val="auto"/>
          <w:szCs w:val="21"/>
        </w:rPr>
        <w:t>33．澄清有关问题</w:t>
      </w:r>
    </w:p>
    <w:p>
      <w:pPr>
        <w:ind w:firstLine="420" w:firstLineChars="200"/>
        <w:rPr>
          <w:rFonts w:hint="eastAsia" w:ascii="宋体" w:hAnsi="宋体"/>
          <w:color w:val="auto"/>
          <w:szCs w:val="21"/>
        </w:rPr>
      </w:pPr>
      <w:bookmarkStart w:id="63" w:name="_Hlk71407321"/>
      <w:r>
        <w:rPr>
          <w:rFonts w:hint="eastAsia" w:ascii="宋体" w:hAnsi="宋体"/>
          <w:color w:val="auto"/>
          <w:szCs w:val="21"/>
        </w:rPr>
        <w:t>3</w:t>
      </w:r>
      <w:r>
        <w:rPr>
          <w:rFonts w:ascii="宋体" w:hAnsi="宋体"/>
          <w:color w:val="auto"/>
          <w:szCs w:val="21"/>
        </w:rPr>
        <w:t>3.1</w:t>
      </w:r>
      <w:r>
        <w:rPr>
          <w:rFonts w:hint="eastAsia" w:ascii="宋体" w:hAnsi="宋体"/>
          <w:color w:val="auto"/>
          <w:szCs w:val="21"/>
        </w:rPr>
        <w:t>对招标文件中描述有歧义或前后不一致的地方（不含</w:t>
      </w:r>
      <w:r>
        <w:rPr>
          <w:rFonts w:hint="eastAsia"/>
          <w:color w:val="auto"/>
          <w:szCs w:val="21"/>
        </w:rPr>
        <w:t>招标</w:t>
      </w:r>
      <w:r>
        <w:rPr>
          <w:color w:val="auto"/>
          <w:szCs w:val="21"/>
        </w:rPr>
        <w:t>文件存在歧义、重大缺陷导致评</w:t>
      </w:r>
      <w:r>
        <w:rPr>
          <w:rFonts w:hint="eastAsia"/>
          <w:color w:val="auto"/>
          <w:szCs w:val="21"/>
        </w:rPr>
        <w:t>审</w:t>
      </w:r>
      <w:r>
        <w:rPr>
          <w:color w:val="auto"/>
          <w:szCs w:val="21"/>
        </w:rPr>
        <w:t>工作无法进行</w:t>
      </w:r>
      <w:r>
        <w:rPr>
          <w:rFonts w:hint="eastAsia"/>
          <w:color w:val="auto"/>
          <w:szCs w:val="21"/>
        </w:rPr>
        <w:t>的情况）</w:t>
      </w:r>
      <w:r>
        <w:rPr>
          <w:rFonts w:hint="eastAsia" w:ascii="宋体" w:hAnsi="宋体"/>
          <w:color w:val="auto"/>
          <w:szCs w:val="21"/>
        </w:rPr>
        <w:t>，评审委员会有权进行评判，但对同一条款的评判应适用于每个投标人。</w:t>
      </w:r>
      <w:bookmarkEnd w:id="63"/>
    </w:p>
    <w:p>
      <w:pPr>
        <w:ind w:firstLine="420" w:firstLineChars="200"/>
        <w:rPr>
          <w:rFonts w:hint="eastAsia" w:ascii="宋体" w:hAnsi="宋体"/>
          <w:color w:val="auto"/>
          <w:szCs w:val="21"/>
        </w:rPr>
      </w:pPr>
      <w:r>
        <w:rPr>
          <w:rFonts w:hint="eastAsia" w:ascii="宋体" w:hAnsi="宋体"/>
          <w:color w:val="auto"/>
          <w:szCs w:val="21"/>
        </w:rPr>
        <w:t>3</w:t>
      </w:r>
      <w:r>
        <w:rPr>
          <w:rFonts w:ascii="宋体" w:hAnsi="宋体"/>
          <w:color w:val="auto"/>
          <w:szCs w:val="21"/>
        </w:rPr>
        <w:t>3.2</w:t>
      </w:r>
      <w:r>
        <w:rPr>
          <w:color w:val="auto"/>
          <w:szCs w:val="21"/>
        </w:rPr>
        <w:t>评</w:t>
      </w:r>
      <w:r>
        <w:rPr>
          <w:rFonts w:hint="eastAsia"/>
          <w:color w:val="auto"/>
          <w:szCs w:val="21"/>
        </w:rPr>
        <w:t>审</w:t>
      </w:r>
      <w:r>
        <w:rPr>
          <w:color w:val="auto"/>
          <w:szCs w:val="21"/>
        </w:rPr>
        <w:t>委员会发现</w:t>
      </w:r>
      <w:r>
        <w:rPr>
          <w:rFonts w:hint="eastAsia"/>
          <w:color w:val="auto"/>
          <w:szCs w:val="21"/>
        </w:rPr>
        <w:t>招标</w:t>
      </w:r>
      <w:r>
        <w:rPr>
          <w:color w:val="auto"/>
          <w:szCs w:val="21"/>
        </w:rPr>
        <w:t>文件存在歧义、重大缺陷导致评</w:t>
      </w:r>
      <w:r>
        <w:rPr>
          <w:rFonts w:hint="eastAsia"/>
          <w:color w:val="auto"/>
          <w:szCs w:val="21"/>
        </w:rPr>
        <w:t>审</w:t>
      </w:r>
      <w:r>
        <w:rPr>
          <w:color w:val="auto"/>
          <w:szCs w:val="21"/>
        </w:rPr>
        <w:t>工作无法进行，或者</w:t>
      </w:r>
      <w:r>
        <w:rPr>
          <w:rFonts w:hint="eastAsia"/>
          <w:color w:val="auto"/>
          <w:szCs w:val="21"/>
        </w:rPr>
        <w:t>招标</w:t>
      </w:r>
      <w:r>
        <w:rPr>
          <w:color w:val="auto"/>
          <w:szCs w:val="21"/>
        </w:rPr>
        <w:t>文件内容违反国家有关强制性规定的，应当停止评</w:t>
      </w:r>
      <w:r>
        <w:rPr>
          <w:rFonts w:hint="eastAsia"/>
          <w:color w:val="auto"/>
          <w:szCs w:val="21"/>
        </w:rPr>
        <w:t>审</w:t>
      </w:r>
      <w:r>
        <w:rPr>
          <w:color w:val="auto"/>
          <w:szCs w:val="21"/>
        </w:rPr>
        <w:t>工作，与</w:t>
      </w:r>
      <w:r>
        <w:rPr>
          <w:rFonts w:hint="eastAsia"/>
          <w:color w:val="auto"/>
          <w:szCs w:val="21"/>
        </w:rPr>
        <w:t>政府集中采购机构</w:t>
      </w:r>
      <w:r>
        <w:rPr>
          <w:color w:val="auto"/>
          <w:szCs w:val="21"/>
        </w:rPr>
        <w:t>沟通并作书面记录。</w:t>
      </w:r>
      <w:r>
        <w:rPr>
          <w:rFonts w:hint="eastAsia"/>
          <w:color w:val="auto"/>
          <w:szCs w:val="21"/>
        </w:rPr>
        <w:t>经</w:t>
      </w:r>
      <w:r>
        <w:rPr>
          <w:color w:val="auto"/>
          <w:szCs w:val="21"/>
        </w:rPr>
        <w:t>确认后，</w:t>
      </w:r>
      <w:r>
        <w:rPr>
          <w:rFonts w:hint="eastAsia"/>
          <w:color w:val="auto"/>
          <w:szCs w:val="21"/>
        </w:rPr>
        <w:t>项目</w:t>
      </w:r>
      <w:r>
        <w:rPr>
          <w:color w:val="auto"/>
          <w:szCs w:val="21"/>
        </w:rPr>
        <w:t>应当修改</w:t>
      </w:r>
      <w:r>
        <w:rPr>
          <w:rFonts w:hint="eastAsia"/>
          <w:color w:val="auto"/>
          <w:szCs w:val="21"/>
        </w:rPr>
        <w:t>招标</w:t>
      </w:r>
      <w:r>
        <w:rPr>
          <w:color w:val="auto"/>
          <w:szCs w:val="21"/>
        </w:rPr>
        <w:t>文件，重新组织采购活动。</w:t>
      </w:r>
    </w:p>
    <w:p>
      <w:pPr>
        <w:ind w:firstLine="420" w:firstLineChars="200"/>
        <w:rPr>
          <w:rFonts w:hint="eastAsia" w:ascii="宋体" w:hAnsi="宋体"/>
          <w:color w:val="auto"/>
          <w:szCs w:val="21"/>
        </w:rPr>
      </w:pPr>
      <w:r>
        <w:rPr>
          <w:rFonts w:ascii="宋体" w:hAnsi="宋体"/>
          <w:color w:val="auto"/>
          <w:szCs w:val="21"/>
        </w:rPr>
        <w:t>33.3</w:t>
      </w:r>
      <w:r>
        <w:rPr>
          <w:rFonts w:hint="eastAsia" w:ascii="宋体" w:hAnsi="宋体"/>
          <w:color w:val="auto"/>
          <w:szCs w:val="21"/>
        </w:rPr>
        <w:t>对于投标文件中含义不明确、同类问题表述不一致或者有明显文字和计算错误的内容，评审委员会应当以书面形式要求投标人作出必要的澄清、说明或者补正。</w:t>
      </w:r>
    </w:p>
    <w:p>
      <w:pPr>
        <w:ind w:firstLine="420" w:firstLineChars="200"/>
        <w:rPr>
          <w:rFonts w:hint="eastAsia" w:ascii="宋体" w:hAnsi="宋体"/>
          <w:color w:val="auto"/>
          <w:szCs w:val="21"/>
        </w:rPr>
      </w:pPr>
      <w:r>
        <w:rPr>
          <w:rFonts w:hint="eastAsia" w:ascii="宋体" w:hAnsi="宋体"/>
          <w:color w:val="auto"/>
          <w:szCs w:val="21"/>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ind w:firstLine="420" w:firstLineChars="200"/>
        <w:rPr>
          <w:rFonts w:hint="eastAsia" w:ascii="宋体" w:hAnsi="宋体"/>
          <w:color w:val="auto"/>
          <w:szCs w:val="21"/>
        </w:rPr>
      </w:pPr>
      <w:r>
        <w:rPr>
          <w:rFonts w:hint="eastAsia" w:ascii="宋体" w:hAnsi="宋体"/>
          <w:color w:val="auto"/>
          <w:szCs w:val="21"/>
        </w:rPr>
        <w:t>根据本通用条款第34条，凡属于评审委员会在评审中发现的算术错误进行核实的修改不在此列。</w:t>
      </w:r>
    </w:p>
    <w:p>
      <w:pPr>
        <w:ind w:firstLine="420" w:firstLineChars="200"/>
        <w:rPr>
          <w:rFonts w:hint="eastAsia" w:ascii="黑体" w:hAnsi="宋体" w:eastAsia="黑体"/>
          <w:color w:val="auto"/>
          <w:szCs w:val="21"/>
        </w:rPr>
      </w:pPr>
      <w:bookmarkStart w:id="64" w:name="_Toc100052400"/>
      <w:bookmarkStart w:id="65" w:name="_Toc73521581"/>
      <w:bookmarkStart w:id="66" w:name="_Toc73521669"/>
      <w:bookmarkStart w:id="67" w:name="_Toc73517673"/>
      <w:bookmarkStart w:id="68" w:name="_Toc73518151"/>
      <w:r>
        <w:rPr>
          <w:rFonts w:hint="eastAsia" w:ascii="黑体" w:hAnsi="宋体" w:eastAsia="黑体"/>
          <w:color w:val="auto"/>
          <w:szCs w:val="21"/>
        </w:rPr>
        <w:t>34．错误的修正</w:t>
      </w:r>
      <w:bookmarkEnd w:id="64"/>
      <w:bookmarkEnd w:id="65"/>
      <w:bookmarkEnd w:id="66"/>
      <w:bookmarkEnd w:id="67"/>
      <w:bookmarkEnd w:id="68"/>
    </w:p>
    <w:p>
      <w:pPr>
        <w:ind w:firstLine="420" w:firstLineChars="200"/>
        <w:rPr>
          <w:rFonts w:hint="eastAsia" w:ascii="宋体" w:hAnsi="宋体"/>
          <w:color w:val="auto"/>
          <w:szCs w:val="21"/>
        </w:rPr>
      </w:pPr>
      <w:r>
        <w:rPr>
          <w:rFonts w:hint="eastAsia" w:ascii="宋体" w:hAnsi="宋体"/>
          <w:color w:val="auto"/>
          <w:szCs w:val="21"/>
        </w:rPr>
        <w:t>投标文件报价出现前后不一致的，除专用条款另有规定外，按照下列规定修正：</w:t>
      </w:r>
    </w:p>
    <w:p>
      <w:pPr>
        <w:ind w:firstLine="420" w:firstLineChars="200"/>
        <w:rPr>
          <w:rFonts w:hint="eastAsia" w:ascii="宋体" w:hAnsi="宋体"/>
          <w:color w:val="auto"/>
          <w:szCs w:val="21"/>
        </w:rPr>
      </w:pPr>
      <w:r>
        <w:rPr>
          <w:rFonts w:hint="eastAsia" w:ascii="宋体" w:hAnsi="宋体"/>
          <w:color w:val="auto"/>
          <w:szCs w:val="21"/>
        </w:rPr>
        <w:t>34.1投标文件中开标一览表投标报价内容与投标文件中投标报价相应内容不一致的，以开标一览表为准；</w:t>
      </w:r>
    </w:p>
    <w:p>
      <w:pPr>
        <w:ind w:firstLine="420" w:firstLineChars="200"/>
        <w:rPr>
          <w:rFonts w:hint="eastAsia" w:ascii="宋体" w:hAnsi="宋体"/>
          <w:color w:val="auto"/>
          <w:szCs w:val="21"/>
        </w:rPr>
      </w:pPr>
      <w:r>
        <w:rPr>
          <w:rFonts w:hint="eastAsia" w:ascii="宋体" w:hAnsi="宋体"/>
          <w:color w:val="auto"/>
          <w:szCs w:val="21"/>
        </w:rPr>
        <w:t>34.2大写金额和小写金额不一致的，以大写金额为准；</w:t>
      </w:r>
    </w:p>
    <w:p>
      <w:pPr>
        <w:ind w:firstLine="420" w:firstLineChars="200"/>
        <w:rPr>
          <w:rFonts w:hint="eastAsia" w:ascii="宋体" w:hAnsi="宋体"/>
          <w:color w:val="auto"/>
          <w:szCs w:val="21"/>
        </w:rPr>
      </w:pPr>
      <w:r>
        <w:rPr>
          <w:rFonts w:hint="eastAsia" w:ascii="宋体" w:hAnsi="宋体"/>
          <w:color w:val="auto"/>
          <w:szCs w:val="21"/>
        </w:rPr>
        <w:t>34.3单价金额小数点或者百分比有明显错位，以开标一览表的总价为准，并修改单价；</w:t>
      </w:r>
    </w:p>
    <w:p>
      <w:pPr>
        <w:ind w:firstLine="420" w:firstLineChars="200"/>
        <w:rPr>
          <w:rFonts w:hint="eastAsia" w:ascii="宋体" w:hAnsi="宋体"/>
          <w:color w:val="auto"/>
          <w:szCs w:val="21"/>
        </w:rPr>
      </w:pPr>
      <w:r>
        <w:rPr>
          <w:rFonts w:hint="eastAsia" w:ascii="宋体" w:hAnsi="宋体"/>
          <w:color w:val="auto"/>
          <w:szCs w:val="21"/>
        </w:rPr>
        <w:t>34.4总价金额与按单价汇总金额不一致的，以单价金额计算结果为准。</w:t>
      </w:r>
    </w:p>
    <w:p>
      <w:pPr>
        <w:ind w:firstLine="420" w:firstLineChars="200"/>
        <w:rPr>
          <w:rFonts w:hint="eastAsia" w:ascii="宋体" w:hAnsi="宋体"/>
          <w:color w:val="auto"/>
          <w:szCs w:val="21"/>
        </w:rPr>
      </w:pPr>
      <w:r>
        <w:rPr>
          <w:rFonts w:hint="eastAsia" w:ascii="宋体" w:hAnsi="宋体"/>
          <w:color w:val="auto"/>
          <w:szCs w:val="21"/>
        </w:rPr>
        <w:t>34.5同时出现两种以上不一致的，按照前款规定的顺序修正。修正后的报价按照本通用条款33条的规定，经投标人确认后产生约束力，投标人不确认的，其投标无效。</w:t>
      </w:r>
    </w:p>
    <w:p>
      <w:pPr>
        <w:ind w:firstLine="420" w:firstLineChars="200"/>
        <w:rPr>
          <w:rFonts w:hint="eastAsia" w:ascii="黑体" w:hAnsi="宋体" w:eastAsia="黑体"/>
          <w:color w:val="auto"/>
          <w:szCs w:val="21"/>
        </w:rPr>
      </w:pPr>
      <w:r>
        <w:rPr>
          <w:rFonts w:hint="eastAsia" w:ascii="黑体" w:hAnsi="宋体" w:eastAsia="黑体"/>
          <w:color w:val="auto"/>
          <w:szCs w:val="21"/>
        </w:rPr>
        <w:t>35．投标文件的比较与评价</w:t>
      </w:r>
    </w:p>
    <w:p>
      <w:pPr>
        <w:ind w:firstLine="420" w:firstLineChars="200"/>
        <w:rPr>
          <w:rFonts w:hint="eastAsia" w:ascii="宋体" w:hAnsi="宋体"/>
          <w:color w:val="auto"/>
          <w:szCs w:val="21"/>
        </w:rPr>
      </w:pPr>
      <w:r>
        <w:rPr>
          <w:rFonts w:hint="eastAsia" w:ascii="宋体" w:hAnsi="宋体"/>
          <w:color w:val="auto"/>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ind w:firstLine="420" w:firstLineChars="200"/>
        <w:rPr>
          <w:rFonts w:hint="eastAsia" w:ascii="宋体" w:hAnsi="宋体"/>
          <w:color w:val="auto"/>
          <w:szCs w:val="21"/>
        </w:rPr>
      </w:pPr>
      <w:r>
        <w:rPr>
          <w:rFonts w:hint="eastAsia" w:ascii="宋体" w:hAnsi="宋体"/>
          <w:color w:val="auto"/>
          <w:szCs w:val="21"/>
        </w:rPr>
        <w:t>评审委员会成员对需要共同认定的事项存在争议的，应当按照少数服从多数的原则作出结论。持不同意见的评审委员会成员应当书面作出说明，否则视为无异议。</w:t>
      </w:r>
    </w:p>
    <w:p>
      <w:pPr>
        <w:ind w:firstLine="420" w:firstLineChars="200"/>
        <w:rPr>
          <w:rFonts w:hint="eastAsia" w:ascii="黑体" w:hAnsi="宋体" w:eastAsia="黑体"/>
          <w:color w:val="auto"/>
          <w:szCs w:val="21"/>
        </w:rPr>
      </w:pPr>
      <w:r>
        <w:rPr>
          <w:rFonts w:hint="eastAsia" w:ascii="黑体" w:hAnsi="宋体" w:eastAsia="黑体"/>
          <w:color w:val="auto"/>
          <w:szCs w:val="21"/>
        </w:rPr>
        <w:t>36. 实地考察或资料查验</w:t>
      </w:r>
    </w:p>
    <w:p>
      <w:pPr>
        <w:ind w:firstLine="420" w:firstLineChars="200"/>
        <w:rPr>
          <w:rFonts w:hint="eastAsia" w:ascii="宋体" w:hAnsi="宋体"/>
          <w:color w:val="auto"/>
          <w:szCs w:val="21"/>
        </w:rPr>
      </w:pPr>
      <w:r>
        <w:rPr>
          <w:rFonts w:hint="eastAsia" w:ascii="宋体" w:hAnsi="宋体"/>
          <w:color w:val="auto"/>
          <w:szCs w:val="21"/>
        </w:rPr>
        <w:t>36.1在评审过程中，评审委员会有权决定是否对本项目投标人进行实地考察或资料查验（原件）。投标人应随时做好接受实地考察或资料查验的准备。</w:t>
      </w:r>
    </w:p>
    <w:p>
      <w:pPr>
        <w:ind w:firstLine="420" w:firstLineChars="200"/>
        <w:rPr>
          <w:rFonts w:hint="eastAsia" w:ascii="黑体" w:hAnsi="宋体" w:eastAsia="黑体"/>
          <w:color w:val="auto"/>
          <w:szCs w:val="21"/>
        </w:rPr>
      </w:pPr>
      <w:r>
        <w:rPr>
          <w:rFonts w:hint="eastAsia" w:ascii="黑体" w:hAnsi="宋体" w:eastAsia="黑体"/>
          <w:color w:val="auto"/>
          <w:szCs w:val="21"/>
        </w:rPr>
        <w:t>37．评审方法</w:t>
      </w:r>
    </w:p>
    <w:p>
      <w:pPr>
        <w:ind w:firstLine="421" w:firstLineChars="200"/>
        <w:rPr>
          <w:rFonts w:hint="eastAsia" w:ascii="宋体" w:hAnsi="宋体"/>
          <w:b/>
          <w:bCs/>
          <w:color w:val="auto"/>
          <w:szCs w:val="21"/>
        </w:rPr>
      </w:pPr>
      <w:r>
        <w:rPr>
          <w:rFonts w:hint="eastAsia" w:ascii="宋体" w:hAnsi="宋体"/>
          <w:b/>
          <w:bCs/>
          <w:color w:val="auto"/>
          <w:szCs w:val="21"/>
        </w:rPr>
        <w:t>37.1.1最低价法</w:t>
      </w:r>
    </w:p>
    <w:p>
      <w:pPr>
        <w:ind w:firstLine="420" w:firstLineChars="200"/>
        <w:rPr>
          <w:rFonts w:hint="eastAsia" w:ascii="ˎ̥" w:hAnsi="ˎ̥"/>
          <w:color w:val="auto"/>
          <w:szCs w:val="21"/>
        </w:rPr>
      </w:pPr>
      <w:bookmarkStart w:id="69" w:name="_Hlk72438142"/>
      <w:r>
        <w:rPr>
          <w:rFonts w:ascii="ˎ̥" w:hAnsi="ˎ̥"/>
          <w:color w:val="auto"/>
          <w:szCs w:val="21"/>
        </w:rPr>
        <w:t>最低价法，是指</w:t>
      </w:r>
      <w:r>
        <w:rPr>
          <w:rFonts w:hint="eastAsia" w:ascii="ˎ̥" w:hAnsi="ˎ̥"/>
          <w:color w:val="auto"/>
          <w:szCs w:val="21"/>
        </w:rPr>
        <w:t>完全</w:t>
      </w:r>
      <w:r>
        <w:rPr>
          <w:rFonts w:ascii="ˎ̥" w:hAnsi="ˎ̥"/>
          <w:color w:val="auto"/>
          <w:szCs w:val="21"/>
        </w:rPr>
        <w:t>满足</w:t>
      </w:r>
      <w:r>
        <w:rPr>
          <w:rFonts w:hint="eastAsia" w:ascii="ˎ̥" w:hAnsi="ˎ̥"/>
          <w:color w:val="auto"/>
          <w:szCs w:val="21"/>
        </w:rPr>
        <w:t>招标</w:t>
      </w:r>
      <w:r>
        <w:rPr>
          <w:rFonts w:ascii="ˎ̥" w:hAnsi="ˎ̥"/>
          <w:color w:val="auto"/>
          <w:szCs w:val="21"/>
        </w:rPr>
        <w:t>文件实质性要求，</w:t>
      </w:r>
      <w:r>
        <w:rPr>
          <w:rFonts w:hint="eastAsia" w:ascii="ˎ̥" w:hAnsi="ˎ̥"/>
          <w:color w:val="auto"/>
          <w:szCs w:val="21"/>
        </w:rPr>
        <w:t>按照报价由低到高的顺序，依据招标文件中规定的数量或者比例推荐候选中标供应商。</w:t>
      </w:r>
    </w:p>
    <w:p>
      <w:pPr>
        <w:ind w:firstLine="421" w:firstLineChars="200"/>
        <w:rPr>
          <w:rFonts w:hint="eastAsia" w:ascii="宋体" w:hAnsi="宋体"/>
          <w:b/>
          <w:bCs/>
          <w:color w:val="auto"/>
          <w:szCs w:val="21"/>
        </w:rPr>
      </w:pPr>
      <w:r>
        <w:rPr>
          <w:rFonts w:hint="eastAsia" w:ascii="宋体" w:hAnsi="宋体"/>
          <w:b/>
          <w:bCs/>
          <w:color w:val="auto"/>
          <w:szCs w:val="21"/>
        </w:rPr>
        <w:t>37.1.2综合评分法</w:t>
      </w:r>
    </w:p>
    <w:p>
      <w:pPr>
        <w:ind w:firstLine="420" w:firstLineChars="200"/>
        <w:rPr>
          <w:rFonts w:hint="eastAsia" w:ascii="ˎ̥" w:hAnsi="ˎ̥"/>
          <w:color w:val="auto"/>
          <w:szCs w:val="21"/>
        </w:rPr>
      </w:pPr>
      <w:r>
        <w:rPr>
          <w:rFonts w:ascii="ˎ̥" w:hAnsi="ˎ̥"/>
          <w:color w:val="auto"/>
          <w:szCs w:val="21"/>
        </w:rPr>
        <w:t>综合评分法，是指</w:t>
      </w:r>
      <w:r>
        <w:rPr>
          <w:rFonts w:hint="eastAsia" w:ascii="ˎ̥" w:hAnsi="ˎ̥"/>
          <w:color w:val="auto"/>
          <w:szCs w:val="21"/>
        </w:rPr>
        <w:t>在</w:t>
      </w:r>
      <w:r>
        <w:rPr>
          <w:rFonts w:ascii="ˎ̥" w:hAnsi="ˎ̥"/>
          <w:color w:val="auto"/>
          <w:szCs w:val="21"/>
        </w:rPr>
        <w:t>满足</w:t>
      </w:r>
      <w:r>
        <w:rPr>
          <w:rFonts w:hint="eastAsia" w:ascii="ˎ̥" w:hAnsi="ˎ̥"/>
          <w:color w:val="auto"/>
          <w:szCs w:val="21"/>
        </w:rPr>
        <w:t>招标</w:t>
      </w:r>
      <w:r>
        <w:rPr>
          <w:rFonts w:ascii="ˎ̥" w:hAnsi="ˎ̥"/>
          <w:color w:val="auto"/>
          <w:szCs w:val="21"/>
        </w:rPr>
        <w:t>文件全部实质性要求</w:t>
      </w:r>
      <w:r>
        <w:rPr>
          <w:rFonts w:hint="eastAsia" w:ascii="ˎ̥" w:hAnsi="ˎ̥"/>
          <w:color w:val="auto"/>
          <w:szCs w:val="21"/>
        </w:rPr>
        <w:t>的前提下</w:t>
      </w:r>
      <w:r>
        <w:rPr>
          <w:rFonts w:ascii="ˎ̥" w:hAnsi="ˎ̥"/>
          <w:color w:val="auto"/>
          <w:szCs w:val="21"/>
        </w:rPr>
        <w:t>，</w:t>
      </w:r>
      <w:r>
        <w:rPr>
          <w:rFonts w:hint="eastAsia" w:ascii="ˎ̥" w:hAnsi="ˎ̥"/>
          <w:color w:val="auto"/>
          <w:szCs w:val="21"/>
        </w:rPr>
        <w:t>按照招标文件中规定的各项因素进行综合评审，评审总得分排名前列的投标人，作为推荐的候选中标供应商。</w:t>
      </w:r>
      <w:bookmarkEnd w:id="69"/>
      <w:r>
        <w:rPr>
          <w:rFonts w:hint="eastAsia" w:ascii="宋体" w:hAnsi="宋体"/>
          <w:bCs/>
          <w:color w:val="auto"/>
          <w:szCs w:val="21"/>
        </w:rPr>
        <w:t xml:space="preserve">  </w:t>
      </w:r>
      <w:r>
        <w:rPr>
          <w:rFonts w:hint="eastAsia" w:ascii="宋体" w:hAnsi="宋体"/>
          <w:bCs/>
          <w:color w:val="auto"/>
          <w:szCs w:val="21"/>
        </w:rPr>
        <w:t xml:space="preserve">                                                                                                                                                                                                                                                                                                                                                                                                                                                                                                                                                                                                                                                                                                                                                                                                                                                                                                                                                                                                                                                                                                                                                                                                                                                                                                                                                                                                                                                                                                                                                                                                                                                                                                                                                                                                                                                                                                                                                                                                                                                                                                                                                                                                                                                                                                                                                                                                                                                                                                                                                                                                                                                                                                                                                                                                                                                                                                                                                                                                                           </w:t>
      </w:r>
    </w:p>
    <w:p>
      <w:pPr>
        <w:ind w:firstLine="421" w:firstLineChars="200"/>
        <w:rPr>
          <w:rFonts w:hint="eastAsia" w:ascii="宋体" w:hAnsi="宋体"/>
          <w:b/>
          <w:bCs/>
          <w:color w:val="auto"/>
          <w:szCs w:val="21"/>
        </w:rPr>
      </w:pPr>
      <w:r>
        <w:rPr>
          <w:rFonts w:hint="eastAsia" w:ascii="宋体" w:hAnsi="宋体"/>
          <w:b/>
          <w:bCs/>
          <w:color w:val="auto"/>
          <w:szCs w:val="21"/>
        </w:rPr>
        <w:t>37.2 本项目采用的评审方法见本项目招标文件第一册“专用条款”的相关内容。</w:t>
      </w:r>
    </w:p>
    <w:p>
      <w:pPr>
        <w:ind w:firstLine="421" w:firstLineChars="200"/>
        <w:rPr>
          <w:rFonts w:hint="eastAsia" w:ascii="宋体" w:hAnsi="宋体"/>
          <w:b/>
          <w:bCs/>
          <w:color w:val="auto"/>
          <w:szCs w:val="21"/>
        </w:rPr>
      </w:pPr>
      <w:r>
        <w:rPr>
          <w:rFonts w:hint="eastAsia" w:ascii="宋体" w:hAnsi="宋体"/>
          <w:b/>
          <w:bCs/>
          <w:color w:val="auto"/>
          <w:szCs w:val="21"/>
        </w:rPr>
        <w:t>37.3重新评审的情形</w:t>
      </w:r>
    </w:p>
    <w:p>
      <w:pPr>
        <w:ind w:firstLine="420" w:firstLineChars="200"/>
        <w:rPr>
          <w:rFonts w:hint="eastAsia" w:ascii="宋体" w:hAnsi="宋体"/>
          <w:b/>
          <w:bCs/>
          <w:color w:val="auto"/>
          <w:szCs w:val="21"/>
        </w:rPr>
      </w:pPr>
      <w:r>
        <w:rPr>
          <w:rFonts w:hint="eastAsia" w:ascii="宋体" w:hAnsi="宋体" w:cs="宋体"/>
          <w:color w:val="auto"/>
          <w:kern w:val="0"/>
          <w:szCs w:val="21"/>
        </w:rPr>
        <w:t>评审结果汇总完成后，除下列情形外，任何人不得修改评审结果：</w:t>
      </w:r>
    </w:p>
    <w:p>
      <w:pPr>
        <w:ind w:firstLine="420" w:firstLineChars="200"/>
        <w:rPr>
          <w:rFonts w:hint="eastAsia" w:ascii="宋体" w:hAnsi="宋体" w:cs="宋体"/>
          <w:color w:val="auto"/>
          <w:kern w:val="0"/>
          <w:szCs w:val="21"/>
        </w:rPr>
      </w:pPr>
      <w:r>
        <w:rPr>
          <w:rFonts w:hint="eastAsia" w:ascii="宋体" w:hAnsi="宋体" w:cs="宋体"/>
          <w:color w:val="auto"/>
          <w:kern w:val="0"/>
          <w:szCs w:val="21"/>
        </w:rPr>
        <w:t>37.3.1分值汇总计算错误的；</w:t>
      </w:r>
    </w:p>
    <w:p>
      <w:pPr>
        <w:ind w:firstLine="420" w:firstLineChars="200"/>
        <w:rPr>
          <w:rFonts w:hint="eastAsia" w:ascii="宋体" w:hAnsi="宋体" w:cs="宋体"/>
          <w:color w:val="auto"/>
          <w:kern w:val="0"/>
          <w:szCs w:val="21"/>
        </w:rPr>
      </w:pPr>
      <w:r>
        <w:rPr>
          <w:rFonts w:hint="eastAsia" w:ascii="宋体" w:hAnsi="宋体" w:cs="宋体"/>
          <w:color w:val="auto"/>
          <w:kern w:val="0"/>
          <w:szCs w:val="21"/>
        </w:rPr>
        <w:t>37.3.2分项评分超出评分标准范围的；</w:t>
      </w:r>
    </w:p>
    <w:p>
      <w:pPr>
        <w:ind w:firstLine="420" w:firstLineChars="200"/>
        <w:rPr>
          <w:rFonts w:hint="eastAsia" w:ascii="宋体" w:hAnsi="宋体" w:cs="宋体"/>
          <w:color w:val="auto"/>
          <w:kern w:val="0"/>
          <w:szCs w:val="21"/>
        </w:rPr>
      </w:pPr>
      <w:r>
        <w:rPr>
          <w:rFonts w:hint="eastAsia" w:ascii="宋体" w:hAnsi="宋体" w:cs="宋体"/>
          <w:color w:val="auto"/>
          <w:kern w:val="0"/>
          <w:szCs w:val="21"/>
        </w:rPr>
        <w:t>37.3.3评审委员会成员对客观评审因素评分不一致的；</w:t>
      </w:r>
    </w:p>
    <w:p>
      <w:pPr>
        <w:ind w:firstLine="420" w:firstLineChars="200"/>
        <w:rPr>
          <w:rFonts w:hint="eastAsia" w:ascii="宋体" w:hAnsi="宋体" w:cs="宋体"/>
          <w:color w:val="auto"/>
          <w:kern w:val="0"/>
          <w:szCs w:val="21"/>
        </w:rPr>
      </w:pPr>
      <w:r>
        <w:rPr>
          <w:rFonts w:hint="eastAsia" w:ascii="宋体" w:hAnsi="宋体" w:cs="宋体"/>
          <w:color w:val="auto"/>
          <w:kern w:val="0"/>
          <w:szCs w:val="21"/>
        </w:rPr>
        <w:t>37.3.4经评审委员会认定评分畸高、畸低的。</w:t>
      </w:r>
    </w:p>
    <w:p>
      <w:pPr>
        <w:ind w:firstLine="420" w:firstLineChars="200"/>
        <w:rPr>
          <w:rFonts w:hint="eastAsia" w:ascii="宋体" w:hAnsi="宋体" w:cs="宋体"/>
          <w:color w:val="auto"/>
          <w:kern w:val="0"/>
          <w:szCs w:val="21"/>
        </w:rPr>
      </w:pPr>
      <w:r>
        <w:rPr>
          <w:rFonts w:hint="eastAsia" w:ascii="宋体" w:hAnsi="宋体" w:cs="宋体"/>
          <w:color w:val="auto"/>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ind w:firstLine="420" w:firstLineChars="200"/>
        <w:rPr>
          <w:rFonts w:hint="eastAsia" w:ascii="宋体" w:hAnsi="宋体" w:cs="宋体"/>
          <w:color w:val="auto"/>
          <w:kern w:val="0"/>
          <w:szCs w:val="21"/>
        </w:rPr>
      </w:pPr>
      <w:r>
        <w:rPr>
          <w:rFonts w:hint="eastAsia" w:ascii="宋体" w:hAnsi="宋体" w:cs="宋体"/>
          <w:color w:val="auto"/>
          <w:kern w:val="0"/>
          <w:szCs w:val="21"/>
        </w:rPr>
        <w:t>投标人对本条第一款情形提出质疑的，采购人或者采购代理机构可以组织原评审委员会进行重新评审，重新评审改变评审结果的，应当书面报告本级财政部门。</w:t>
      </w:r>
    </w:p>
    <w:p>
      <w:pPr>
        <w:ind w:firstLine="421" w:firstLineChars="200"/>
        <w:rPr>
          <w:rFonts w:hint="eastAsia" w:ascii="宋体" w:hAnsi="宋体"/>
          <w:b/>
          <w:bCs/>
          <w:color w:val="auto"/>
          <w:szCs w:val="21"/>
        </w:rPr>
      </w:pPr>
      <w:r>
        <w:rPr>
          <w:rFonts w:hint="eastAsia" w:ascii="宋体" w:hAnsi="宋体"/>
          <w:b/>
          <w:bCs/>
          <w:color w:val="auto"/>
          <w:szCs w:val="21"/>
        </w:rPr>
        <w:t xml:space="preserve"> 37.4重新组建评审委员会的情形</w:t>
      </w:r>
    </w:p>
    <w:p>
      <w:pPr>
        <w:ind w:firstLine="420" w:firstLineChars="200"/>
        <w:rPr>
          <w:rFonts w:hint="eastAsia" w:ascii="宋体" w:hAnsi="宋体" w:cs="宋体"/>
          <w:color w:val="auto"/>
          <w:kern w:val="0"/>
          <w:szCs w:val="21"/>
        </w:rPr>
      </w:pPr>
      <w:r>
        <w:rPr>
          <w:rFonts w:hint="eastAsia" w:ascii="宋体" w:hAnsi="宋体" w:cs="宋体"/>
          <w:color w:val="auto"/>
          <w:kern w:val="0"/>
          <w:szCs w:val="21"/>
        </w:rPr>
        <w:t>评审委员会或者其成员存在下列情形导致评审结果无效的，重新组建评审委员会进行评标，并书面报告本级财政部门：</w:t>
      </w:r>
    </w:p>
    <w:p>
      <w:pPr>
        <w:ind w:firstLine="420" w:firstLineChars="200"/>
        <w:rPr>
          <w:rFonts w:hint="eastAsia" w:ascii="宋体" w:hAnsi="宋体" w:cs="宋体"/>
          <w:color w:val="auto"/>
          <w:kern w:val="0"/>
          <w:szCs w:val="21"/>
        </w:rPr>
      </w:pPr>
      <w:r>
        <w:rPr>
          <w:rFonts w:hint="eastAsia" w:ascii="宋体" w:hAnsi="宋体" w:cs="宋体"/>
          <w:color w:val="auto"/>
          <w:kern w:val="0"/>
          <w:szCs w:val="21"/>
        </w:rPr>
        <w:t>37.4.1评审委员会组成不符合《政府采购货物和服务招标投标管理办法》规定的；</w:t>
      </w:r>
    </w:p>
    <w:p>
      <w:pPr>
        <w:ind w:firstLine="420" w:firstLineChars="200"/>
        <w:rPr>
          <w:rFonts w:hint="eastAsia" w:ascii="宋体" w:hAnsi="宋体" w:cs="宋体"/>
          <w:color w:val="auto"/>
          <w:kern w:val="0"/>
          <w:szCs w:val="21"/>
        </w:rPr>
      </w:pPr>
      <w:r>
        <w:rPr>
          <w:rFonts w:hint="eastAsia" w:ascii="宋体" w:hAnsi="宋体" w:cs="宋体"/>
          <w:color w:val="auto"/>
          <w:kern w:val="0"/>
          <w:szCs w:val="21"/>
        </w:rPr>
        <w:t>37.4.2有《政府采购货物和服务招标投标管理办法》第六十二条第一至五项情形的；</w:t>
      </w:r>
    </w:p>
    <w:p>
      <w:pPr>
        <w:ind w:firstLine="420" w:firstLineChars="200"/>
        <w:rPr>
          <w:rFonts w:hint="eastAsia" w:ascii="宋体" w:hAnsi="宋体" w:cs="宋体"/>
          <w:color w:val="auto"/>
          <w:kern w:val="0"/>
          <w:szCs w:val="21"/>
        </w:rPr>
      </w:pPr>
      <w:r>
        <w:rPr>
          <w:rFonts w:hint="eastAsia" w:ascii="宋体" w:hAnsi="宋体" w:cs="宋体"/>
          <w:color w:val="auto"/>
          <w:kern w:val="0"/>
          <w:szCs w:val="21"/>
        </w:rPr>
        <w:t>37.4.3评审委员会及其成员独立评标受到非法干预的；</w:t>
      </w:r>
    </w:p>
    <w:p>
      <w:pPr>
        <w:ind w:firstLine="420" w:firstLineChars="200"/>
        <w:rPr>
          <w:rFonts w:hint="eastAsia" w:ascii="宋体" w:hAnsi="宋体" w:cs="宋体"/>
          <w:color w:val="auto"/>
          <w:kern w:val="0"/>
          <w:szCs w:val="21"/>
        </w:rPr>
      </w:pPr>
      <w:r>
        <w:rPr>
          <w:rFonts w:hint="eastAsia" w:ascii="宋体" w:hAnsi="宋体" w:cs="宋体"/>
          <w:color w:val="auto"/>
          <w:kern w:val="0"/>
          <w:szCs w:val="21"/>
        </w:rPr>
        <w:t>37.4.4有政府采购法实施条例第七十五条规定的违法行为的。</w:t>
      </w:r>
    </w:p>
    <w:p>
      <w:pPr>
        <w:ind w:firstLine="420" w:firstLineChars="200"/>
        <w:rPr>
          <w:rFonts w:hint="eastAsia" w:ascii="宋体" w:hAnsi="宋体" w:cs="宋体"/>
          <w:color w:val="auto"/>
          <w:kern w:val="0"/>
          <w:szCs w:val="21"/>
        </w:rPr>
      </w:pPr>
      <w:r>
        <w:rPr>
          <w:rFonts w:hint="eastAsia" w:ascii="宋体" w:hAnsi="宋体" w:cs="宋体"/>
          <w:color w:val="auto"/>
          <w:kern w:val="0"/>
          <w:szCs w:val="21"/>
        </w:rPr>
        <w:t>有违法违规行为的原评审委员会成员不得参加重新组建的评审委员会。</w:t>
      </w:r>
    </w:p>
    <w:p>
      <w:pPr>
        <w:ind w:firstLine="411" w:firstLineChars="196"/>
        <w:rPr>
          <w:rFonts w:hint="eastAsia" w:ascii="宋体" w:hAnsi="宋体"/>
          <w:color w:val="auto"/>
          <w:szCs w:val="21"/>
        </w:rPr>
      </w:pPr>
    </w:p>
    <w:p>
      <w:pPr>
        <w:pStyle w:val="78"/>
        <w:keepNext/>
        <w:keepLines/>
        <w:numPr>
          <w:ilvl w:val="0"/>
          <w:numId w:val="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color w:val="auto"/>
          <w:sz w:val="28"/>
          <w:szCs w:val="28"/>
        </w:rPr>
      </w:pPr>
      <w:r>
        <w:rPr>
          <w:rFonts w:hint="eastAsia" w:asciiTheme="majorHAnsi" w:hAnsiTheme="majorHAnsi" w:eastAsiaTheme="majorEastAsia" w:cstheme="majorBidi"/>
          <w:b/>
          <w:bCs/>
          <w:color w:val="auto"/>
          <w:sz w:val="28"/>
          <w:szCs w:val="28"/>
        </w:rPr>
        <w:t>定标及公示</w:t>
      </w:r>
    </w:p>
    <w:p>
      <w:pPr>
        <w:ind w:firstLine="420" w:firstLineChars="200"/>
        <w:rPr>
          <w:rFonts w:hint="eastAsia" w:ascii="黑体" w:hAnsi="宋体" w:eastAsia="黑体"/>
          <w:color w:val="auto"/>
          <w:szCs w:val="21"/>
        </w:rPr>
      </w:pPr>
      <w:r>
        <w:rPr>
          <w:rFonts w:hint="eastAsia" w:ascii="黑体" w:hAnsi="宋体" w:eastAsia="黑体"/>
          <w:color w:val="auto"/>
          <w:szCs w:val="21"/>
        </w:rPr>
        <w:t>38．定标方法</w:t>
      </w:r>
    </w:p>
    <w:p>
      <w:pPr>
        <w:ind w:firstLine="420" w:firstLineChars="200"/>
        <w:rPr>
          <w:rFonts w:hint="eastAsia" w:ascii="宋体" w:hAnsi="宋体"/>
          <w:color w:val="auto"/>
          <w:szCs w:val="21"/>
        </w:rPr>
      </w:pPr>
      <w:bookmarkStart w:id="70" w:name="_Hlk73782795"/>
      <w:r>
        <w:rPr>
          <w:rFonts w:hint="eastAsia" w:ascii="宋体" w:hAnsi="宋体"/>
          <w:color w:val="auto"/>
          <w:szCs w:val="21"/>
        </w:rPr>
        <w:t>38.1非评定分离项目定标方法</w:t>
      </w:r>
    </w:p>
    <w:p>
      <w:pPr>
        <w:ind w:firstLine="420" w:firstLineChars="200"/>
        <w:rPr>
          <w:rFonts w:hint="eastAsia" w:ascii="宋体" w:hAnsi="宋体"/>
          <w:color w:val="auto"/>
          <w:szCs w:val="21"/>
        </w:rPr>
      </w:pPr>
      <w:r>
        <w:rPr>
          <w:rFonts w:hint="eastAsia" w:ascii="宋体" w:hAnsi="宋体"/>
          <w:color w:val="auto"/>
          <w:szCs w:val="21"/>
        </w:rPr>
        <w:t>38</w:t>
      </w:r>
      <w:r>
        <w:rPr>
          <w:rFonts w:ascii="宋体" w:hAnsi="宋体"/>
          <w:color w:val="auto"/>
          <w:szCs w:val="21"/>
        </w:rPr>
        <w:t>.</w:t>
      </w:r>
      <w:r>
        <w:rPr>
          <w:rFonts w:hint="eastAsia" w:ascii="宋体" w:hAnsi="宋体"/>
          <w:color w:val="auto"/>
          <w:szCs w:val="21"/>
        </w:rPr>
        <w:t>1.1评审委员会依据本项目招标文件所约定的评审方法进行评审和比较，向政府集中采购机构提交书面评审报告，并根据评审方法比较评价结果从优到劣进行排序，确定候选中标供应商。</w:t>
      </w:r>
    </w:p>
    <w:p>
      <w:pPr>
        <w:ind w:firstLine="420" w:firstLineChars="200"/>
        <w:rPr>
          <w:rFonts w:hint="eastAsia" w:ascii="ˎ̥" w:hAnsi="ˎ̥"/>
          <w:color w:val="auto"/>
          <w:szCs w:val="21"/>
        </w:rPr>
      </w:pPr>
      <w:r>
        <w:rPr>
          <w:rFonts w:hint="eastAsia" w:ascii="宋体" w:hAnsi="宋体"/>
          <w:color w:val="auto"/>
          <w:szCs w:val="21"/>
        </w:rPr>
        <w:t>38</w:t>
      </w:r>
      <w:r>
        <w:rPr>
          <w:rFonts w:ascii="宋体" w:hAnsi="宋体"/>
          <w:color w:val="auto"/>
          <w:szCs w:val="21"/>
        </w:rPr>
        <w:t>.</w:t>
      </w:r>
      <w:r>
        <w:rPr>
          <w:rFonts w:hint="eastAsia" w:ascii="宋体" w:hAnsi="宋体"/>
          <w:color w:val="auto"/>
          <w:szCs w:val="21"/>
        </w:rPr>
        <w:t>1.2</w:t>
      </w:r>
      <w:r>
        <w:rPr>
          <w:rFonts w:ascii="ˎ̥" w:hAnsi="ˎ̥"/>
          <w:color w:val="auto"/>
          <w:szCs w:val="21"/>
        </w:rPr>
        <w:t>采用最低价法的，评</w:t>
      </w:r>
      <w:r>
        <w:rPr>
          <w:rFonts w:hint="eastAsia" w:ascii="ˎ̥" w:hAnsi="ˎ̥"/>
          <w:color w:val="auto"/>
          <w:szCs w:val="21"/>
        </w:rPr>
        <w:t>审</w:t>
      </w:r>
      <w:r>
        <w:rPr>
          <w:rFonts w:ascii="ˎ̥" w:hAnsi="ˎ̥"/>
          <w:color w:val="auto"/>
          <w:szCs w:val="21"/>
        </w:rPr>
        <w:t>结果按投标报价由低到高顺序排列。投标报价相同的并列。投标文件满足</w:t>
      </w:r>
      <w:r>
        <w:rPr>
          <w:rFonts w:hint="eastAsia" w:ascii="ˎ̥" w:hAnsi="ˎ̥"/>
          <w:color w:val="auto"/>
          <w:szCs w:val="21"/>
        </w:rPr>
        <w:t>招标</w:t>
      </w:r>
      <w:r>
        <w:rPr>
          <w:rFonts w:ascii="ˎ̥" w:hAnsi="ˎ̥"/>
          <w:color w:val="auto"/>
          <w:szCs w:val="21"/>
        </w:rPr>
        <w:t>文件全部实质性要求且投标报价最低的</w:t>
      </w:r>
      <w:r>
        <w:rPr>
          <w:rFonts w:hint="eastAsia" w:ascii="ˎ̥" w:hAnsi="ˎ̥"/>
          <w:color w:val="auto"/>
          <w:szCs w:val="21"/>
        </w:rPr>
        <w:t>投标人为</w:t>
      </w:r>
      <w:bookmarkStart w:id="71" w:name="_Hlk73821177"/>
      <w:r>
        <w:rPr>
          <w:rFonts w:hint="eastAsia" w:ascii="ˎ̥" w:hAnsi="ˎ̥"/>
          <w:color w:val="auto"/>
          <w:szCs w:val="21"/>
        </w:rPr>
        <w:t>唯一候选中标供应商</w:t>
      </w:r>
      <w:bookmarkEnd w:id="71"/>
      <w:r>
        <w:rPr>
          <w:rFonts w:ascii="ˎ̥" w:hAnsi="ˎ̥"/>
          <w:color w:val="auto"/>
          <w:szCs w:val="21"/>
        </w:rPr>
        <w:t>。</w:t>
      </w:r>
    </w:p>
    <w:p>
      <w:pPr>
        <w:ind w:firstLine="420" w:firstLineChars="200"/>
        <w:rPr>
          <w:rFonts w:hint="eastAsia" w:ascii="ˎ̥" w:hAnsi="ˎ̥" w:eastAsiaTheme="minorEastAsia"/>
          <w:color w:val="auto"/>
          <w:szCs w:val="21"/>
        </w:rPr>
      </w:pPr>
      <w:r>
        <w:rPr>
          <w:rFonts w:hint="eastAsia" w:ascii="宋体" w:hAnsi="宋体"/>
          <w:color w:val="auto"/>
          <w:szCs w:val="21"/>
        </w:rPr>
        <w:t>38</w:t>
      </w:r>
      <w:r>
        <w:rPr>
          <w:rFonts w:ascii="宋体" w:hAnsi="宋体"/>
          <w:color w:val="auto"/>
          <w:szCs w:val="21"/>
        </w:rPr>
        <w:t>.</w:t>
      </w:r>
      <w:r>
        <w:rPr>
          <w:rFonts w:hint="eastAsia" w:ascii="宋体" w:hAnsi="宋体"/>
          <w:color w:val="auto"/>
          <w:szCs w:val="21"/>
        </w:rPr>
        <w:t>1.3</w:t>
      </w:r>
      <w:r>
        <w:rPr>
          <w:rFonts w:ascii="宋体" w:hAnsi="宋体"/>
          <w:color w:val="auto"/>
          <w:szCs w:val="21"/>
        </w:rPr>
        <w:t>采</w:t>
      </w:r>
      <w:r>
        <w:rPr>
          <w:rFonts w:ascii="ˎ̥" w:hAnsi="ˎ̥"/>
          <w:color w:val="auto"/>
          <w:szCs w:val="21"/>
        </w:rPr>
        <w:t>用综合评分法的，评标结果按评审后得分由高到低顺序排列。得分相同的，按投标报价由低到高顺序排列。得分且投标报价相同的并列。投标文件满足</w:t>
      </w:r>
      <w:r>
        <w:rPr>
          <w:rFonts w:hint="eastAsia" w:ascii="ˎ̥" w:hAnsi="ˎ̥"/>
          <w:color w:val="auto"/>
          <w:szCs w:val="21"/>
        </w:rPr>
        <w:t>招标</w:t>
      </w:r>
      <w:r>
        <w:rPr>
          <w:rFonts w:ascii="ˎ̥" w:hAnsi="ˎ̥"/>
          <w:color w:val="auto"/>
          <w:szCs w:val="21"/>
        </w:rPr>
        <w:t>文件全部实质性要求，且按照评审因素的量化指标评审得分最高的投标人</w:t>
      </w:r>
      <w:r>
        <w:rPr>
          <w:rFonts w:hint="eastAsia" w:ascii="ˎ̥" w:hAnsi="ˎ̥"/>
          <w:color w:val="auto"/>
          <w:szCs w:val="21"/>
        </w:rPr>
        <w:t>为唯一候选中标供应商</w:t>
      </w:r>
      <w:r>
        <w:rPr>
          <w:rFonts w:ascii="ˎ̥" w:hAnsi="ˎ̥"/>
          <w:color w:val="auto"/>
          <w:szCs w:val="21"/>
        </w:rPr>
        <w:t>。</w:t>
      </w:r>
      <w:r>
        <w:rPr>
          <w:rFonts w:hint="eastAsia" w:ascii="ˎ̥" w:hAnsi="ˎ̥"/>
          <w:color w:val="auto"/>
          <w:szCs w:val="21"/>
        </w:rPr>
        <w:t>出现</w:t>
      </w:r>
      <w:r>
        <w:rPr>
          <w:rFonts w:ascii="ˎ̥" w:hAnsi="ˎ̥"/>
          <w:color w:val="auto"/>
          <w:szCs w:val="21"/>
        </w:rPr>
        <w:t>得分且投标报价相同的并列</w:t>
      </w:r>
      <w:r>
        <w:rPr>
          <w:rFonts w:hint="eastAsia" w:ascii="ˎ̥" w:hAnsi="ˎ̥"/>
          <w:color w:val="auto"/>
          <w:szCs w:val="21"/>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pPr>
        <w:ind w:firstLine="420" w:firstLineChars="200"/>
        <w:rPr>
          <w:rFonts w:hint="eastAsia" w:ascii="宋体" w:hAnsi="宋体"/>
          <w:color w:val="auto"/>
          <w:szCs w:val="21"/>
        </w:rPr>
      </w:pPr>
      <w:r>
        <w:rPr>
          <w:rFonts w:hint="eastAsia" w:ascii="宋体" w:hAnsi="宋体"/>
          <w:color w:val="auto"/>
          <w:szCs w:val="21"/>
        </w:rPr>
        <w:t>38.2评定分离项目定标方法</w:t>
      </w:r>
    </w:p>
    <w:p>
      <w:pPr>
        <w:ind w:firstLine="420" w:firstLineChars="200"/>
        <w:rPr>
          <w:rFonts w:hint="eastAsia" w:ascii="宋体" w:hAnsi="宋体"/>
          <w:color w:val="auto"/>
          <w:szCs w:val="21"/>
        </w:rPr>
      </w:pPr>
      <w:r>
        <w:rPr>
          <w:rFonts w:hint="eastAsia" w:ascii="宋体" w:hAnsi="宋体"/>
          <w:color w:val="auto"/>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ind w:firstLine="420" w:firstLineChars="200"/>
        <w:rPr>
          <w:color w:val="auto"/>
          <w:szCs w:val="21"/>
        </w:rPr>
      </w:pPr>
      <w:r>
        <w:rPr>
          <w:rFonts w:ascii="宋体" w:hAnsi="宋体"/>
          <w:color w:val="auto"/>
          <w:szCs w:val="21"/>
        </w:rPr>
        <w:t xml:space="preserve">38.2.2 </w:t>
      </w:r>
      <w:bookmarkStart w:id="72" w:name="_Hlk71469733"/>
      <w:r>
        <w:rPr>
          <w:color w:val="auto"/>
          <w:szCs w:val="21"/>
        </w:rPr>
        <w:t>适用评定分离的</w:t>
      </w:r>
      <w:r>
        <w:rPr>
          <w:rFonts w:hint="eastAsia"/>
          <w:color w:val="auto"/>
          <w:szCs w:val="21"/>
        </w:rPr>
        <w:t>采购</w:t>
      </w:r>
      <w:r>
        <w:rPr>
          <w:color w:val="auto"/>
          <w:szCs w:val="21"/>
        </w:rPr>
        <w:t>项目，采用综合评分法评</w:t>
      </w:r>
      <w:r>
        <w:rPr>
          <w:rFonts w:hint="eastAsia"/>
          <w:color w:val="auto"/>
          <w:szCs w:val="21"/>
        </w:rPr>
        <w:t>审。</w:t>
      </w:r>
      <w:r>
        <w:rPr>
          <w:rFonts w:hint="eastAsia" w:ascii="宋体" w:hAnsi="宋体"/>
          <w:color w:val="auto"/>
          <w:szCs w:val="21"/>
        </w:rPr>
        <w:t>评审委员会按照评审结果，推荐</w:t>
      </w:r>
      <w:r>
        <w:rPr>
          <w:color w:val="auto"/>
          <w:szCs w:val="21"/>
        </w:rPr>
        <w:t>三个合格的候选中标供应商。</w:t>
      </w:r>
    </w:p>
    <w:p>
      <w:pPr>
        <w:ind w:firstLine="420" w:firstLineChars="200"/>
        <w:rPr>
          <w:rFonts w:hint="eastAsia" w:ascii="宋体" w:hAnsi="宋体"/>
          <w:color w:val="auto"/>
          <w:szCs w:val="21"/>
        </w:rPr>
      </w:pPr>
      <w:r>
        <w:rPr>
          <w:rFonts w:hint="eastAsia" w:ascii="宋体" w:hAnsi="宋体"/>
          <w:color w:val="auto"/>
          <w:szCs w:val="21"/>
        </w:rPr>
        <w:t>38.2.3</w:t>
      </w:r>
      <w:bookmarkStart w:id="73" w:name="_Hlk71469688"/>
      <w:r>
        <w:rPr>
          <w:color w:val="auto"/>
          <w:szCs w:val="21"/>
        </w:rPr>
        <w:t>适用评定分离的</w:t>
      </w:r>
      <w:r>
        <w:rPr>
          <w:rFonts w:hint="eastAsia"/>
          <w:color w:val="auto"/>
          <w:szCs w:val="21"/>
        </w:rPr>
        <w:t>采购</w:t>
      </w:r>
      <w:r>
        <w:rPr>
          <w:color w:val="auto"/>
          <w:szCs w:val="21"/>
        </w:rPr>
        <w:t>项目，</w:t>
      </w:r>
      <w:r>
        <w:rPr>
          <w:rFonts w:hint="eastAsia" w:ascii="宋体" w:hAnsi="宋体"/>
          <w:color w:val="auto"/>
          <w:szCs w:val="21"/>
        </w:rPr>
        <w:t>按照自定法确定中标供应商：自定法是指采购人组织定标委员会，由定标委员会在三家候选中标供应商中确定中标供应商。</w:t>
      </w:r>
      <w:bookmarkEnd w:id="72"/>
      <w:bookmarkEnd w:id="73"/>
    </w:p>
    <w:p>
      <w:pPr>
        <w:ind w:firstLine="420" w:firstLineChars="200"/>
        <w:rPr>
          <w:rFonts w:hint="eastAsia" w:ascii="宋体" w:hAnsi="宋体"/>
          <w:color w:val="auto"/>
          <w:szCs w:val="21"/>
        </w:rPr>
      </w:pPr>
      <w:r>
        <w:rPr>
          <w:rFonts w:ascii="宋体" w:hAnsi="宋体"/>
          <w:color w:val="auto"/>
          <w:szCs w:val="21"/>
        </w:rPr>
        <w:t>38.2.4</w:t>
      </w:r>
      <w:r>
        <w:rPr>
          <w:rFonts w:hint="eastAsia" w:ascii="宋体" w:hAnsi="宋体"/>
          <w:color w:val="auto"/>
          <w:szCs w:val="21"/>
        </w:rPr>
        <w:t>政府集中采购机构</w:t>
      </w:r>
      <w:r>
        <w:rPr>
          <w:color w:val="auto"/>
          <w:szCs w:val="21"/>
        </w:rPr>
        <w:t>应当自评审结束之日起两个工作日内将候选中标供应商名单及其投标文件、评审报告送交采购人</w:t>
      </w:r>
      <w:r>
        <w:rPr>
          <w:rFonts w:hint="eastAsia" w:ascii="宋体" w:hAnsi="宋体"/>
          <w:color w:val="auto"/>
          <w:szCs w:val="21"/>
        </w:rPr>
        <w:t>。</w:t>
      </w:r>
      <w:r>
        <w:rPr>
          <w:color w:val="auto"/>
          <w:szCs w:val="21"/>
        </w:rPr>
        <w:t>采购人应当安排专人对定标过程进行书面记录，形成定标报告，作为采购文件的组成部分存档，并及时将定标结果反馈</w:t>
      </w:r>
      <w:r>
        <w:rPr>
          <w:rFonts w:hint="eastAsia"/>
          <w:color w:val="auto"/>
          <w:szCs w:val="21"/>
        </w:rPr>
        <w:t>政府集中采购机构。具体定标程序及相关要求以参照《</w:t>
      </w:r>
      <w:r>
        <w:rPr>
          <w:color w:val="auto"/>
          <w:szCs w:val="21"/>
        </w:rPr>
        <w:t>深圳市财政局关于印发</w:t>
      </w:r>
      <w:r>
        <w:rPr>
          <w:rFonts w:hint="eastAsia" w:ascii="宋体" w:hAnsi="宋体"/>
          <w:color w:val="auto"/>
          <w:szCs w:val="21"/>
        </w:rPr>
        <w:t>〈</w:t>
      </w:r>
      <w:r>
        <w:rPr>
          <w:color w:val="auto"/>
          <w:szCs w:val="21"/>
        </w:rPr>
        <w:t>深圳市政府采购评标定标分离管理办法</w:t>
      </w:r>
      <w:r>
        <w:rPr>
          <w:rFonts w:hint="eastAsia" w:ascii="宋体" w:hAnsi="宋体"/>
          <w:color w:val="auto"/>
          <w:szCs w:val="21"/>
        </w:rPr>
        <w:t>〉</w:t>
      </w:r>
      <w:r>
        <w:rPr>
          <w:color w:val="auto"/>
          <w:szCs w:val="21"/>
        </w:rPr>
        <w:t>的通知</w:t>
      </w:r>
      <w:r>
        <w:rPr>
          <w:rFonts w:hint="eastAsia"/>
          <w:color w:val="auto"/>
          <w:szCs w:val="21"/>
        </w:rPr>
        <w:t>》（深财规【2</w:t>
      </w:r>
      <w:r>
        <w:rPr>
          <w:color w:val="auto"/>
          <w:szCs w:val="21"/>
        </w:rPr>
        <w:t>020</w:t>
      </w:r>
      <w:r>
        <w:rPr>
          <w:rFonts w:hint="eastAsia"/>
          <w:color w:val="auto"/>
          <w:szCs w:val="21"/>
        </w:rPr>
        <w:t>】1号）执行。</w:t>
      </w:r>
    </w:p>
    <w:p>
      <w:pPr>
        <w:ind w:firstLine="420" w:firstLineChars="200"/>
        <w:rPr>
          <w:rFonts w:hint="eastAsia" w:ascii="宋体" w:hAnsi="宋体"/>
          <w:color w:val="auto"/>
          <w:szCs w:val="21"/>
        </w:rPr>
      </w:pPr>
      <w:r>
        <w:rPr>
          <w:rFonts w:hint="eastAsia" w:ascii="宋体" w:hAnsi="宋体"/>
          <w:color w:val="auto"/>
          <w:szCs w:val="21"/>
        </w:rPr>
        <w:t>说明：采购人及投标供应商应按照上述方法提前做好相关准备。</w:t>
      </w:r>
    </w:p>
    <w:p>
      <w:pPr>
        <w:ind w:firstLine="420" w:firstLineChars="200"/>
        <w:rPr>
          <w:rFonts w:hint="eastAsia" w:ascii="宋体" w:hAnsi="宋体"/>
          <w:color w:val="auto"/>
          <w:szCs w:val="21"/>
        </w:rPr>
      </w:pPr>
      <w:r>
        <w:rPr>
          <w:rFonts w:hint="eastAsia" w:ascii="宋体" w:hAnsi="宋体"/>
          <w:color w:val="auto"/>
          <w:szCs w:val="21"/>
        </w:rPr>
        <w:t>38.3专用条款另有规定的，按专用条款相关要求定标。</w:t>
      </w:r>
      <w:bookmarkEnd w:id="70"/>
    </w:p>
    <w:p>
      <w:pPr>
        <w:ind w:firstLine="420" w:firstLineChars="200"/>
        <w:rPr>
          <w:rFonts w:hint="eastAsia" w:ascii="黑体" w:hAnsi="宋体" w:eastAsia="黑体"/>
          <w:color w:val="auto"/>
          <w:szCs w:val="21"/>
        </w:rPr>
      </w:pPr>
      <w:r>
        <w:rPr>
          <w:rFonts w:hint="eastAsia" w:ascii="黑体" w:hAnsi="宋体" w:eastAsia="黑体"/>
          <w:color w:val="auto"/>
          <w:szCs w:val="21"/>
        </w:rPr>
        <w:t>39．编写评审报告</w:t>
      </w:r>
    </w:p>
    <w:p>
      <w:pPr>
        <w:ind w:firstLine="420" w:firstLineChars="200"/>
        <w:rPr>
          <w:rFonts w:hint="eastAsia" w:ascii="宋体" w:hAnsi="宋体"/>
          <w:color w:val="auto"/>
          <w:szCs w:val="21"/>
        </w:rPr>
      </w:pPr>
      <w:r>
        <w:rPr>
          <w:rFonts w:hint="eastAsia" w:ascii="宋体" w:hAnsi="宋体"/>
          <w:color w:val="auto"/>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ind w:firstLine="420" w:firstLineChars="200"/>
        <w:rPr>
          <w:rFonts w:hint="eastAsia" w:ascii="黑体" w:hAnsi="宋体" w:eastAsia="黑体"/>
          <w:color w:val="auto"/>
          <w:szCs w:val="21"/>
        </w:rPr>
      </w:pPr>
      <w:r>
        <w:rPr>
          <w:rFonts w:hint="eastAsia" w:ascii="黑体" w:hAnsi="宋体" w:eastAsia="黑体"/>
          <w:color w:val="auto"/>
          <w:szCs w:val="21"/>
        </w:rPr>
        <w:t>40．中标（成交）公告</w:t>
      </w:r>
    </w:p>
    <w:p>
      <w:pPr>
        <w:ind w:firstLine="420" w:firstLineChars="200"/>
        <w:rPr>
          <w:rFonts w:hint="eastAsia" w:ascii="宋体" w:hAnsi="宋体"/>
          <w:color w:val="auto"/>
          <w:szCs w:val="21"/>
        </w:rPr>
      </w:pPr>
      <w:r>
        <w:rPr>
          <w:rFonts w:hint="eastAsia" w:ascii="宋体" w:hAnsi="宋体"/>
          <w:color w:val="auto"/>
          <w:szCs w:val="21"/>
        </w:rPr>
        <w:t>40.1</w:t>
      </w:r>
      <w:bookmarkStart w:id="74" w:name="_Hlk72438709"/>
      <w:r>
        <w:rPr>
          <w:rFonts w:hint="eastAsia" w:ascii="宋体" w:hAnsi="宋体"/>
          <w:color w:val="auto"/>
          <w:szCs w:val="21"/>
        </w:rPr>
        <w:t>为体现“公开、公平、公正”的原则，评审结束后经采购人确认（确定）评审结果，政府集中采购机构将在深圳交易集团（深圳公共资源交易中心）官网</w:t>
      </w:r>
      <w:r>
        <w:rPr>
          <w:rFonts w:hint="eastAsia" w:ascii="宋体" w:hAnsi="宋体"/>
          <w:b/>
          <w:bCs/>
          <w:color w:val="auto"/>
          <w:szCs w:val="21"/>
        </w:rPr>
        <w:t>https://www.szexgrp.com/jyfw/zfcg-view.html?id=zfcg</w:t>
      </w:r>
      <w:r>
        <w:rPr>
          <w:rFonts w:hint="eastAsia" w:ascii="宋体" w:hAnsi="宋体"/>
          <w:color w:val="auto"/>
          <w:szCs w:val="21"/>
        </w:rPr>
        <w:t>上发布中标结果公告。</w:t>
      </w:r>
      <w:bookmarkEnd w:id="74"/>
      <w:bookmarkStart w:id="75" w:name="_Hlk72438751"/>
      <w:r>
        <w:rPr>
          <w:rFonts w:hint="eastAsia" w:ascii="宋体" w:hAnsi="宋体"/>
          <w:color w:val="auto"/>
          <w:szCs w:val="21"/>
        </w:rPr>
        <w:t>中标(成交)公告公示内容包含:采购人名称、项目名称、预算金额、采购方式、成交供应商名称、成交金额。供应商如对评审结果有异议，</w:t>
      </w:r>
      <w:r>
        <w:rPr>
          <w:rFonts w:ascii="宋体" w:hAnsi="宋体"/>
          <w:color w:val="auto"/>
          <w:szCs w:val="21"/>
        </w:rPr>
        <w:t>可在发布公示日期起</w:t>
      </w:r>
      <w:r>
        <w:rPr>
          <w:rFonts w:hint="eastAsia" w:ascii="宋体" w:hAnsi="宋体"/>
          <w:color w:val="auto"/>
          <w:szCs w:val="21"/>
        </w:rPr>
        <w:t>七</w:t>
      </w:r>
      <w:r>
        <w:rPr>
          <w:rFonts w:ascii="宋体" w:hAnsi="宋体"/>
          <w:color w:val="auto"/>
          <w:szCs w:val="21"/>
        </w:rPr>
        <w:t>个工作日内向</w:t>
      </w:r>
      <w:r>
        <w:rPr>
          <w:rFonts w:hint="eastAsia" w:ascii="宋体" w:hAnsi="宋体"/>
          <w:color w:val="auto"/>
          <w:szCs w:val="21"/>
        </w:rPr>
        <w:t>政府集中采购机构</w:t>
      </w:r>
      <w:r>
        <w:rPr>
          <w:rFonts w:ascii="宋体" w:hAnsi="宋体"/>
          <w:color w:val="auto"/>
          <w:szCs w:val="21"/>
        </w:rPr>
        <w:t xml:space="preserve">提出。 </w:t>
      </w:r>
      <w:r>
        <w:rPr>
          <w:rFonts w:hint="eastAsia" w:ascii="宋体" w:hAnsi="宋体"/>
          <w:color w:val="auto"/>
          <w:szCs w:val="21"/>
        </w:rPr>
        <w:t xml:space="preserve"> 监督电话：0755-86500050</w:t>
      </w:r>
      <w:r>
        <w:rPr>
          <w:rFonts w:ascii="宋体" w:hAnsi="宋体"/>
          <w:color w:val="auto"/>
          <w:szCs w:val="21"/>
        </w:rPr>
        <w:t>。</w:t>
      </w:r>
      <w:r>
        <w:rPr>
          <w:rFonts w:hint="eastAsia" w:ascii="宋体" w:hAnsi="宋体"/>
          <w:color w:val="auto"/>
          <w:szCs w:val="21"/>
        </w:rPr>
        <w:t>若在公示期内未提出质疑，则视为认同该评审结果。</w:t>
      </w:r>
    </w:p>
    <w:bookmarkEnd w:id="75"/>
    <w:p>
      <w:pPr>
        <w:ind w:firstLine="420" w:firstLineChars="200"/>
        <w:rPr>
          <w:rFonts w:hint="eastAsia" w:ascii="宋体" w:hAnsi="宋体"/>
          <w:color w:val="auto"/>
          <w:szCs w:val="21"/>
        </w:rPr>
      </w:pPr>
      <w:r>
        <w:rPr>
          <w:rFonts w:hint="eastAsia" w:ascii="宋体" w:hAnsi="宋体"/>
          <w:color w:val="auto"/>
          <w:szCs w:val="21"/>
        </w:rPr>
        <w:t>40.2质疑、投诉供应商应保证质疑、投诉内容的真实性和可靠性，并承担相应的法律责任。</w:t>
      </w:r>
    </w:p>
    <w:p>
      <w:pPr>
        <w:ind w:firstLine="420" w:firstLineChars="200"/>
        <w:rPr>
          <w:rFonts w:hint="eastAsia" w:ascii="黑体" w:hAnsi="宋体" w:eastAsia="黑体"/>
          <w:color w:val="auto"/>
          <w:szCs w:val="21"/>
        </w:rPr>
      </w:pPr>
      <w:r>
        <w:rPr>
          <w:rFonts w:hint="eastAsia" w:ascii="黑体" w:hAnsi="宋体" w:eastAsia="黑体"/>
          <w:color w:val="auto"/>
          <w:szCs w:val="21"/>
        </w:rPr>
        <w:t>41．中标通知书</w:t>
      </w:r>
    </w:p>
    <w:p>
      <w:pPr>
        <w:ind w:firstLine="420" w:firstLineChars="200"/>
        <w:rPr>
          <w:rFonts w:hint="eastAsia" w:ascii="宋体" w:hAnsi="宋体"/>
          <w:color w:val="auto"/>
          <w:szCs w:val="21"/>
        </w:rPr>
      </w:pPr>
      <w:r>
        <w:rPr>
          <w:rFonts w:hint="eastAsia" w:ascii="宋体" w:hAnsi="宋体"/>
          <w:color w:val="auto"/>
          <w:szCs w:val="21"/>
        </w:rPr>
        <w:t>41</w:t>
      </w:r>
      <w:r>
        <w:rPr>
          <w:rFonts w:ascii="宋体" w:hAnsi="宋体"/>
          <w:color w:val="auto"/>
          <w:szCs w:val="21"/>
        </w:rPr>
        <w:t>.</w:t>
      </w:r>
      <w:r>
        <w:rPr>
          <w:rFonts w:hint="eastAsia" w:ascii="宋体" w:hAnsi="宋体"/>
          <w:color w:val="auto"/>
          <w:szCs w:val="21"/>
        </w:rPr>
        <w:t>1</w:t>
      </w:r>
      <w:bookmarkStart w:id="76" w:name="_Hlk72438863"/>
      <w:r>
        <w:rPr>
          <w:rFonts w:hint="eastAsia" w:ascii="宋体" w:hAnsi="宋体"/>
          <w:color w:val="auto"/>
          <w:szCs w:val="21"/>
        </w:rPr>
        <w:t>中标公告公布以后无异常的情况下,中标供应商和采购人可自行在</w:t>
      </w:r>
      <w:r>
        <w:rPr>
          <w:rFonts w:hint="eastAsia" w:ascii="宋体" w:hAnsi="宋体"/>
          <w:b/>
          <w:bCs/>
          <w:color w:val="auto"/>
          <w:szCs w:val="21"/>
        </w:rPr>
        <w:t>“</w:t>
      </w:r>
      <w:r>
        <w:rPr>
          <w:rFonts w:hint="eastAsia" w:ascii="宋体" w:hAnsi="宋体"/>
          <w:color w:val="auto"/>
          <w:szCs w:val="21"/>
        </w:rPr>
        <w:t>深圳政府采购自行采购系统（https://trade.szggzy.com/ggzy/center/#/login）</w:t>
      </w:r>
      <w:r>
        <w:rPr>
          <w:rFonts w:hint="eastAsia" w:ascii="宋体" w:hAnsi="宋体"/>
          <w:b/>
          <w:bCs/>
          <w:color w:val="auto"/>
          <w:szCs w:val="21"/>
        </w:rPr>
        <w:t>”</w:t>
      </w:r>
      <w:r>
        <w:rPr>
          <w:rFonts w:hint="eastAsia" w:ascii="宋体" w:hAnsi="宋体"/>
          <w:color w:val="auto"/>
          <w:szCs w:val="21"/>
        </w:rPr>
        <w:t>上打印</w:t>
      </w:r>
      <w:r>
        <w:rPr>
          <w:rFonts w:hint="eastAsia" w:ascii="宋体" w:hAnsi="宋体"/>
          <w:b/>
          <w:color w:val="auto"/>
          <w:szCs w:val="21"/>
        </w:rPr>
        <w:t>《数字中标通知书》</w:t>
      </w:r>
      <w:r>
        <w:rPr>
          <w:rFonts w:hint="eastAsia" w:ascii="宋体" w:hAnsi="宋体"/>
          <w:color w:val="auto"/>
          <w:szCs w:val="21"/>
        </w:rPr>
        <w:t>。</w:t>
      </w:r>
      <w:bookmarkEnd w:id="76"/>
    </w:p>
    <w:p>
      <w:pPr>
        <w:ind w:firstLine="420" w:firstLineChars="200"/>
        <w:rPr>
          <w:rFonts w:hint="eastAsia" w:ascii="宋体" w:hAnsi="宋体"/>
          <w:color w:val="auto"/>
          <w:szCs w:val="21"/>
        </w:rPr>
      </w:pPr>
      <w:r>
        <w:rPr>
          <w:rFonts w:hint="eastAsia" w:ascii="宋体" w:hAnsi="宋体"/>
          <w:color w:val="auto"/>
          <w:szCs w:val="21"/>
        </w:rPr>
        <w:t>41</w:t>
      </w:r>
      <w:r>
        <w:rPr>
          <w:rFonts w:ascii="宋体" w:hAnsi="宋体"/>
          <w:color w:val="auto"/>
          <w:szCs w:val="21"/>
        </w:rPr>
        <w:t>.2</w:t>
      </w:r>
      <w:r>
        <w:rPr>
          <w:rFonts w:hint="eastAsia" w:ascii="宋体" w:hAnsi="宋体"/>
          <w:color w:val="auto"/>
          <w:szCs w:val="21"/>
        </w:rPr>
        <w:t>中标通知书是合同的重要组成部分。</w:t>
      </w:r>
    </w:p>
    <w:p>
      <w:pPr>
        <w:ind w:firstLine="420" w:firstLineChars="200"/>
        <w:rPr>
          <w:rFonts w:hint="eastAsia" w:ascii="宋体" w:hAnsi="宋体"/>
          <w:color w:val="auto"/>
          <w:szCs w:val="21"/>
        </w:rPr>
      </w:pPr>
      <w:bookmarkStart w:id="77" w:name="_Hlk71407340"/>
      <w:r>
        <w:rPr>
          <w:rFonts w:hint="eastAsia" w:ascii="宋体" w:hAnsi="宋体"/>
          <w:color w:val="auto"/>
          <w:szCs w:val="21"/>
        </w:rPr>
        <w:t>41.3因质疑投诉或其他原因导致项目结果变更或采购终止的，政府集中采购机构有权吊销中标通知书。</w:t>
      </w:r>
    </w:p>
    <w:bookmarkEnd w:id="77"/>
    <w:p>
      <w:pPr>
        <w:ind w:firstLine="411" w:firstLineChars="196"/>
        <w:rPr>
          <w:rFonts w:hint="eastAsia" w:ascii="宋体" w:hAnsi="宋体"/>
          <w:color w:val="auto"/>
          <w:szCs w:val="21"/>
        </w:rPr>
      </w:pPr>
    </w:p>
    <w:p>
      <w:pPr>
        <w:pStyle w:val="78"/>
        <w:keepNext/>
        <w:keepLines/>
        <w:numPr>
          <w:ilvl w:val="0"/>
          <w:numId w:val="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color w:val="auto"/>
          <w:sz w:val="28"/>
          <w:szCs w:val="28"/>
        </w:rPr>
      </w:pPr>
      <w:r>
        <w:rPr>
          <w:rFonts w:hint="eastAsia" w:asciiTheme="majorHAnsi" w:hAnsiTheme="majorHAnsi" w:eastAsiaTheme="majorEastAsia" w:cstheme="majorBidi"/>
          <w:b/>
          <w:bCs/>
          <w:color w:val="auto"/>
          <w:sz w:val="28"/>
          <w:szCs w:val="28"/>
        </w:rPr>
        <w:t>公开招标失败的后续处理</w:t>
      </w:r>
    </w:p>
    <w:p>
      <w:pPr>
        <w:ind w:firstLine="420" w:firstLineChars="200"/>
        <w:rPr>
          <w:rFonts w:hint="eastAsia" w:ascii="黑体" w:hAnsi="宋体" w:eastAsia="黑体"/>
          <w:color w:val="auto"/>
          <w:szCs w:val="21"/>
        </w:rPr>
      </w:pPr>
      <w:r>
        <w:rPr>
          <w:rFonts w:hint="eastAsia" w:ascii="黑体" w:hAnsi="宋体" w:eastAsia="黑体"/>
          <w:color w:val="auto"/>
          <w:szCs w:val="21"/>
        </w:rPr>
        <w:t>42．公开招标失败的处理</w:t>
      </w:r>
    </w:p>
    <w:p>
      <w:pPr>
        <w:ind w:firstLine="411" w:firstLineChars="196"/>
        <w:rPr>
          <w:rFonts w:hint="eastAsia" w:ascii="宋体" w:hAnsi="宋体"/>
          <w:color w:val="auto"/>
        </w:rPr>
      </w:pPr>
      <w:r>
        <w:rPr>
          <w:rFonts w:hint="eastAsia" w:ascii="宋体" w:hAnsi="宋体"/>
          <w:color w:val="auto"/>
          <w:szCs w:val="21"/>
        </w:rPr>
        <w:t>42.1本项目公开招标过程中若由于投标截止后</w:t>
      </w:r>
      <w:r>
        <w:rPr>
          <w:rFonts w:hint="eastAsia" w:ascii="宋体" w:hAnsi="宋体"/>
          <w:color w:val="auto"/>
        </w:rPr>
        <w:t>实际递交</w:t>
      </w:r>
      <w:r>
        <w:rPr>
          <w:rFonts w:ascii="宋体" w:hAnsi="宋体"/>
          <w:color w:val="auto"/>
        </w:rPr>
        <w:t>投标</w:t>
      </w:r>
      <w:r>
        <w:rPr>
          <w:rFonts w:hint="eastAsia" w:ascii="宋体" w:hAnsi="宋体"/>
          <w:color w:val="auto"/>
        </w:rPr>
        <w:t>文件的供应商数量不足、经</w:t>
      </w:r>
      <w:r>
        <w:rPr>
          <w:rFonts w:hint="eastAsia" w:ascii="宋体" w:hAnsi="宋体"/>
          <w:color w:val="auto"/>
          <w:szCs w:val="21"/>
        </w:rPr>
        <w:t>评审委员会</w:t>
      </w:r>
      <w:r>
        <w:rPr>
          <w:rFonts w:hint="eastAsia" w:ascii="宋体" w:hAnsi="宋体"/>
          <w:color w:val="auto"/>
        </w:rPr>
        <w:t>评审对招标文件作实质响应的供应商不足等原因造成公开招标失败，可由</w:t>
      </w:r>
      <w:r>
        <w:rPr>
          <w:rFonts w:hint="eastAsia" w:ascii="宋体" w:hAnsi="宋体" w:cs="宋体"/>
          <w:color w:val="auto"/>
        </w:rPr>
        <w:t>政府集中采购机构</w:t>
      </w:r>
      <w:r>
        <w:rPr>
          <w:rFonts w:hint="eastAsia" w:ascii="宋体" w:hAnsi="宋体"/>
          <w:color w:val="auto"/>
        </w:rPr>
        <w:t>重新组织采购。</w:t>
      </w:r>
    </w:p>
    <w:p>
      <w:pPr>
        <w:ind w:firstLine="411" w:firstLineChars="196"/>
        <w:rPr>
          <w:rFonts w:hint="eastAsia" w:ascii="宋体" w:hAnsi="宋体"/>
          <w:color w:val="auto"/>
          <w:szCs w:val="21"/>
        </w:rPr>
      </w:pPr>
      <w:r>
        <w:rPr>
          <w:rFonts w:hint="eastAsia" w:ascii="宋体" w:hAnsi="宋体"/>
          <w:color w:val="auto"/>
          <w:szCs w:val="21"/>
        </w:rPr>
        <w:t>42.2对公开招标失败的项目，评审委员会在出具该项目招标失败结论的同时，可以提出重新采购组织形式的建议，以及进一步完善招标文件的资格、技术、商务要求的修改建议。</w:t>
      </w:r>
    </w:p>
    <w:p>
      <w:pPr>
        <w:ind w:firstLine="411" w:firstLineChars="196"/>
        <w:rPr>
          <w:rFonts w:hint="eastAsia" w:ascii="宋体" w:hAnsi="宋体"/>
          <w:color w:val="auto"/>
          <w:szCs w:val="21"/>
        </w:rPr>
      </w:pPr>
      <w:r>
        <w:rPr>
          <w:rFonts w:hint="eastAsia" w:ascii="宋体" w:hAnsi="宋体"/>
          <w:color w:val="auto"/>
          <w:szCs w:val="21"/>
        </w:rPr>
        <w:t>42.3重新组织采购有以下两种组织形式：</w:t>
      </w:r>
    </w:p>
    <w:p>
      <w:pPr>
        <w:ind w:firstLine="411" w:firstLineChars="196"/>
        <w:rPr>
          <w:rFonts w:hint="eastAsia" w:ascii="宋体" w:hAnsi="宋体"/>
          <w:color w:val="auto"/>
        </w:rPr>
      </w:pPr>
      <w:r>
        <w:rPr>
          <w:rFonts w:hint="eastAsia" w:ascii="宋体" w:hAnsi="宋体"/>
          <w:color w:val="auto"/>
        </w:rPr>
        <w:t>（1）由政府集中采购机构重新组织公开招标；</w:t>
      </w:r>
    </w:p>
    <w:p>
      <w:pPr>
        <w:ind w:firstLine="411" w:firstLineChars="196"/>
        <w:rPr>
          <w:rFonts w:hint="eastAsia" w:ascii="宋体" w:hAnsi="宋体"/>
          <w:color w:val="auto"/>
        </w:rPr>
      </w:pPr>
      <w:r>
        <w:rPr>
          <w:rFonts w:hint="eastAsia" w:ascii="宋体" w:hAnsi="宋体"/>
          <w:color w:val="auto"/>
        </w:rPr>
        <w:t>（2）根据实际情况需要向采购人主管部门提出非公开招标方式申请，经采购人主管部门批准，公开招标失败采购项目可转为竞争性谈判或单一来源谈判方式采购。</w:t>
      </w:r>
    </w:p>
    <w:p>
      <w:pPr>
        <w:ind w:firstLine="411" w:firstLineChars="196"/>
        <w:rPr>
          <w:rFonts w:hint="eastAsia" w:ascii="宋体" w:hAnsi="宋体"/>
          <w:color w:val="auto"/>
        </w:rPr>
      </w:pPr>
      <w:r>
        <w:rPr>
          <w:rFonts w:hint="eastAsia" w:ascii="宋体" w:hAnsi="宋体"/>
          <w:color w:val="auto"/>
        </w:rPr>
        <w:t>42.4公开招标失败的采购项目重新组织公开招标，由政府集中采购机构重新按公开招标流程组织采购活动。</w:t>
      </w:r>
    </w:p>
    <w:p>
      <w:pPr>
        <w:ind w:firstLine="420" w:firstLineChars="200"/>
        <w:rPr>
          <w:rFonts w:hint="eastAsia" w:ascii="黑体" w:hAnsi="宋体" w:eastAsia="黑体"/>
          <w:color w:val="auto"/>
          <w:sz w:val="24"/>
        </w:rPr>
      </w:pPr>
      <w:r>
        <w:rPr>
          <w:rFonts w:hint="eastAsia" w:ascii="宋体" w:hAnsi="宋体"/>
          <w:color w:val="auto"/>
        </w:rPr>
        <w:t>42.5公开招标失败的采购项目经采购人主管部门批准转为竞争性谈判或单一来源谈判方式采购的，按规定要求组织自行采购工作。</w:t>
      </w:r>
    </w:p>
    <w:p>
      <w:pPr>
        <w:ind w:firstLine="420" w:firstLineChars="200"/>
        <w:rPr>
          <w:rFonts w:hint="eastAsia" w:ascii="宋体" w:hAnsi="宋体"/>
          <w:color w:val="auto"/>
          <w:szCs w:val="21"/>
        </w:rPr>
      </w:pPr>
    </w:p>
    <w:p>
      <w:pPr>
        <w:rPr>
          <w:rFonts w:hint="eastAsia" w:ascii="黑体" w:hAnsi="宋体" w:eastAsia="黑体"/>
          <w:color w:val="auto"/>
          <w:sz w:val="24"/>
        </w:rPr>
      </w:pPr>
    </w:p>
    <w:p>
      <w:pPr>
        <w:pStyle w:val="78"/>
        <w:keepNext/>
        <w:keepLines/>
        <w:numPr>
          <w:ilvl w:val="0"/>
          <w:numId w:val="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color w:val="auto"/>
          <w:sz w:val="28"/>
          <w:szCs w:val="28"/>
        </w:rPr>
      </w:pPr>
      <w:bookmarkStart w:id="78" w:name="_Hlk72439043"/>
      <w:r>
        <w:rPr>
          <w:rFonts w:hint="eastAsia" w:asciiTheme="majorHAnsi" w:hAnsiTheme="majorHAnsi" w:eastAsiaTheme="majorEastAsia" w:cstheme="majorBidi"/>
          <w:b/>
          <w:bCs/>
          <w:color w:val="auto"/>
          <w:sz w:val="28"/>
          <w:szCs w:val="28"/>
        </w:rPr>
        <w:t>合同的授予与备案</w:t>
      </w:r>
      <w:bookmarkEnd w:id="78"/>
    </w:p>
    <w:p>
      <w:pPr>
        <w:ind w:firstLine="420" w:firstLineChars="200"/>
        <w:rPr>
          <w:rFonts w:hint="eastAsia" w:ascii="黑体" w:hAnsi="宋体" w:eastAsia="黑体"/>
          <w:color w:val="auto"/>
          <w:szCs w:val="21"/>
        </w:rPr>
      </w:pPr>
      <w:bookmarkStart w:id="79" w:name="_Toc73517679"/>
      <w:bookmarkStart w:id="80" w:name="_Toc73521586"/>
      <w:bookmarkStart w:id="81" w:name="_Toc73518157"/>
      <w:bookmarkStart w:id="82" w:name="_Toc100052408"/>
      <w:bookmarkStart w:id="83" w:name="_Toc73521674"/>
      <w:bookmarkStart w:id="84" w:name="_Hlk72439088"/>
      <w:r>
        <w:rPr>
          <w:rFonts w:hint="eastAsia" w:ascii="黑体" w:hAnsi="宋体" w:eastAsia="黑体"/>
          <w:color w:val="auto"/>
          <w:szCs w:val="21"/>
        </w:rPr>
        <w:t>43．合同授予标准</w:t>
      </w:r>
      <w:bookmarkEnd w:id="79"/>
      <w:bookmarkEnd w:id="80"/>
      <w:bookmarkEnd w:id="81"/>
      <w:bookmarkEnd w:id="82"/>
      <w:bookmarkEnd w:id="83"/>
    </w:p>
    <w:p>
      <w:pPr>
        <w:ind w:firstLine="420" w:firstLineChars="200"/>
        <w:rPr>
          <w:rFonts w:hint="eastAsia" w:ascii="宋体" w:hAnsi="宋体"/>
          <w:color w:val="auto"/>
          <w:szCs w:val="21"/>
        </w:rPr>
      </w:pPr>
      <w:r>
        <w:rPr>
          <w:rFonts w:hint="eastAsia" w:ascii="宋体" w:hAnsi="宋体"/>
          <w:color w:val="auto"/>
          <w:szCs w:val="21"/>
        </w:rPr>
        <w:t>本项目的合同将授予经本招标文件规定评审确定的中标供应商。</w:t>
      </w:r>
    </w:p>
    <w:p>
      <w:pPr>
        <w:ind w:firstLine="420" w:firstLineChars="200"/>
        <w:rPr>
          <w:rFonts w:hint="eastAsia" w:ascii="黑体" w:hAnsi="宋体" w:eastAsia="黑体"/>
          <w:color w:val="auto"/>
          <w:szCs w:val="21"/>
        </w:rPr>
      </w:pPr>
      <w:bookmarkStart w:id="85" w:name="_Toc73518158"/>
      <w:bookmarkStart w:id="86" w:name="_Toc73521587"/>
      <w:bookmarkStart w:id="87" w:name="_Toc73517680"/>
      <w:bookmarkStart w:id="88" w:name="_Toc73521675"/>
      <w:bookmarkStart w:id="89" w:name="_Toc100052409"/>
      <w:r>
        <w:rPr>
          <w:rFonts w:hint="eastAsia" w:ascii="黑体" w:hAnsi="宋体" w:eastAsia="黑体"/>
          <w:color w:val="auto"/>
          <w:szCs w:val="21"/>
        </w:rPr>
        <w:t>44．</w:t>
      </w:r>
      <w:bookmarkEnd w:id="85"/>
      <w:bookmarkEnd w:id="86"/>
      <w:bookmarkEnd w:id="87"/>
      <w:bookmarkEnd w:id="88"/>
      <w:bookmarkEnd w:id="89"/>
      <w:r>
        <w:rPr>
          <w:rFonts w:hint="eastAsia" w:ascii="黑体" w:hAnsi="宋体" w:eastAsia="黑体"/>
          <w:color w:val="auto"/>
          <w:szCs w:val="21"/>
        </w:rPr>
        <w:t>接受和拒绝任何或所有投标的权力</w:t>
      </w:r>
    </w:p>
    <w:p>
      <w:pPr>
        <w:ind w:firstLine="420" w:firstLineChars="200"/>
        <w:rPr>
          <w:rFonts w:hint="eastAsia" w:ascii="宋体" w:hAnsi="宋体"/>
          <w:color w:val="auto"/>
          <w:szCs w:val="21"/>
        </w:rPr>
      </w:pPr>
      <w:r>
        <w:rPr>
          <w:rFonts w:hint="eastAsia" w:ascii="宋体" w:hAnsi="宋体"/>
          <w:color w:val="auto"/>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ind w:firstLine="420" w:firstLineChars="200"/>
        <w:rPr>
          <w:rFonts w:hint="eastAsia" w:ascii="黑体" w:hAnsi="宋体" w:eastAsia="黑体"/>
          <w:color w:val="auto"/>
          <w:szCs w:val="21"/>
        </w:rPr>
      </w:pPr>
      <w:bookmarkStart w:id="90" w:name="_Toc73521589"/>
      <w:bookmarkStart w:id="91" w:name="_Toc73518160"/>
      <w:bookmarkStart w:id="92" w:name="_Toc73517682"/>
      <w:bookmarkStart w:id="93" w:name="_Toc73521677"/>
      <w:bookmarkStart w:id="94" w:name="_Toc100052410"/>
      <w:r>
        <w:rPr>
          <w:rFonts w:hint="eastAsia" w:ascii="黑体" w:hAnsi="宋体" w:eastAsia="黑体"/>
          <w:color w:val="auto"/>
          <w:szCs w:val="21"/>
        </w:rPr>
        <w:t>45．合同的签订</w:t>
      </w:r>
      <w:bookmarkEnd w:id="90"/>
      <w:bookmarkEnd w:id="91"/>
      <w:bookmarkEnd w:id="92"/>
      <w:bookmarkEnd w:id="93"/>
      <w:bookmarkEnd w:id="94"/>
    </w:p>
    <w:p>
      <w:pPr>
        <w:ind w:firstLine="420" w:firstLineChars="200"/>
        <w:rPr>
          <w:rFonts w:hint="eastAsia" w:ascii="宋体" w:hAnsi="宋体"/>
          <w:color w:val="auto"/>
          <w:szCs w:val="21"/>
        </w:rPr>
      </w:pPr>
      <w:r>
        <w:rPr>
          <w:rFonts w:hint="eastAsia" w:ascii="宋体" w:hAnsi="宋体"/>
          <w:color w:val="auto"/>
          <w:szCs w:val="21"/>
        </w:rPr>
        <w:t>45.1中标人将于中标通知书发出之日起十个工作日内，按照采购文件（招标文件和投标文件等）内容与采购人签订采购合同；合同的实质性内容应当符合招标文件的规定；</w:t>
      </w:r>
    </w:p>
    <w:p>
      <w:pPr>
        <w:ind w:firstLine="420" w:firstLineChars="200"/>
        <w:rPr>
          <w:rFonts w:hint="eastAsia" w:ascii="宋体" w:hAnsi="宋体"/>
          <w:color w:val="auto"/>
          <w:szCs w:val="21"/>
        </w:rPr>
      </w:pPr>
      <w:r>
        <w:rPr>
          <w:rFonts w:hint="eastAsia" w:ascii="宋体" w:hAnsi="宋体"/>
          <w:color w:val="auto"/>
          <w:szCs w:val="21"/>
        </w:rPr>
        <w:t>45.2中标人应当按照合同约定履行义务，完成中标项目，不得将中标项目转让（转包）给他人。</w:t>
      </w:r>
    </w:p>
    <w:p>
      <w:pPr>
        <w:ind w:firstLine="420" w:firstLineChars="200"/>
        <w:rPr>
          <w:rFonts w:hint="eastAsia" w:ascii="黑体" w:hAnsi="宋体" w:eastAsia="黑体"/>
          <w:color w:val="auto"/>
          <w:szCs w:val="21"/>
        </w:rPr>
      </w:pPr>
      <w:bookmarkStart w:id="95" w:name="_Toc73521678"/>
      <w:bookmarkStart w:id="96" w:name="_Toc73521590"/>
      <w:bookmarkStart w:id="97" w:name="_Toc73517683"/>
      <w:bookmarkStart w:id="98" w:name="_Toc100052411"/>
      <w:bookmarkStart w:id="99" w:name="_Toc73518161"/>
      <w:r>
        <w:rPr>
          <w:rFonts w:hint="eastAsia" w:ascii="黑体" w:hAnsi="宋体" w:eastAsia="黑体"/>
          <w:color w:val="auto"/>
          <w:szCs w:val="21"/>
        </w:rPr>
        <w:t>46．履约担保</w:t>
      </w:r>
      <w:bookmarkEnd w:id="95"/>
      <w:bookmarkEnd w:id="96"/>
      <w:bookmarkEnd w:id="97"/>
      <w:bookmarkEnd w:id="98"/>
      <w:bookmarkEnd w:id="99"/>
    </w:p>
    <w:p>
      <w:pPr>
        <w:ind w:firstLine="420" w:firstLineChars="200"/>
        <w:rPr>
          <w:rFonts w:hint="eastAsia" w:ascii="宋体" w:hAnsi="宋体"/>
          <w:color w:val="auto"/>
          <w:szCs w:val="21"/>
        </w:rPr>
      </w:pPr>
      <w:r>
        <w:rPr>
          <w:rFonts w:hint="eastAsia" w:ascii="宋体" w:hAnsi="宋体"/>
          <w:color w:val="auto"/>
          <w:szCs w:val="21"/>
        </w:rPr>
        <w:t>46.1在签订项目合同的同时，中标人应按“对通用条款的补充内容”中规定的金额向采购人提交履约担保；</w:t>
      </w:r>
    </w:p>
    <w:p>
      <w:pPr>
        <w:ind w:firstLine="420" w:firstLineChars="200"/>
        <w:rPr>
          <w:rFonts w:hint="eastAsia" w:ascii="宋体" w:hAnsi="宋体"/>
          <w:color w:val="auto"/>
          <w:szCs w:val="21"/>
        </w:rPr>
      </w:pPr>
      <w:r>
        <w:rPr>
          <w:rFonts w:hint="eastAsia" w:ascii="宋体" w:hAnsi="宋体"/>
          <w:color w:val="auto"/>
          <w:szCs w:val="21"/>
        </w:rPr>
        <w:t>46.2，允许供应商自主选择以支票、汇票、本票、保函等非现金方式提交履约担保；</w:t>
      </w:r>
      <w:r>
        <w:rPr>
          <w:color w:val="auto"/>
          <w:szCs w:val="21"/>
        </w:rPr>
        <w:t>中标</w:t>
      </w:r>
      <w:r>
        <w:rPr>
          <w:rFonts w:hint="eastAsia"/>
          <w:color w:val="auto"/>
          <w:szCs w:val="21"/>
        </w:rPr>
        <w:t>人</w:t>
      </w:r>
      <w:r>
        <w:rPr>
          <w:color w:val="auto"/>
          <w:szCs w:val="21"/>
        </w:rPr>
        <w:t>提交履约</w:t>
      </w:r>
      <w:r>
        <w:rPr>
          <w:rFonts w:hint="eastAsia"/>
          <w:color w:val="auto"/>
          <w:szCs w:val="21"/>
        </w:rPr>
        <w:t>担保不是</w:t>
      </w:r>
      <w:r>
        <w:rPr>
          <w:color w:val="auto"/>
          <w:szCs w:val="21"/>
        </w:rPr>
        <w:t>合同签订的</w:t>
      </w:r>
      <w:r>
        <w:rPr>
          <w:rFonts w:hint="eastAsia"/>
          <w:color w:val="auto"/>
          <w:szCs w:val="21"/>
        </w:rPr>
        <w:t>前提</w:t>
      </w:r>
      <w:r>
        <w:rPr>
          <w:color w:val="auto"/>
          <w:szCs w:val="21"/>
        </w:rPr>
        <w:t>条件，不要求中标</w:t>
      </w:r>
      <w:r>
        <w:rPr>
          <w:rFonts w:hint="eastAsia"/>
          <w:color w:val="auto"/>
          <w:szCs w:val="21"/>
        </w:rPr>
        <w:t>人</w:t>
      </w:r>
      <w:r>
        <w:rPr>
          <w:color w:val="auto"/>
          <w:szCs w:val="21"/>
        </w:rPr>
        <w:t>提供除法律、法规明确规定外的其他担保</w:t>
      </w:r>
      <w:r>
        <w:rPr>
          <w:rFonts w:hint="eastAsia"/>
          <w:color w:val="auto"/>
          <w:szCs w:val="21"/>
        </w:rPr>
        <w:t>。</w:t>
      </w:r>
    </w:p>
    <w:p>
      <w:pPr>
        <w:ind w:firstLine="420" w:firstLineChars="200"/>
        <w:rPr>
          <w:rFonts w:hint="eastAsia" w:ascii="黑体" w:hAnsi="宋体" w:eastAsia="黑体"/>
          <w:color w:val="auto"/>
          <w:szCs w:val="21"/>
        </w:rPr>
      </w:pPr>
      <w:r>
        <w:rPr>
          <w:rFonts w:hint="eastAsia" w:ascii="黑体" w:hAnsi="宋体" w:eastAsia="黑体"/>
          <w:color w:val="auto"/>
          <w:szCs w:val="21"/>
        </w:rPr>
        <w:t>47. 合同备案</w:t>
      </w:r>
    </w:p>
    <w:p>
      <w:pPr>
        <w:ind w:firstLine="420" w:firstLineChars="200"/>
        <w:rPr>
          <w:rFonts w:hint="eastAsia" w:ascii="宋体" w:hAnsi="宋体"/>
          <w:color w:val="auto"/>
          <w:szCs w:val="21"/>
        </w:rPr>
      </w:pPr>
      <w:r>
        <w:rPr>
          <w:rFonts w:hint="eastAsia" w:ascii="宋体" w:hAnsi="宋体"/>
          <w:color w:val="auto"/>
          <w:szCs w:val="21"/>
          <w:lang w:eastAsia="zh-Hans"/>
        </w:rPr>
        <w:t>采购人与中标供应商自中标通知书发出之日起10个工作日内签订采购合同，</w:t>
      </w:r>
      <w:r>
        <w:rPr>
          <w:rFonts w:hint="eastAsia" w:ascii="宋体" w:hAnsi="宋体"/>
          <w:color w:val="auto"/>
          <w:szCs w:val="21"/>
        </w:rPr>
        <w:t>并按采购人内控制度规定提交备案。</w:t>
      </w:r>
    </w:p>
    <w:p>
      <w:pPr>
        <w:ind w:firstLine="420" w:firstLineChars="200"/>
        <w:rPr>
          <w:rFonts w:hint="eastAsia" w:ascii="黑体" w:hAnsi="宋体" w:eastAsia="黑体"/>
          <w:color w:val="auto"/>
          <w:szCs w:val="21"/>
        </w:rPr>
      </w:pPr>
      <w:r>
        <w:rPr>
          <w:rFonts w:hint="eastAsia" w:ascii="黑体" w:hAnsi="宋体" w:eastAsia="黑体"/>
          <w:color w:val="auto"/>
          <w:szCs w:val="21"/>
        </w:rPr>
        <w:t>48. 合同变更</w:t>
      </w:r>
    </w:p>
    <w:p>
      <w:pPr>
        <w:ind w:firstLine="420" w:firstLineChars="200"/>
        <w:rPr>
          <w:rFonts w:hint="eastAsia" w:ascii="宋体" w:hAnsi="宋体"/>
          <w:color w:val="auto"/>
          <w:szCs w:val="21"/>
        </w:rPr>
      </w:pPr>
      <w:r>
        <w:rPr>
          <w:rFonts w:hint="eastAsia" w:ascii="宋体" w:hAnsi="宋体"/>
          <w:color w:val="auto"/>
          <w:szCs w:val="21"/>
        </w:rPr>
        <w:t>合同变更事宜参照《深圳市财政局关于优化政府采购合同备案的通知》（深财发保〔2022〕2号）相关规定，按采购人内控制度执行。</w:t>
      </w:r>
    </w:p>
    <w:p>
      <w:pPr>
        <w:ind w:firstLine="420" w:firstLineChars="200"/>
        <w:rPr>
          <w:rFonts w:hint="eastAsia" w:ascii="黑体" w:hAnsi="宋体" w:eastAsia="黑体"/>
          <w:color w:val="auto"/>
          <w:szCs w:val="21"/>
        </w:rPr>
      </w:pPr>
      <w:r>
        <w:rPr>
          <w:rFonts w:hint="eastAsia" w:ascii="黑体" w:hAnsi="宋体" w:eastAsia="黑体"/>
          <w:color w:val="auto"/>
          <w:szCs w:val="21"/>
        </w:rPr>
        <w:t>49. 项目验收</w:t>
      </w:r>
    </w:p>
    <w:p>
      <w:pPr>
        <w:widowControl/>
        <w:ind w:firstLine="420" w:firstLineChars="200"/>
        <w:jc w:val="left"/>
        <w:rPr>
          <w:rFonts w:hint="eastAsia" w:ascii="宋体" w:hAnsi="宋体"/>
          <w:color w:val="auto"/>
          <w:szCs w:val="21"/>
        </w:rPr>
      </w:pPr>
      <w:r>
        <w:rPr>
          <w:rFonts w:hint="eastAsia" w:ascii="宋体" w:hAnsi="宋体"/>
          <w:color w:val="auto"/>
          <w:szCs w:val="21"/>
        </w:rPr>
        <w:t>49.1采购人应当按照招标文件和合同规定的标准和方法，及时组织验收。</w:t>
      </w:r>
      <w:r>
        <w:rPr>
          <w:rFonts w:ascii="宋体" w:hAnsi="宋体"/>
          <w:color w:val="auto"/>
          <w:szCs w:val="21"/>
        </w:rPr>
        <w:t xml:space="preserve"> </w:t>
      </w:r>
    </w:p>
    <w:p>
      <w:pPr>
        <w:ind w:firstLine="420" w:firstLineChars="200"/>
        <w:rPr>
          <w:rFonts w:hint="eastAsia" w:ascii="黑体" w:hAnsi="宋体" w:eastAsia="黑体"/>
          <w:color w:val="auto"/>
          <w:szCs w:val="21"/>
        </w:rPr>
      </w:pPr>
      <w:r>
        <w:rPr>
          <w:rFonts w:hint="eastAsia" w:ascii="黑体" w:hAnsi="宋体" w:eastAsia="黑体"/>
          <w:color w:val="auto"/>
          <w:szCs w:val="21"/>
        </w:rPr>
        <w:t>50. 宣传</w:t>
      </w:r>
    </w:p>
    <w:p>
      <w:pPr>
        <w:ind w:firstLine="420" w:firstLineChars="200"/>
        <w:rPr>
          <w:rFonts w:hint="eastAsia" w:ascii="宋体" w:hAnsi="宋体"/>
          <w:color w:val="auto"/>
          <w:szCs w:val="21"/>
        </w:rPr>
      </w:pPr>
      <w:r>
        <w:rPr>
          <w:rFonts w:hint="eastAsia" w:ascii="宋体" w:hAnsi="宋体"/>
          <w:color w:val="auto"/>
          <w:szCs w:val="21"/>
        </w:rPr>
        <w:t>凡与采购活动有关的宣传或广告，若当中提及本项目采购，必须事先将具体对外宣传方案报采购人预算主管部门，并征得其同意。对外市场宣传包括但不限于以下形式：</w:t>
      </w:r>
    </w:p>
    <w:p>
      <w:pPr>
        <w:ind w:firstLine="420" w:firstLineChars="200"/>
        <w:rPr>
          <w:rFonts w:hint="eastAsia" w:ascii="宋体" w:hAnsi="宋体"/>
          <w:color w:val="auto"/>
          <w:szCs w:val="21"/>
        </w:rPr>
      </w:pPr>
      <w:r>
        <w:rPr>
          <w:rFonts w:hint="eastAsia" w:ascii="宋体" w:hAnsi="宋体"/>
          <w:color w:val="auto"/>
          <w:szCs w:val="21"/>
        </w:rPr>
        <w:t>a.名片、宣传册、广告标语等；</w:t>
      </w:r>
    </w:p>
    <w:p>
      <w:pPr>
        <w:ind w:firstLine="420" w:firstLineChars="200"/>
        <w:rPr>
          <w:rFonts w:hint="eastAsia" w:ascii="宋体" w:hAnsi="宋体"/>
          <w:color w:val="auto"/>
          <w:szCs w:val="21"/>
        </w:rPr>
      </w:pPr>
      <w:r>
        <w:rPr>
          <w:rFonts w:hint="eastAsia" w:ascii="宋体" w:hAnsi="宋体"/>
          <w:color w:val="auto"/>
          <w:szCs w:val="21"/>
        </w:rPr>
        <w:t>b.案例介绍、推广等；</w:t>
      </w:r>
    </w:p>
    <w:p>
      <w:pPr>
        <w:ind w:firstLine="420" w:firstLineChars="200"/>
        <w:rPr>
          <w:rFonts w:hint="eastAsia" w:ascii="宋体" w:hAnsi="宋体"/>
          <w:color w:val="auto"/>
          <w:szCs w:val="21"/>
        </w:rPr>
      </w:pPr>
      <w:r>
        <w:rPr>
          <w:rFonts w:hint="eastAsia" w:ascii="宋体" w:hAnsi="宋体"/>
          <w:color w:val="auto"/>
          <w:szCs w:val="21"/>
        </w:rPr>
        <w:t>c.工作人员向其他消费群体宣传。</w:t>
      </w:r>
    </w:p>
    <w:p>
      <w:pPr>
        <w:ind w:firstLine="420" w:firstLineChars="200"/>
        <w:rPr>
          <w:rFonts w:hint="eastAsia" w:ascii="黑体" w:hAnsi="宋体" w:eastAsia="黑体"/>
          <w:color w:val="auto"/>
          <w:szCs w:val="21"/>
        </w:rPr>
      </w:pPr>
      <w:r>
        <w:rPr>
          <w:rFonts w:hint="eastAsia" w:ascii="黑体" w:hAnsi="宋体" w:eastAsia="黑体"/>
          <w:color w:val="auto"/>
          <w:szCs w:val="21"/>
        </w:rPr>
        <w:t>51. 供应商违法责任</w:t>
      </w:r>
    </w:p>
    <w:p>
      <w:pPr>
        <w:ind w:firstLine="420" w:firstLineChars="200"/>
        <w:rPr>
          <w:rFonts w:hint="eastAsia" w:ascii="宋体" w:hAnsi="宋体"/>
          <w:color w:val="auto"/>
          <w:szCs w:val="21"/>
        </w:rPr>
      </w:pPr>
      <w:r>
        <w:rPr>
          <w:rFonts w:hint="eastAsia" w:ascii="宋体" w:hAnsi="宋体"/>
          <w:color w:val="auto"/>
          <w:szCs w:val="21"/>
        </w:rPr>
        <w:t>5</w:t>
      </w:r>
      <w:r>
        <w:rPr>
          <w:rFonts w:ascii="宋体" w:hAnsi="宋体"/>
          <w:color w:val="auto"/>
          <w:szCs w:val="21"/>
        </w:rPr>
        <w:t>1.1</w:t>
      </w:r>
      <w:r>
        <w:rPr>
          <w:rFonts w:hint="eastAsia" w:ascii="宋体" w:hAnsi="宋体"/>
          <w:color w:val="auto"/>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ind w:firstLine="420" w:firstLineChars="200"/>
        <w:rPr>
          <w:rFonts w:hint="eastAsia" w:ascii="宋体" w:hAnsi="宋体"/>
          <w:color w:val="auto"/>
          <w:szCs w:val="21"/>
        </w:rPr>
      </w:pPr>
      <w:r>
        <w:rPr>
          <w:rFonts w:hint="eastAsia" w:ascii="宋体" w:hAnsi="宋体"/>
          <w:color w:val="auto"/>
          <w:szCs w:val="21"/>
        </w:rPr>
        <w:t>（1）在采购活动中应当回避而未回避的；</w:t>
      </w:r>
    </w:p>
    <w:p>
      <w:pPr>
        <w:ind w:firstLine="420" w:firstLineChars="200"/>
        <w:rPr>
          <w:rFonts w:hint="eastAsia" w:ascii="宋体" w:hAnsi="宋体"/>
          <w:color w:val="auto"/>
          <w:szCs w:val="21"/>
        </w:rPr>
      </w:pPr>
      <w:r>
        <w:rPr>
          <w:rFonts w:hint="eastAsia" w:ascii="宋体" w:hAnsi="宋体"/>
          <w:color w:val="auto"/>
          <w:szCs w:val="21"/>
        </w:rPr>
        <w:t>（2）未按本条例规定签订、履行采购合同，造成严重后果的；</w:t>
      </w:r>
    </w:p>
    <w:p>
      <w:pPr>
        <w:ind w:firstLine="420" w:firstLineChars="200"/>
        <w:rPr>
          <w:rFonts w:hint="eastAsia" w:ascii="宋体" w:hAnsi="宋体"/>
          <w:color w:val="auto"/>
          <w:szCs w:val="21"/>
        </w:rPr>
      </w:pPr>
      <w:r>
        <w:rPr>
          <w:rFonts w:hint="eastAsia" w:ascii="宋体" w:hAnsi="宋体"/>
          <w:color w:val="auto"/>
          <w:szCs w:val="21"/>
        </w:rPr>
        <w:t>（3）隐瞒真实情况，提供虚假资料的；</w:t>
      </w:r>
    </w:p>
    <w:p>
      <w:pPr>
        <w:ind w:firstLine="420" w:firstLineChars="200"/>
        <w:rPr>
          <w:rFonts w:hint="eastAsia" w:ascii="宋体" w:hAnsi="宋体"/>
          <w:color w:val="auto"/>
          <w:szCs w:val="21"/>
        </w:rPr>
      </w:pPr>
      <w:r>
        <w:rPr>
          <w:rFonts w:hint="eastAsia" w:ascii="宋体" w:hAnsi="宋体"/>
          <w:color w:val="auto"/>
          <w:szCs w:val="21"/>
        </w:rPr>
        <w:t>（4）以非法手段排斥其他供应商参与竞争的；</w:t>
      </w:r>
    </w:p>
    <w:p>
      <w:pPr>
        <w:ind w:firstLine="420" w:firstLineChars="200"/>
        <w:rPr>
          <w:rFonts w:hint="eastAsia" w:ascii="宋体" w:hAnsi="宋体"/>
          <w:color w:val="auto"/>
          <w:szCs w:val="21"/>
        </w:rPr>
      </w:pPr>
      <w:r>
        <w:rPr>
          <w:rFonts w:hint="eastAsia" w:ascii="宋体" w:hAnsi="宋体"/>
          <w:color w:val="auto"/>
          <w:szCs w:val="21"/>
        </w:rPr>
        <w:t>（5）与其他采购参加人串通投标的；</w:t>
      </w:r>
    </w:p>
    <w:p>
      <w:pPr>
        <w:ind w:firstLine="420" w:firstLineChars="200"/>
        <w:rPr>
          <w:rFonts w:hint="eastAsia" w:ascii="宋体" w:hAnsi="宋体"/>
          <w:color w:val="auto"/>
          <w:szCs w:val="21"/>
        </w:rPr>
      </w:pPr>
      <w:r>
        <w:rPr>
          <w:rFonts w:hint="eastAsia" w:ascii="宋体" w:hAnsi="宋体"/>
          <w:color w:val="auto"/>
          <w:szCs w:val="21"/>
        </w:rPr>
        <w:t>（6）恶意投诉的；</w:t>
      </w:r>
    </w:p>
    <w:p>
      <w:pPr>
        <w:ind w:firstLine="420" w:firstLineChars="200"/>
        <w:rPr>
          <w:rFonts w:hint="eastAsia" w:ascii="宋体" w:hAnsi="宋体"/>
          <w:color w:val="auto"/>
          <w:szCs w:val="21"/>
        </w:rPr>
      </w:pPr>
      <w:r>
        <w:rPr>
          <w:rFonts w:hint="eastAsia" w:ascii="宋体" w:hAnsi="宋体"/>
          <w:color w:val="auto"/>
          <w:szCs w:val="21"/>
        </w:rPr>
        <w:t>（7）向采购项目相关人行贿或者提供其他不当利益的；</w:t>
      </w:r>
    </w:p>
    <w:p>
      <w:pPr>
        <w:ind w:firstLine="420" w:firstLineChars="200"/>
        <w:rPr>
          <w:rFonts w:hint="eastAsia" w:ascii="宋体" w:hAnsi="宋体"/>
          <w:color w:val="auto"/>
          <w:szCs w:val="21"/>
        </w:rPr>
      </w:pPr>
      <w:r>
        <w:rPr>
          <w:rFonts w:hint="eastAsia" w:ascii="宋体" w:hAnsi="宋体"/>
          <w:color w:val="auto"/>
          <w:szCs w:val="21"/>
        </w:rPr>
        <w:t>（8）阻碍、抗拒主管部门监督检查的；</w:t>
      </w:r>
    </w:p>
    <w:p>
      <w:pPr>
        <w:ind w:firstLine="420" w:firstLineChars="200"/>
        <w:rPr>
          <w:rFonts w:hint="eastAsia" w:ascii="宋体" w:hAnsi="宋体"/>
          <w:color w:val="auto"/>
          <w:szCs w:val="21"/>
        </w:rPr>
      </w:pPr>
      <w:r>
        <w:rPr>
          <w:rFonts w:hint="eastAsia" w:ascii="宋体" w:hAnsi="宋体"/>
          <w:color w:val="auto"/>
          <w:szCs w:val="21"/>
        </w:rPr>
        <w:t>（9）其他违反本条例规定的行为。</w:t>
      </w:r>
    </w:p>
    <w:p>
      <w:pPr>
        <w:ind w:firstLine="420" w:firstLineChars="200"/>
        <w:rPr>
          <w:rFonts w:hint="eastAsia" w:ascii="宋体" w:hAnsi="宋体"/>
          <w:color w:val="auto"/>
          <w:szCs w:val="21"/>
        </w:rPr>
      </w:pPr>
      <w:r>
        <w:rPr>
          <w:rFonts w:hint="eastAsia" w:ascii="宋体" w:hAnsi="宋体"/>
          <w:color w:val="auto"/>
          <w:szCs w:val="21"/>
        </w:rPr>
        <w:t>5</w:t>
      </w:r>
      <w:r>
        <w:rPr>
          <w:rFonts w:ascii="宋体" w:hAnsi="宋体"/>
          <w:color w:val="auto"/>
          <w:szCs w:val="21"/>
        </w:rPr>
        <w:t xml:space="preserve">1.2 </w:t>
      </w:r>
      <w:r>
        <w:rPr>
          <w:rFonts w:hint="eastAsia" w:ascii="宋体" w:hAnsi="宋体"/>
          <w:color w:val="auto"/>
          <w:szCs w:val="21"/>
        </w:rPr>
        <w:t>根据《深圳市财政局关于调整政府采购投标（响应）保证金管理政策的通知 》（深财购〔2021〕51 号）的要求，供应商在采购活动中出现《深圳经济特区政府采购条例实施细则》第八十条所列情形的，</w:t>
      </w:r>
      <w:bookmarkStart w:id="100" w:name="_Hlk72440769"/>
      <w:r>
        <w:rPr>
          <w:rFonts w:hint="eastAsia" w:ascii="宋体" w:hAnsi="宋体"/>
          <w:color w:val="auto"/>
          <w:szCs w:val="21"/>
        </w:rPr>
        <w:t>政府集中采购机构或采购人不予退还其交纳的谈判保证金，情节严重的，并由主管部门</w:t>
      </w:r>
      <w:bookmarkEnd w:id="100"/>
      <w:r>
        <w:rPr>
          <w:rFonts w:hint="eastAsia" w:ascii="宋体" w:hAnsi="宋体"/>
          <w:color w:val="auto"/>
          <w:szCs w:val="21"/>
        </w:rPr>
        <w:t>记入供应商诚信档案，予以通报：</w:t>
      </w:r>
    </w:p>
    <w:p>
      <w:pPr>
        <w:ind w:firstLine="420" w:firstLineChars="200"/>
        <w:rPr>
          <w:rFonts w:hint="eastAsia" w:ascii="宋体" w:hAnsi="宋体"/>
          <w:color w:val="auto"/>
          <w:szCs w:val="21"/>
        </w:rPr>
      </w:pPr>
      <w:r>
        <w:rPr>
          <w:rFonts w:hint="eastAsia" w:ascii="宋体" w:hAnsi="宋体"/>
          <w:color w:val="auto"/>
          <w:szCs w:val="21"/>
        </w:rPr>
        <w:t>（1</w:t>
      </w:r>
      <w:r>
        <w:rPr>
          <w:rFonts w:ascii="宋体" w:hAnsi="宋体"/>
          <w:color w:val="auto"/>
          <w:szCs w:val="21"/>
        </w:rPr>
        <w:t>）投标截止后，撤销投标的；</w:t>
      </w:r>
    </w:p>
    <w:p>
      <w:pPr>
        <w:ind w:firstLine="420" w:firstLineChars="200"/>
        <w:rPr>
          <w:rFonts w:hint="eastAsia" w:ascii="宋体" w:hAnsi="宋体"/>
          <w:color w:val="auto"/>
          <w:szCs w:val="21"/>
        </w:rPr>
      </w:pPr>
      <w:r>
        <w:rPr>
          <w:rFonts w:ascii="宋体" w:hAnsi="宋体"/>
          <w:color w:val="auto"/>
          <w:szCs w:val="21"/>
        </w:rPr>
        <w:t>（</w:t>
      </w:r>
      <w:r>
        <w:rPr>
          <w:rFonts w:hint="eastAsia" w:ascii="宋体" w:hAnsi="宋体"/>
          <w:color w:val="auto"/>
          <w:szCs w:val="21"/>
        </w:rPr>
        <w:t>2</w:t>
      </w:r>
      <w:r>
        <w:rPr>
          <w:rFonts w:ascii="宋体" w:hAnsi="宋体"/>
          <w:color w:val="auto"/>
          <w:szCs w:val="21"/>
        </w:rPr>
        <w:t>）中标后无正当理由未在规定期限内签订合同的；</w:t>
      </w:r>
    </w:p>
    <w:p>
      <w:pPr>
        <w:ind w:firstLine="420" w:firstLineChars="200"/>
        <w:rPr>
          <w:rFonts w:hint="eastAsia" w:ascii="宋体" w:hAnsi="宋体"/>
          <w:color w:val="auto"/>
          <w:szCs w:val="21"/>
        </w:rPr>
      </w:pPr>
      <w:r>
        <w:rPr>
          <w:rFonts w:ascii="宋体" w:hAnsi="宋体"/>
          <w:color w:val="auto"/>
          <w:szCs w:val="21"/>
        </w:rPr>
        <w:t>（</w:t>
      </w:r>
      <w:r>
        <w:rPr>
          <w:rFonts w:hint="eastAsia" w:ascii="宋体" w:hAnsi="宋体"/>
          <w:color w:val="auto"/>
          <w:szCs w:val="21"/>
        </w:rPr>
        <w:t>3</w:t>
      </w:r>
      <w:r>
        <w:rPr>
          <w:rFonts w:ascii="宋体" w:hAnsi="宋体"/>
          <w:color w:val="auto"/>
          <w:szCs w:val="21"/>
        </w:rPr>
        <w:t>）将中标项目转让给他人、或者在投标文件中未说明且未经采购人、采购</w:t>
      </w:r>
      <w:r>
        <w:rPr>
          <w:rFonts w:hint="eastAsia" w:ascii="宋体" w:hAnsi="宋体"/>
          <w:color w:val="auto"/>
          <w:szCs w:val="21"/>
        </w:rPr>
        <w:t>招标</w:t>
      </w:r>
      <w:r>
        <w:rPr>
          <w:rFonts w:ascii="宋体" w:hAnsi="宋体"/>
          <w:color w:val="auto"/>
          <w:szCs w:val="21"/>
        </w:rPr>
        <w:t>机构同意，将中标项目分包给他人的；</w:t>
      </w:r>
    </w:p>
    <w:p>
      <w:pPr>
        <w:ind w:firstLine="420" w:firstLineChars="200"/>
        <w:rPr>
          <w:rFonts w:hint="eastAsia" w:ascii="宋体" w:hAnsi="宋体"/>
          <w:color w:val="auto"/>
          <w:szCs w:val="21"/>
        </w:rPr>
      </w:pPr>
      <w:r>
        <w:rPr>
          <w:rFonts w:ascii="宋体" w:hAnsi="宋体"/>
          <w:color w:val="auto"/>
          <w:szCs w:val="21"/>
        </w:rPr>
        <w:t>（</w:t>
      </w:r>
      <w:r>
        <w:rPr>
          <w:rFonts w:hint="eastAsia" w:ascii="宋体" w:hAnsi="宋体"/>
          <w:color w:val="auto"/>
          <w:szCs w:val="21"/>
        </w:rPr>
        <w:t>4</w:t>
      </w:r>
      <w:r>
        <w:rPr>
          <w:rFonts w:ascii="宋体" w:hAnsi="宋体"/>
          <w:color w:val="auto"/>
          <w:szCs w:val="21"/>
        </w:rPr>
        <w:t>）拒绝履行合同义务的</w:t>
      </w:r>
      <w:r>
        <w:rPr>
          <w:rFonts w:hint="eastAsia" w:ascii="宋体" w:hAnsi="宋体"/>
          <w:color w:val="auto"/>
          <w:szCs w:val="21"/>
        </w:rPr>
        <w:t>。</w:t>
      </w:r>
    </w:p>
    <w:p>
      <w:pPr>
        <w:pStyle w:val="2"/>
        <w:rPr>
          <w:color w:val="auto"/>
        </w:rPr>
      </w:pPr>
    </w:p>
    <w:bookmarkEnd w:id="84"/>
    <w:p>
      <w:pPr>
        <w:pStyle w:val="78"/>
        <w:keepNext/>
        <w:keepLines/>
        <w:numPr>
          <w:ilvl w:val="0"/>
          <w:numId w:val="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color w:val="auto"/>
          <w:sz w:val="28"/>
          <w:szCs w:val="28"/>
        </w:rPr>
      </w:pPr>
      <w:r>
        <w:rPr>
          <w:rFonts w:hint="eastAsia" w:asciiTheme="majorHAnsi" w:hAnsiTheme="majorHAnsi" w:eastAsiaTheme="majorEastAsia" w:cstheme="majorBidi"/>
          <w:b/>
          <w:bCs/>
          <w:color w:val="auto"/>
          <w:sz w:val="28"/>
          <w:szCs w:val="28"/>
        </w:rPr>
        <w:t>质疑处理</w:t>
      </w:r>
    </w:p>
    <w:p>
      <w:pPr>
        <w:ind w:firstLine="420" w:firstLineChars="200"/>
        <w:rPr>
          <w:rFonts w:hint="eastAsia" w:ascii="黑体" w:hAnsi="宋体" w:eastAsia="黑体"/>
          <w:color w:val="auto"/>
          <w:szCs w:val="21"/>
        </w:rPr>
      </w:pPr>
      <w:r>
        <w:rPr>
          <w:rFonts w:hint="eastAsia" w:ascii="黑体" w:hAnsi="宋体" w:eastAsia="黑体"/>
          <w:color w:val="auto"/>
          <w:szCs w:val="21"/>
        </w:rPr>
        <w:t>52.质疑提出与答复</w:t>
      </w:r>
    </w:p>
    <w:p>
      <w:pPr>
        <w:ind w:firstLine="420" w:firstLineChars="200"/>
        <w:rPr>
          <w:rFonts w:hint="eastAsia" w:ascii="宋体" w:hAnsi="宋体"/>
          <w:color w:val="auto"/>
          <w:szCs w:val="21"/>
        </w:rPr>
      </w:pPr>
      <w:r>
        <w:rPr>
          <w:rFonts w:hint="eastAsia" w:ascii="宋体" w:hAnsi="宋体"/>
          <w:color w:val="auto"/>
          <w:szCs w:val="21"/>
        </w:rPr>
        <w:t>52.1提出质疑</w:t>
      </w:r>
    </w:p>
    <w:p>
      <w:pPr>
        <w:ind w:firstLine="420" w:firstLineChars="200"/>
        <w:rPr>
          <w:rFonts w:hint="eastAsia" w:ascii="宋体" w:hAnsi="宋体"/>
          <w:color w:val="auto"/>
          <w:szCs w:val="21"/>
        </w:rPr>
      </w:pPr>
      <w:r>
        <w:rPr>
          <w:rFonts w:hint="eastAsia" w:ascii="宋体" w:hAnsi="宋体"/>
          <w:color w:val="auto"/>
          <w:szCs w:val="21"/>
        </w:rPr>
        <w:t>参与采购活动的供应商认为自己的权益在采购活动中受到损害的，应当自知道或者应当知道其权益受到损害之日起七个工作日内向采购人、政府集中采购机构以书面形式提出质疑。</w:t>
      </w:r>
    </w:p>
    <w:p>
      <w:pPr>
        <w:ind w:firstLine="420" w:firstLineChars="200"/>
        <w:rPr>
          <w:rFonts w:hint="eastAsia" w:ascii="宋体" w:hAnsi="宋体"/>
          <w:color w:val="auto"/>
          <w:szCs w:val="21"/>
        </w:rPr>
      </w:pPr>
      <w:r>
        <w:rPr>
          <w:rFonts w:hint="eastAsia" w:ascii="宋体" w:hAnsi="宋体"/>
          <w:color w:val="auto"/>
          <w:szCs w:val="21"/>
        </w:rPr>
        <w:t>52.2</w:t>
      </w:r>
      <w:r>
        <w:rPr>
          <w:rFonts w:ascii="宋体" w:hAnsi="宋体"/>
          <w:color w:val="auto"/>
          <w:szCs w:val="21"/>
        </w:rPr>
        <w:t>法律依据</w:t>
      </w:r>
    </w:p>
    <w:p>
      <w:pPr>
        <w:ind w:firstLine="420" w:firstLineChars="200"/>
        <w:rPr>
          <w:rFonts w:hint="eastAsia" w:ascii="宋体" w:hAnsi="宋体"/>
          <w:color w:val="auto"/>
          <w:szCs w:val="21"/>
        </w:rPr>
      </w:pPr>
      <w:r>
        <w:rPr>
          <w:rFonts w:hint="eastAsia" w:ascii="宋体" w:hAnsi="宋体"/>
          <w:color w:val="auto"/>
          <w:szCs w:val="21"/>
        </w:rPr>
        <w:t>《中华人民共和国政府采购法》、《中华人民共和国政府采购法实施条例》、</w:t>
      </w:r>
      <w:r>
        <w:rPr>
          <w:rFonts w:ascii="宋体" w:hAnsi="宋体"/>
          <w:color w:val="auto"/>
          <w:szCs w:val="21"/>
        </w:rPr>
        <w:t>《</w:t>
      </w:r>
      <w:r>
        <w:rPr>
          <w:rFonts w:hint="eastAsia" w:ascii="宋体" w:hAnsi="宋体"/>
          <w:color w:val="auto"/>
          <w:szCs w:val="21"/>
        </w:rPr>
        <w:t>深圳经济特区政府采购</w:t>
      </w:r>
      <w:r>
        <w:rPr>
          <w:rFonts w:ascii="宋体" w:hAnsi="宋体"/>
          <w:color w:val="auto"/>
          <w:szCs w:val="21"/>
        </w:rPr>
        <w:t>条例</w:t>
      </w:r>
      <w:r>
        <w:rPr>
          <w:rFonts w:hint="eastAsia" w:ascii="宋体" w:hAnsi="宋体"/>
          <w:color w:val="auto"/>
          <w:szCs w:val="21"/>
        </w:rPr>
        <w:t>》、《深圳经济特区政府采购条例实施细则》、《政府采购质疑和投诉办法》（财政部令第94号）和其他有关法律法规规定。</w:t>
      </w:r>
    </w:p>
    <w:p>
      <w:pPr>
        <w:ind w:firstLine="420" w:firstLineChars="200"/>
        <w:rPr>
          <w:rFonts w:hint="eastAsia" w:ascii="宋体" w:hAnsi="宋体"/>
          <w:color w:val="auto"/>
          <w:szCs w:val="21"/>
        </w:rPr>
      </w:pPr>
      <w:r>
        <w:rPr>
          <w:rFonts w:hint="eastAsia" w:ascii="宋体" w:hAnsi="宋体"/>
          <w:color w:val="auto"/>
          <w:szCs w:val="21"/>
        </w:rPr>
        <w:t>52.3质疑条件</w:t>
      </w:r>
    </w:p>
    <w:p>
      <w:pPr>
        <w:ind w:firstLine="420" w:firstLineChars="200"/>
        <w:rPr>
          <w:rFonts w:hint="eastAsia" w:ascii="宋体" w:hAnsi="宋体"/>
          <w:color w:val="auto"/>
          <w:szCs w:val="21"/>
        </w:rPr>
      </w:pPr>
      <w:r>
        <w:rPr>
          <w:rFonts w:hint="eastAsia" w:ascii="宋体" w:hAnsi="宋体"/>
          <w:color w:val="auto"/>
          <w:szCs w:val="21"/>
        </w:rPr>
        <w:t>52.3.1提出质疑的供应商应当是参与所质疑项目采购活动的供应商；</w:t>
      </w:r>
      <w:bookmarkStart w:id="101" w:name="_Hlk75374941"/>
      <w:r>
        <w:rPr>
          <w:rFonts w:hint="eastAsia" w:ascii="宋体" w:hAnsi="宋体"/>
          <w:color w:val="auto"/>
          <w:szCs w:val="21"/>
        </w:rPr>
        <w:t>以联合体形式参与的，质疑应当由组成联合体的所有成员共同提出</w:t>
      </w:r>
      <w:bookmarkEnd w:id="101"/>
      <w:r>
        <w:rPr>
          <w:rFonts w:hint="eastAsia" w:ascii="宋体" w:hAnsi="宋体"/>
          <w:color w:val="auto"/>
          <w:szCs w:val="21"/>
        </w:rPr>
        <w:t>；</w:t>
      </w:r>
    </w:p>
    <w:p>
      <w:pPr>
        <w:ind w:firstLine="420" w:firstLineChars="200"/>
        <w:rPr>
          <w:rFonts w:hint="eastAsia" w:ascii="宋体" w:hAnsi="宋体"/>
          <w:color w:val="auto"/>
          <w:szCs w:val="21"/>
        </w:rPr>
      </w:pPr>
      <w:r>
        <w:rPr>
          <w:rFonts w:hint="eastAsia" w:ascii="宋体" w:hAnsi="宋体"/>
          <w:color w:val="auto"/>
          <w:szCs w:val="21"/>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ind w:firstLine="420" w:firstLineChars="200"/>
        <w:rPr>
          <w:rFonts w:hint="eastAsia" w:ascii="宋体" w:hAnsi="宋体"/>
          <w:color w:val="auto"/>
          <w:szCs w:val="21"/>
        </w:rPr>
      </w:pPr>
      <w:r>
        <w:rPr>
          <w:rFonts w:hint="eastAsia" w:ascii="宋体" w:hAnsi="宋体"/>
          <w:color w:val="auto"/>
          <w:szCs w:val="21"/>
        </w:rPr>
        <w:t>52.3.3应提交书面质疑函，质疑函应当包括以下内容：</w:t>
      </w:r>
      <w:r>
        <w:rPr>
          <w:rFonts w:ascii="宋体" w:hAnsi="宋体"/>
          <w:color w:val="auto"/>
          <w:szCs w:val="21"/>
        </w:rPr>
        <w:t xml:space="preserve"> </w:t>
      </w:r>
    </w:p>
    <w:p>
      <w:pPr>
        <w:ind w:firstLine="420" w:firstLineChars="200"/>
        <w:rPr>
          <w:rFonts w:hint="eastAsia" w:ascii="宋体" w:hAnsi="宋体"/>
          <w:color w:val="auto"/>
          <w:szCs w:val="21"/>
        </w:rPr>
      </w:pPr>
      <w:r>
        <w:rPr>
          <w:rFonts w:hint="eastAsia" w:ascii="宋体" w:hAnsi="宋体"/>
          <w:color w:val="auto"/>
          <w:szCs w:val="21"/>
        </w:rPr>
        <w:t>（1）供应商的名称（或者姓名）、地址、邮编、邮箱、联系人及联系电话；</w:t>
      </w:r>
    </w:p>
    <w:p>
      <w:pPr>
        <w:ind w:firstLine="420" w:firstLineChars="200"/>
        <w:rPr>
          <w:rFonts w:hint="eastAsia" w:ascii="宋体" w:hAnsi="宋体"/>
          <w:color w:val="auto"/>
          <w:szCs w:val="21"/>
        </w:rPr>
      </w:pPr>
      <w:r>
        <w:rPr>
          <w:rFonts w:hint="eastAsia" w:ascii="宋体" w:hAnsi="宋体"/>
          <w:color w:val="auto"/>
          <w:szCs w:val="21"/>
        </w:rPr>
        <w:t>（2）质疑项目的名称、编号；</w:t>
      </w:r>
    </w:p>
    <w:p>
      <w:pPr>
        <w:ind w:firstLine="420" w:firstLineChars="200"/>
        <w:rPr>
          <w:rFonts w:hint="eastAsia" w:ascii="宋体" w:hAnsi="宋体"/>
          <w:color w:val="auto"/>
          <w:szCs w:val="21"/>
        </w:rPr>
      </w:pPr>
      <w:r>
        <w:rPr>
          <w:rFonts w:hint="eastAsia" w:ascii="宋体" w:hAnsi="宋体"/>
          <w:color w:val="auto"/>
          <w:szCs w:val="21"/>
        </w:rPr>
        <w:t>（3）具体、明确的质疑对象、质疑事项和质疑请求；</w:t>
      </w:r>
    </w:p>
    <w:p>
      <w:pPr>
        <w:ind w:firstLine="420" w:firstLineChars="200"/>
        <w:rPr>
          <w:rFonts w:hint="eastAsia" w:ascii="宋体" w:hAnsi="宋体"/>
          <w:color w:val="auto"/>
          <w:szCs w:val="21"/>
        </w:rPr>
      </w:pPr>
      <w:r>
        <w:rPr>
          <w:rFonts w:hint="eastAsia" w:ascii="宋体" w:hAnsi="宋体"/>
          <w:color w:val="auto"/>
          <w:szCs w:val="21"/>
        </w:rPr>
        <w:t>（4）因质疑事项而受损害的权益；</w:t>
      </w:r>
    </w:p>
    <w:p>
      <w:pPr>
        <w:ind w:firstLine="420" w:firstLineChars="200"/>
        <w:rPr>
          <w:rFonts w:hint="eastAsia" w:ascii="宋体" w:hAnsi="宋体"/>
          <w:color w:val="auto"/>
          <w:szCs w:val="21"/>
        </w:rPr>
      </w:pPr>
      <w:r>
        <w:rPr>
          <w:rFonts w:hint="eastAsia" w:ascii="宋体" w:hAnsi="宋体"/>
          <w:color w:val="auto"/>
          <w:szCs w:val="21"/>
        </w:rPr>
        <w:t>（5）事实依据；</w:t>
      </w:r>
    </w:p>
    <w:p>
      <w:pPr>
        <w:ind w:firstLine="420" w:firstLineChars="200"/>
        <w:rPr>
          <w:rFonts w:hint="eastAsia" w:ascii="宋体" w:hAnsi="宋体"/>
          <w:color w:val="auto"/>
          <w:szCs w:val="21"/>
        </w:rPr>
      </w:pPr>
      <w:r>
        <w:rPr>
          <w:rFonts w:hint="eastAsia" w:ascii="宋体" w:hAnsi="宋体"/>
          <w:color w:val="auto"/>
          <w:szCs w:val="21"/>
        </w:rPr>
        <w:t>（6）必要的法律依据；</w:t>
      </w:r>
    </w:p>
    <w:p>
      <w:pPr>
        <w:ind w:firstLine="420" w:firstLineChars="200"/>
        <w:rPr>
          <w:rFonts w:hint="eastAsia" w:ascii="宋体" w:hAnsi="宋体"/>
          <w:color w:val="auto"/>
          <w:szCs w:val="21"/>
        </w:rPr>
      </w:pPr>
      <w:r>
        <w:rPr>
          <w:rFonts w:hint="eastAsia" w:ascii="宋体" w:hAnsi="宋体"/>
          <w:color w:val="auto"/>
          <w:szCs w:val="21"/>
        </w:rPr>
        <w:t>（7）提出质疑的日期。</w:t>
      </w:r>
    </w:p>
    <w:p>
      <w:pPr>
        <w:ind w:firstLine="420" w:firstLineChars="200"/>
        <w:rPr>
          <w:rFonts w:hint="eastAsia" w:ascii="宋体" w:hAnsi="宋体"/>
          <w:color w:val="auto"/>
          <w:szCs w:val="21"/>
        </w:rPr>
      </w:pPr>
      <w:r>
        <w:rPr>
          <w:rFonts w:hint="eastAsia" w:ascii="宋体" w:hAnsi="宋体"/>
          <w:color w:val="auto"/>
          <w:szCs w:val="21"/>
        </w:rPr>
        <w:t>供应商为自然人的，应当由本人签字；供应商为法人或者其他组织的，应当由法定代表人（负责人），或者其授权代理人签字或者盖章，并加盖公章。</w:t>
      </w:r>
    </w:p>
    <w:p>
      <w:pPr>
        <w:ind w:firstLine="420" w:firstLineChars="200"/>
        <w:rPr>
          <w:rFonts w:hint="eastAsia" w:ascii="宋体" w:hAnsi="宋体"/>
          <w:color w:val="auto"/>
          <w:szCs w:val="21"/>
        </w:rPr>
      </w:pPr>
      <w:r>
        <w:rPr>
          <w:rFonts w:hint="eastAsia" w:ascii="宋体" w:hAnsi="宋体"/>
          <w:color w:val="auto"/>
          <w:szCs w:val="21"/>
        </w:rPr>
        <w:t>52.4提交</w:t>
      </w:r>
      <w:r>
        <w:rPr>
          <w:rFonts w:ascii="宋体" w:hAnsi="宋体"/>
          <w:color w:val="auto"/>
          <w:szCs w:val="21"/>
        </w:rPr>
        <w:t>材料</w:t>
      </w:r>
    </w:p>
    <w:p>
      <w:pPr>
        <w:ind w:firstLine="420" w:firstLineChars="200"/>
        <w:rPr>
          <w:rFonts w:hint="eastAsia" w:ascii="宋体" w:hAnsi="宋体"/>
          <w:color w:val="auto"/>
          <w:szCs w:val="21"/>
        </w:rPr>
      </w:pPr>
      <w:r>
        <w:rPr>
          <w:rFonts w:hint="eastAsia" w:ascii="宋体" w:hAnsi="宋体"/>
          <w:color w:val="auto"/>
          <w:szCs w:val="21"/>
        </w:rPr>
        <w:t>供应商质疑实行实名制。供应商为自然人的，应当提交本人身份证复印件；供应商为法人或者其他组织的，应当根据自身性质提交营业执照复印件或者其他证明文件（如事业单位法人证书等）复印件。</w:t>
      </w:r>
    </w:p>
    <w:p>
      <w:pPr>
        <w:ind w:firstLine="420" w:firstLineChars="200"/>
        <w:rPr>
          <w:rFonts w:hint="eastAsia" w:ascii="宋体" w:hAnsi="宋体"/>
          <w:color w:val="auto"/>
          <w:szCs w:val="21"/>
        </w:rPr>
      </w:pPr>
      <w:r>
        <w:rPr>
          <w:rFonts w:hint="eastAsia" w:ascii="宋体" w:hAnsi="宋体"/>
          <w:color w:val="auto"/>
          <w:szCs w:val="21"/>
        </w:rPr>
        <w:t>供应商可以委托代理人进行质疑。</w:t>
      </w:r>
      <w:r>
        <w:rPr>
          <w:rFonts w:ascii="宋体" w:hAnsi="宋体"/>
          <w:color w:val="auto"/>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ind w:firstLine="420" w:firstLineChars="200"/>
        <w:rPr>
          <w:rFonts w:hint="eastAsia" w:ascii="宋体" w:hAnsi="宋体"/>
          <w:color w:val="auto"/>
          <w:szCs w:val="21"/>
        </w:rPr>
      </w:pPr>
      <w:r>
        <w:rPr>
          <w:rFonts w:hint="eastAsia" w:ascii="宋体" w:hAnsi="宋体"/>
          <w:color w:val="auto"/>
          <w:szCs w:val="21"/>
        </w:rPr>
        <w:t>52.5收文地点</w:t>
      </w:r>
    </w:p>
    <w:p>
      <w:pPr>
        <w:ind w:firstLine="421" w:firstLineChars="200"/>
        <w:rPr>
          <w:rFonts w:hint="eastAsia" w:ascii="宋体" w:hAnsi="宋体"/>
          <w:b/>
          <w:bCs/>
          <w:color w:val="auto"/>
          <w:szCs w:val="21"/>
        </w:rPr>
      </w:pPr>
      <w:r>
        <w:rPr>
          <w:rFonts w:hint="eastAsia" w:ascii="宋体" w:hAnsi="宋体"/>
          <w:b/>
          <w:bCs/>
          <w:color w:val="auto"/>
          <w:szCs w:val="21"/>
        </w:rPr>
        <w:t>地址：深圳公共资源交易中心（深圳交易集团有限公司政府采购业务分公司）27楼，质疑咨询电话：0755-</w:t>
      </w:r>
      <w:r>
        <w:rPr>
          <w:rFonts w:hint="eastAsia" w:ascii="宋体" w:hAnsi="宋体"/>
          <w:b/>
          <w:color w:val="auto"/>
        </w:rPr>
        <w:t>86500050</w:t>
      </w:r>
      <w:r>
        <w:rPr>
          <w:rFonts w:hint="eastAsia" w:ascii="宋体" w:hAnsi="宋体"/>
          <w:b/>
          <w:bCs/>
          <w:color w:val="auto"/>
          <w:szCs w:val="21"/>
        </w:rPr>
        <w:t>。</w:t>
      </w:r>
    </w:p>
    <w:p>
      <w:pPr>
        <w:ind w:firstLine="420" w:firstLineChars="200"/>
        <w:rPr>
          <w:rFonts w:hint="eastAsia" w:ascii="宋体" w:hAnsi="宋体"/>
          <w:color w:val="auto"/>
          <w:szCs w:val="21"/>
        </w:rPr>
      </w:pPr>
      <w:r>
        <w:rPr>
          <w:rFonts w:hint="eastAsia" w:ascii="宋体" w:hAnsi="宋体"/>
          <w:color w:val="auto"/>
          <w:szCs w:val="21"/>
        </w:rPr>
        <w:t>52.6收文办理</w:t>
      </w:r>
      <w:r>
        <w:rPr>
          <w:rFonts w:ascii="宋体" w:hAnsi="宋体"/>
          <w:color w:val="auto"/>
          <w:szCs w:val="21"/>
        </w:rPr>
        <w:t>程序</w:t>
      </w:r>
    </w:p>
    <w:p>
      <w:pPr>
        <w:ind w:firstLine="420" w:firstLineChars="200"/>
        <w:rPr>
          <w:rFonts w:hint="eastAsia" w:ascii="宋体" w:hAnsi="宋体"/>
          <w:color w:val="auto"/>
          <w:szCs w:val="21"/>
        </w:rPr>
      </w:pPr>
      <w:r>
        <w:rPr>
          <w:rFonts w:hint="eastAsia" w:ascii="宋体" w:hAnsi="宋体"/>
          <w:color w:val="auto"/>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ind w:firstLine="420" w:firstLineChars="200"/>
        <w:rPr>
          <w:rFonts w:hint="eastAsia" w:ascii="仿宋" w:hAnsi="仿宋" w:eastAsia="仿宋"/>
          <w:color w:val="auto"/>
          <w:szCs w:val="21"/>
        </w:rPr>
      </w:pPr>
      <w:r>
        <w:rPr>
          <w:rFonts w:hint="eastAsia" w:ascii="宋体" w:hAnsi="宋体"/>
          <w:color w:val="auto"/>
          <w:szCs w:val="21"/>
        </w:rPr>
        <w:t>52.6.2供应商提交的质疑材料不符合质疑条件的，视情况处理：</w:t>
      </w:r>
    </w:p>
    <w:p>
      <w:pPr>
        <w:ind w:firstLine="420" w:firstLineChars="200"/>
        <w:rPr>
          <w:rFonts w:hint="eastAsia" w:ascii="宋体" w:hAnsi="宋体"/>
          <w:color w:val="auto"/>
          <w:szCs w:val="21"/>
        </w:rPr>
      </w:pPr>
      <w:r>
        <w:rPr>
          <w:rFonts w:hint="eastAsia" w:ascii="宋体" w:hAnsi="宋体"/>
          <w:color w:val="auto"/>
          <w:szCs w:val="21"/>
        </w:rPr>
        <w:t>供应商提交的质疑材料不全或者未按要求签字或者盖章的，政府集中采购机构应当一次性告知供应商需补正的内容和补正期限。</w:t>
      </w:r>
    </w:p>
    <w:p>
      <w:pPr>
        <w:ind w:firstLine="420" w:firstLineChars="200"/>
        <w:rPr>
          <w:rFonts w:hint="eastAsia" w:ascii="宋体" w:hAnsi="宋体"/>
          <w:color w:val="auto"/>
          <w:szCs w:val="21"/>
        </w:rPr>
      </w:pPr>
      <w:r>
        <w:rPr>
          <w:rFonts w:hint="eastAsia" w:ascii="宋体" w:hAnsi="宋体"/>
          <w:color w:val="auto"/>
          <w:szCs w:val="21"/>
        </w:rPr>
        <w:t>供应商提交的质疑存在下列情形之一的，不予受理：</w:t>
      </w:r>
    </w:p>
    <w:p>
      <w:pPr>
        <w:ind w:firstLine="420" w:firstLineChars="200"/>
        <w:rPr>
          <w:rFonts w:hint="eastAsia" w:ascii="宋体" w:hAnsi="宋体"/>
          <w:color w:val="auto"/>
          <w:szCs w:val="21"/>
        </w:rPr>
      </w:pPr>
      <w:r>
        <w:rPr>
          <w:rFonts w:hint="eastAsia" w:ascii="宋体" w:hAnsi="宋体"/>
          <w:color w:val="auto"/>
          <w:szCs w:val="21"/>
        </w:rPr>
        <w:t>（1）质疑主体不满足要求的；</w:t>
      </w:r>
    </w:p>
    <w:p>
      <w:pPr>
        <w:ind w:firstLine="420" w:firstLineChars="200"/>
        <w:rPr>
          <w:rFonts w:hint="eastAsia" w:ascii="宋体" w:hAnsi="宋体"/>
          <w:color w:val="auto"/>
          <w:szCs w:val="21"/>
        </w:rPr>
      </w:pPr>
      <w:r>
        <w:rPr>
          <w:rFonts w:hint="eastAsia" w:ascii="宋体" w:hAnsi="宋体"/>
          <w:color w:val="auto"/>
          <w:szCs w:val="21"/>
        </w:rPr>
        <w:t>（2）供应商自身权益未受到损害的；</w:t>
      </w:r>
    </w:p>
    <w:p>
      <w:pPr>
        <w:ind w:firstLine="420" w:firstLineChars="200"/>
        <w:rPr>
          <w:rFonts w:hint="eastAsia" w:ascii="宋体" w:hAnsi="宋体"/>
          <w:color w:val="auto"/>
          <w:szCs w:val="21"/>
        </w:rPr>
      </w:pPr>
      <w:r>
        <w:rPr>
          <w:rFonts w:hint="eastAsia" w:ascii="宋体" w:hAnsi="宋体"/>
          <w:color w:val="auto"/>
          <w:szCs w:val="21"/>
        </w:rPr>
        <w:t>（3）供应商未在法定质疑期限内提出质疑的；</w:t>
      </w:r>
    </w:p>
    <w:p>
      <w:pPr>
        <w:ind w:firstLine="420" w:firstLineChars="200"/>
        <w:rPr>
          <w:rFonts w:hint="eastAsia" w:ascii="宋体" w:hAnsi="宋体"/>
          <w:color w:val="auto"/>
          <w:szCs w:val="21"/>
        </w:rPr>
      </w:pPr>
      <w:r>
        <w:rPr>
          <w:rFonts w:hint="eastAsia" w:ascii="宋体" w:hAnsi="宋体"/>
          <w:color w:val="auto"/>
          <w:szCs w:val="21"/>
        </w:rPr>
        <w:t>（4）质疑材料不全或者未按要求签字或者盖章的情况下，要求补正后，逾期未补正或者补正后仍不符合规定的；</w:t>
      </w:r>
    </w:p>
    <w:p>
      <w:pPr>
        <w:ind w:firstLine="420" w:firstLineChars="200"/>
        <w:rPr>
          <w:rFonts w:hint="eastAsia" w:ascii="宋体" w:hAnsi="宋体"/>
          <w:color w:val="auto"/>
          <w:szCs w:val="21"/>
        </w:rPr>
      </w:pPr>
      <w:r>
        <w:rPr>
          <w:rFonts w:hint="eastAsia" w:ascii="宋体" w:hAnsi="宋体"/>
          <w:color w:val="auto"/>
          <w:szCs w:val="21"/>
        </w:rPr>
        <w:t>（5）其他不符合受理条件情形的。</w:t>
      </w:r>
    </w:p>
    <w:p>
      <w:pPr>
        <w:ind w:firstLine="420" w:firstLineChars="200"/>
        <w:rPr>
          <w:rFonts w:hint="eastAsia" w:ascii="宋体" w:hAnsi="宋体"/>
          <w:color w:val="auto"/>
          <w:szCs w:val="21"/>
        </w:rPr>
      </w:pPr>
      <w:r>
        <w:rPr>
          <w:rFonts w:hint="eastAsia" w:ascii="宋体" w:hAnsi="宋体"/>
          <w:color w:val="auto"/>
          <w:szCs w:val="21"/>
        </w:rPr>
        <w:t>质疑事项不予受理的，政府集中采购机构应当向供应商出具不符合质疑条件告知书。</w:t>
      </w:r>
    </w:p>
    <w:p>
      <w:pPr>
        <w:ind w:firstLine="420" w:firstLineChars="200"/>
        <w:rPr>
          <w:rFonts w:hint="eastAsia" w:ascii="宋体" w:hAnsi="宋体"/>
          <w:color w:val="auto"/>
          <w:szCs w:val="21"/>
        </w:rPr>
      </w:pPr>
      <w:r>
        <w:rPr>
          <w:rFonts w:hint="eastAsia" w:ascii="宋体" w:hAnsi="宋体"/>
          <w:color w:val="auto"/>
          <w:szCs w:val="21"/>
        </w:rPr>
        <w:t>52.7质疑答复时限</w:t>
      </w:r>
    </w:p>
    <w:p>
      <w:pPr>
        <w:ind w:firstLine="420" w:firstLineChars="200"/>
        <w:rPr>
          <w:rFonts w:hint="eastAsia" w:ascii="宋体" w:hAnsi="宋体"/>
          <w:color w:val="auto"/>
          <w:szCs w:val="21"/>
        </w:rPr>
      </w:pPr>
      <w:r>
        <w:rPr>
          <w:rFonts w:hint="eastAsia" w:ascii="宋体" w:hAnsi="宋体"/>
          <w:color w:val="auto"/>
          <w:szCs w:val="21"/>
        </w:rPr>
        <w:t>自收文之日起七个工作日内。</w:t>
      </w:r>
    </w:p>
    <w:p>
      <w:pPr>
        <w:ind w:firstLine="420" w:firstLineChars="200"/>
        <w:rPr>
          <w:rFonts w:hint="eastAsia" w:ascii="宋体" w:hAnsi="宋体"/>
          <w:color w:val="auto"/>
          <w:szCs w:val="21"/>
        </w:rPr>
      </w:pPr>
      <w:r>
        <w:rPr>
          <w:rFonts w:hint="eastAsia" w:ascii="宋体" w:hAnsi="宋体"/>
          <w:color w:val="auto"/>
          <w:szCs w:val="21"/>
        </w:rPr>
        <w:t>52.8投诉</w:t>
      </w:r>
    </w:p>
    <w:p>
      <w:pPr>
        <w:ind w:firstLine="420" w:firstLineChars="200"/>
        <w:rPr>
          <w:rFonts w:hint="eastAsia" w:ascii="宋体" w:hAnsi="宋体"/>
          <w:color w:val="auto"/>
          <w:szCs w:val="21"/>
        </w:rPr>
      </w:pPr>
      <w:r>
        <w:rPr>
          <w:rFonts w:hint="eastAsia" w:ascii="宋体" w:hAnsi="宋体"/>
          <w:color w:val="auto"/>
          <w:szCs w:val="21"/>
        </w:rPr>
        <w:t>对质疑答复不满意或者未在规定时间内答复的，提出质疑的供应商可以在答复期满后15个工作日内向本项目预算主管单位投诉。</w:t>
      </w:r>
    </w:p>
    <w:p>
      <w:pPr>
        <w:ind w:firstLine="420" w:firstLineChars="200"/>
        <w:rPr>
          <w:rFonts w:hint="eastAsia" w:ascii="黑体" w:hAnsi="宋体" w:eastAsia="黑体"/>
          <w:color w:val="auto"/>
          <w:szCs w:val="21"/>
        </w:rPr>
      </w:pPr>
      <w:r>
        <w:rPr>
          <w:rFonts w:hint="eastAsia" w:ascii="黑体" w:hAnsi="宋体" w:eastAsia="黑体"/>
          <w:color w:val="auto"/>
          <w:szCs w:val="21"/>
        </w:rPr>
        <w:t>53. 质疑后续处理</w:t>
      </w:r>
    </w:p>
    <w:p>
      <w:pPr>
        <w:ind w:firstLine="420" w:firstLineChars="200"/>
        <w:rPr>
          <w:rFonts w:hint="eastAsia" w:ascii="宋体" w:hAnsi="宋体"/>
          <w:color w:val="auto"/>
          <w:szCs w:val="21"/>
        </w:rPr>
      </w:pPr>
      <w:r>
        <w:rPr>
          <w:rFonts w:hint="eastAsia" w:ascii="宋体" w:hAnsi="宋体"/>
          <w:color w:val="auto"/>
          <w:szCs w:val="21"/>
        </w:rPr>
        <w:t>53.1供应商质疑不成立，或者成立但未对中标、成交结果构成影响的，继续开展采购活动。</w:t>
      </w:r>
    </w:p>
    <w:p>
      <w:pPr>
        <w:ind w:firstLine="420" w:firstLineChars="200"/>
        <w:jc w:val="left"/>
        <w:rPr>
          <w:color w:val="auto"/>
          <w:szCs w:val="21"/>
        </w:rPr>
      </w:pPr>
      <w:r>
        <w:rPr>
          <w:rFonts w:hint="eastAsia" w:ascii="宋体" w:hAnsi="宋体"/>
          <w:color w:val="auto"/>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jc w:val="center"/>
        <w:rPr>
          <w:color w:val="auto"/>
        </w:rPr>
      </w:pPr>
      <w:r>
        <w:rPr>
          <w:color w:val="auto"/>
        </w:rPr>
        <w:t>---- END ----</w:t>
      </w:r>
      <w:bookmarkEnd w:id="47"/>
    </w:p>
    <w:p>
      <w:pPr>
        <w:rPr>
          <w:rFonts w:hint="eastAsia" w:ascii="宋体" w:hAnsi="宋体"/>
          <w:color w:val="auto"/>
          <w:szCs w:val="21"/>
        </w:rPr>
      </w:pPr>
    </w:p>
    <w:sectPr>
      <w:headerReference r:id="rId4" w:type="first"/>
      <w:headerReference r:id="rId3" w:type="default"/>
      <w:footerReference r:id="rId5" w:type="default"/>
      <w:footerReference r:id="rId6" w:type="even"/>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Unicode MS">
    <w:altName w:val="DejaVu Sans"/>
    <w:panose1 w:val="020B0604020202020204"/>
    <w:charset w:val="86"/>
    <w:family w:val="swiss"/>
    <w:pitch w:val="default"/>
    <w:sig w:usb0="00000000" w:usb1="00000000" w:usb2="0000003F" w:usb3="00000000" w:csb0="603F01FF" w:csb1="FFFF0000"/>
  </w:font>
  <w:font w:name="隶书">
    <w:altName w:val="方正隶书_GBK"/>
    <w:panose1 w:val="02010509060101010101"/>
    <w:charset w:val="86"/>
    <w:family w:val="modern"/>
    <w:pitch w:val="default"/>
    <w:sig w:usb0="00000000" w:usb1="00000000" w:usb2="00000000" w:usb3="00000000" w:csb0="00040000" w:csb1="00000000"/>
  </w:font>
  <w:font w:name="monospace">
    <w:altName w:val="URW Bookman"/>
    <w:panose1 w:val="00000000000000000000"/>
    <w:charset w:val="00"/>
    <w:family w:val="auto"/>
    <w:pitch w:val="default"/>
    <w:sig w:usb0="00000000" w:usb1="00000000" w:usb2="00000000" w:usb3="00000000" w:csb0="00000000" w:csb1="00000000"/>
  </w:font>
  <w:font w:name="Verdana">
    <w:altName w:val="Ubuntu"/>
    <w:panose1 w:val="020B0604030504040204"/>
    <w:charset w:val="00"/>
    <w:family w:val="swiss"/>
    <w:pitch w:val="default"/>
    <w:sig w:usb0="00000000" w:usb1="00000000" w:usb2="00000010" w:usb3="00000000" w:csb0="2000019F" w:csb1="00000000"/>
  </w:font>
  <w:font w:name="仿宋_GB2312">
    <w:altName w:val="方正仿宋_GBK"/>
    <w:panose1 w:val="02010609030101010101"/>
    <w:charset w:val="86"/>
    <w:family w:val="modern"/>
    <w:pitch w:val="default"/>
    <w:sig w:usb0="00000000" w:usb1="00000000" w:usb2="00000010" w:usb3="00000000" w:csb0="00040000" w:csb1="00000000"/>
  </w:font>
  <w:font w:name="长城仿宋">
    <w:altName w:val="方正仿宋_GBK"/>
    <w:panose1 w:val="00000000000000000000"/>
    <w:charset w:val="86"/>
    <w:family w:val="modern"/>
    <w:pitch w:val="default"/>
    <w:sig w:usb0="00000000" w:usb1="00000000" w:usb2="00000010" w:usb3="00000000" w:csb0="00040000" w:csb1="00000000"/>
  </w:font>
  <w:font w:name="Helvetica">
    <w:altName w:val="Liberation Sans"/>
    <w:panose1 w:val="020B0604020202020204"/>
    <w:charset w:val="00"/>
    <w:family w:val="swiss"/>
    <w:pitch w:val="default"/>
    <w:sig w:usb0="00000000" w:usb1="00000000" w:usb2="00000000" w:usb3="00000000" w:csb0="00000001" w:csb1="00000000"/>
  </w:font>
  <w:font w:name="Tahoma">
    <w:altName w:val="DejaVu Sans"/>
    <w:panose1 w:val="020B0604030504040204"/>
    <w:charset w:val="00"/>
    <w:family w:val="swiss"/>
    <w:pitch w:val="default"/>
    <w:sig w:usb0="00000000" w:usb1="00000000" w:usb2="00000029" w:usb3="00000000" w:csb0="200101FF" w:csb1="20280000"/>
  </w:font>
  <w:font w:name="文鼎粗黑">
    <w:altName w:val="方正黑体_GBK"/>
    <w:panose1 w:val="00000000000000000000"/>
    <w:charset w:val="86"/>
    <w:family w:val="modern"/>
    <w:pitch w:val="default"/>
    <w:sig w:usb0="00000000" w:usb1="00000000" w:usb2="00000010" w:usb3="00000000" w:csb0="00040000" w:csb1="00000000"/>
  </w:font>
  <w:font w:name="Arial (W1)">
    <w:altName w:val="DejaVu Sans"/>
    <w:panose1 w:val="00000000000000000000"/>
    <w:charset w:val="00"/>
    <w:family w:val="swiss"/>
    <w:pitch w:val="default"/>
    <w:sig w:usb0="00000000" w:usb1="00000000" w:usb2="00000009" w:usb3="00000000" w:csb0="000001FF" w:csb1="00000000"/>
  </w:font>
  <w:font w:name="Cambria">
    <w:altName w:val="FreeSerif"/>
    <w:panose1 w:val="02040503050406030204"/>
    <w:charset w:val="00"/>
    <w:family w:val="roman"/>
    <w:pitch w:val="default"/>
    <w:sig w:usb0="00000000" w:usb1="00000000" w:usb2="02000000" w:usb3="00000000" w:csb0="2000019F" w:csb1="00000000"/>
  </w:font>
  <w:font w:name="ˎ̥">
    <w:altName w:val="华文仿宋"/>
    <w:panose1 w:val="00000000000000000000"/>
    <w:charset w:val="00"/>
    <w:family w:val="auto"/>
    <w:pitch w:val="default"/>
    <w:sig w:usb0="00000000" w:usb1="00000000" w:usb2="00000000" w:usb3="00000000" w:csb0="00040001" w:csb1="00000000"/>
  </w:font>
  <w:font w:name="??">
    <w:altName w:val="华文仿宋"/>
    <w:panose1 w:val="00000000000000000000"/>
    <w:charset w:val="01"/>
    <w:family w:val="auto"/>
    <w:pitch w:val="default"/>
    <w:sig w:usb0="00000000" w:usb1="00000000" w:usb2="00000000" w:usb3="00000000" w:csb0="00040001" w:csb1="00000000"/>
  </w:font>
  <w:font w:name="汉仪细等线简">
    <w:altName w:val="华文仿宋"/>
    <w:panose1 w:val="00000000000000000000"/>
    <w:charset w:val="86"/>
    <w:family w:val="modern"/>
    <w:pitch w:val="default"/>
    <w:sig w:usb0="00000000" w:usb1="00000000" w:usb2="00000012" w:usb3="00000000" w:csb0="00040000" w:csb1="00000000"/>
  </w:font>
  <w:font w:name="H Yb 2gj">
    <w:altName w:val="华文仿宋"/>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华文仿宋">
    <w:panose1 w:val="02010600040101010101"/>
    <w:charset w:val="86"/>
    <w:family w:val="auto"/>
    <w:pitch w:val="default"/>
    <w:sig w:usb0="00000287" w:usb1="080F0000" w:usb2="00000000" w:usb3="00000000" w:csb0="0004009F" w:csb1="DFD70000"/>
  </w:font>
  <w:font w:name="Standard Symbols PS">
    <w:panose1 w:val="05050102010706020507"/>
    <w:charset w:val="00"/>
    <w:family w:val="auto"/>
    <w:pitch w:val="default"/>
    <w:sig w:usb0="00000003" w:usb1="00000000" w:usb2="00000000" w:usb3="00000000" w:csb0="00000001" w:csb1="00000000"/>
  </w:font>
  <w:font w:name="方正隶书_GBK">
    <w:panose1 w:val="02000000000000000000"/>
    <w:charset w:val="86"/>
    <w:family w:val="auto"/>
    <w:pitch w:val="default"/>
    <w:sig w:usb0="00000001" w:usb1="08000000" w:usb2="00000000" w:usb3="00000000" w:csb0="00040000" w:csb1="00000000"/>
  </w:font>
  <w:font w:name="URW Bookman">
    <w:panose1 w:val="00000400000000000000"/>
    <w:charset w:val="00"/>
    <w:family w:val="auto"/>
    <w:pitch w:val="default"/>
    <w:sig w:usb0="00000287" w:usb1="00000800" w:usb2="00000000" w:usb3="00000000" w:csb0="6000009F" w:csb1="00000000"/>
  </w:font>
  <w:font w:name="Ubuntu">
    <w:panose1 w:val="020B0604030602030204"/>
    <w:charset w:val="00"/>
    <w:family w:val="auto"/>
    <w:pitch w:val="default"/>
    <w:sig w:usb0="E00002FF" w:usb1="5000205B" w:usb2="00000000" w:usb3="00000000" w:csb0="2000009F" w:csb1="56010000"/>
  </w:font>
  <w:font w:name="Liberation Sans">
    <w:panose1 w:val="020B06040202020202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6"/>
      </w:rPr>
    </w:pPr>
    <w:r>
      <w:t xml:space="preserve">- </w:t>
    </w:r>
    <w:r>
      <w:fldChar w:fldCharType="begin"/>
    </w:r>
    <w:r>
      <w:instrText xml:space="preserve"> PAGE </w:instrText>
    </w:r>
    <w:r>
      <w:fldChar w:fldCharType="separate"/>
    </w:r>
    <w:r>
      <w:t>2</w:t>
    </w:r>
    <w:r>
      <w:fldChar w:fldCharType="end"/>
    </w:r>
    <w:r>
      <w:t xml:space="preserve"> -</w:t>
    </w:r>
  </w:p>
  <w:p>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6"/>
      </w:rPr>
    </w:pPr>
    <w:r>
      <w:rPr>
        <w:rStyle w:val="46"/>
      </w:rPr>
      <w:fldChar w:fldCharType="begin"/>
    </w:r>
    <w:r>
      <w:rPr>
        <w:rStyle w:val="46"/>
      </w:rPr>
      <w:instrText xml:space="preserve">PAGE  </w:instrText>
    </w:r>
    <w:r>
      <w:rPr>
        <w:rStyle w:val="46"/>
      </w:rPr>
      <w:fldChar w:fldCharType="separate"/>
    </w:r>
    <w:r>
      <w:rPr>
        <w:rStyle w:val="46"/>
      </w:rPr>
      <w:t>10</w:t>
    </w:r>
    <w:r>
      <w:rPr>
        <w:rStyle w:val="46"/>
      </w:rPr>
      <w:fldChar w:fldCharType="end"/>
    </w:r>
  </w:p>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30691"/>
    <w:multiLevelType w:val="singleLevel"/>
    <w:tmpl w:val="B4F30691"/>
    <w:lvl w:ilvl="0" w:tentative="0">
      <w:start w:val="3"/>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FFFFFF7C"/>
    <w:multiLevelType w:val="singleLevel"/>
    <w:tmpl w:val="FFFFFF7C"/>
    <w:lvl w:ilvl="0" w:tentative="0">
      <w:start w:val="1"/>
      <w:numFmt w:val="decimal"/>
      <w:pStyle w:val="64"/>
      <w:lvlText w:val="%1."/>
      <w:lvlJc w:val="left"/>
      <w:pPr>
        <w:tabs>
          <w:tab w:val="left" w:pos="2040"/>
        </w:tabs>
        <w:ind w:left="2040" w:leftChars="800" w:hanging="360" w:hangingChars="200"/>
      </w:pPr>
    </w:lvl>
  </w:abstractNum>
  <w:abstractNum w:abstractNumId="3">
    <w:nsid w:val="FFFFFF89"/>
    <w:multiLevelType w:val="singleLevel"/>
    <w:tmpl w:val="FFFFFF89"/>
    <w:lvl w:ilvl="0" w:tentative="0">
      <w:start w:val="1"/>
      <w:numFmt w:val="bullet"/>
      <w:pStyle w:val="16"/>
      <w:lvlText w:val=""/>
      <w:lvlJc w:val="left"/>
      <w:pPr>
        <w:tabs>
          <w:tab w:val="left" w:pos="360"/>
        </w:tabs>
        <w:ind w:left="360" w:hanging="360" w:hangingChars="200"/>
      </w:pPr>
      <w:rPr>
        <w:rFonts w:hint="default" w:ascii="Wingdings" w:hAnsi="Wingdings"/>
      </w:rPr>
    </w:lvl>
  </w:abstractNum>
  <w:abstractNum w:abstractNumId="4">
    <w:nsid w:val="12503483"/>
    <w:multiLevelType w:val="multilevel"/>
    <w:tmpl w:val="12503483"/>
    <w:lvl w:ilvl="0" w:tentative="0">
      <w:start w:val="1"/>
      <w:numFmt w:val="bullet"/>
      <w:pStyle w:val="112"/>
      <w:lvlText w:val=""/>
      <w:lvlJc w:val="left"/>
      <w:pPr>
        <w:tabs>
          <w:tab w:val="left" w:pos="420"/>
        </w:tabs>
        <w:ind w:left="420" w:hanging="420"/>
      </w:pPr>
      <w:rPr>
        <w:rFonts w:hint="default" w:ascii="Wingdings" w:hAnsi="Wingdings"/>
      </w:rPr>
    </w:lvl>
    <w:lvl w:ilvl="1" w:tentative="0">
      <w:start w:val="1"/>
      <w:numFmt w:val="bullet"/>
      <w:pStyle w:val="111"/>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160D20D0"/>
    <w:multiLevelType w:val="multilevel"/>
    <w:tmpl w:val="160D20D0"/>
    <w:lvl w:ilvl="0" w:tentative="0">
      <w:start w:val="1"/>
      <w:numFmt w:val="bullet"/>
      <w:pStyle w:val="80"/>
      <w:lvlText w:val=""/>
      <w:lvlJc w:val="left"/>
      <w:pPr>
        <w:tabs>
          <w:tab w:val="left" w:pos="840"/>
        </w:tabs>
        <w:ind w:left="840" w:hanging="420"/>
      </w:pPr>
      <w:rPr>
        <w:rFonts w:hint="default" w:ascii="Wingdings" w:hAnsi="Wingdings"/>
      </w:rPr>
    </w:lvl>
    <w:lvl w:ilvl="1" w:tentative="0">
      <w:start w:val="1"/>
      <w:numFmt w:val="bullet"/>
      <w:pStyle w:val="81"/>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
    <w:nsid w:val="2F395B7B"/>
    <w:multiLevelType w:val="multilevel"/>
    <w:tmpl w:val="2F395B7B"/>
    <w:lvl w:ilvl="0" w:tentative="0">
      <w:start w:val="1"/>
      <w:numFmt w:val="bullet"/>
      <w:pStyle w:val="172"/>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7">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AEF7716"/>
    <w:multiLevelType w:val="multilevel"/>
    <w:tmpl w:val="7AEF7716"/>
    <w:lvl w:ilvl="0" w:tentative="0">
      <w:start w:val="1"/>
      <w:numFmt w:val="chineseCountingThousand"/>
      <w:pStyle w:val="125"/>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5"/>
  </w:num>
  <w:num w:numId="4">
    <w:abstractNumId w:val="4"/>
  </w:num>
  <w:num w:numId="5">
    <w:abstractNumId w:val="8"/>
  </w:num>
  <w:num w:numId="6">
    <w:abstractNumId w:val="6"/>
  </w:num>
  <w:num w:numId="7">
    <w:abstractNumId w:val="0"/>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hideSpellingErrors/>
  <w:documentProtection w:enforcement="0"/>
  <w:defaultTabStop w:val="420"/>
  <w:drawingGridHorizontalSpacing w:val="105"/>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BmYzVhOTc4YmY4MGI2NTYwZDU1MzU4OTQwOTA3OTU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0423"/>
    <w:rsid w:val="00011EA6"/>
    <w:rsid w:val="000122CD"/>
    <w:rsid w:val="00012B21"/>
    <w:rsid w:val="00012CCE"/>
    <w:rsid w:val="0001300F"/>
    <w:rsid w:val="00013262"/>
    <w:rsid w:val="0001480D"/>
    <w:rsid w:val="00014A5C"/>
    <w:rsid w:val="00015388"/>
    <w:rsid w:val="00015BDD"/>
    <w:rsid w:val="00015C88"/>
    <w:rsid w:val="000162DC"/>
    <w:rsid w:val="000169F2"/>
    <w:rsid w:val="00016D97"/>
    <w:rsid w:val="0001716B"/>
    <w:rsid w:val="00017F81"/>
    <w:rsid w:val="00020691"/>
    <w:rsid w:val="000211EA"/>
    <w:rsid w:val="00021953"/>
    <w:rsid w:val="000234B2"/>
    <w:rsid w:val="00025AE4"/>
    <w:rsid w:val="0002684B"/>
    <w:rsid w:val="000269F0"/>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817"/>
    <w:rsid w:val="00035CD1"/>
    <w:rsid w:val="00036A2B"/>
    <w:rsid w:val="000377D2"/>
    <w:rsid w:val="00040D3C"/>
    <w:rsid w:val="00040E5A"/>
    <w:rsid w:val="000417D2"/>
    <w:rsid w:val="00042897"/>
    <w:rsid w:val="00042C84"/>
    <w:rsid w:val="00043739"/>
    <w:rsid w:val="00043A89"/>
    <w:rsid w:val="00045739"/>
    <w:rsid w:val="00046D30"/>
    <w:rsid w:val="000510B6"/>
    <w:rsid w:val="00051133"/>
    <w:rsid w:val="00051EB5"/>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2D0D"/>
    <w:rsid w:val="0006335B"/>
    <w:rsid w:val="00063C25"/>
    <w:rsid w:val="00064231"/>
    <w:rsid w:val="000647AF"/>
    <w:rsid w:val="00064892"/>
    <w:rsid w:val="00064C7A"/>
    <w:rsid w:val="00066026"/>
    <w:rsid w:val="000661FF"/>
    <w:rsid w:val="00066537"/>
    <w:rsid w:val="0006660A"/>
    <w:rsid w:val="0006670C"/>
    <w:rsid w:val="00067960"/>
    <w:rsid w:val="0007003A"/>
    <w:rsid w:val="00070210"/>
    <w:rsid w:val="000707BF"/>
    <w:rsid w:val="000722CF"/>
    <w:rsid w:val="0007277D"/>
    <w:rsid w:val="000734CD"/>
    <w:rsid w:val="00074403"/>
    <w:rsid w:val="00074CF0"/>
    <w:rsid w:val="000750DC"/>
    <w:rsid w:val="00075735"/>
    <w:rsid w:val="0007583C"/>
    <w:rsid w:val="00076057"/>
    <w:rsid w:val="000763AE"/>
    <w:rsid w:val="000770EC"/>
    <w:rsid w:val="00081E95"/>
    <w:rsid w:val="00082667"/>
    <w:rsid w:val="00082AD2"/>
    <w:rsid w:val="00083DC6"/>
    <w:rsid w:val="000840D4"/>
    <w:rsid w:val="00084857"/>
    <w:rsid w:val="00084F26"/>
    <w:rsid w:val="0008503C"/>
    <w:rsid w:val="000850AF"/>
    <w:rsid w:val="0008517A"/>
    <w:rsid w:val="000852EB"/>
    <w:rsid w:val="00086539"/>
    <w:rsid w:val="000869D8"/>
    <w:rsid w:val="00086CA6"/>
    <w:rsid w:val="00090213"/>
    <w:rsid w:val="000903AC"/>
    <w:rsid w:val="000904F3"/>
    <w:rsid w:val="00092FC7"/>
    <w:rsid w:val="00093133"/>
    <w:rsid w:val="0009395E"/>
    <w:rsid w:val="00094603"/>
    <w:rsid w:val="000954D5"/>
    <w:rsid w:val="00095723"/>
    <w:rsid w:val="0009618D"/>
    <w:rsid w:val="0009709B"/>
    <w:rsid w:val="000975E3"/>
    <w:rsid w:val="00097B87"/>
    <w:rsid w:val="00097DDA"/>
    <w:rsid w:val="000A1DD1"/>
    <w:rsid w:val="000A21A5"/>
    <w:rsid w:val="000A2A76"/>
    <w:rsid w:val="000A3908"/>
    <w:rsid w:val="000A4C29"/>
    <w:rsid w:val="000A5EA4"/>
    <w:rsid w:val="000A69DB"/>
    <w:rsid w:val="000A6E2B"/>
    <w:rsid w:val="000A79D3"/>
    <w:rsid w:val="000A7F0F"/>
    <w:rsid w:val="000B05E2"/>
    <w:rsid w:val="000B0C99"/>
    <w:rsid w:val="000B0F8B"/>
    <w:rsid w:val="000B2213"/>
    <w:rsid w:val="000B2568"/>
    <w:rsid w:val="000B41BB"/>
    <w:rsid w:val="000B446D"/>
    <w:rsid w:val="000B5357"/>
    <w:rsid w:val="000B5853"/>
    <w:rsid w:val="000B5918"/>
    <w:rsid w:val="000B597F"/>
    <w:rsid w:val="000B634D"/>
    <w:rsid w:val="000B7465"/>
    <w:rsid w:val="000B7E42"/>
    <w:rsid w:val="000C14CB"/>
    <w:rsid w:val="000C18BC"/>
    <w:rsid w:val="000C1EE4"/>
    <w:rsid w:val="000C1FF9"/>
    <w:rsid w:val="000C21C4"/>
    <w:rsid w:val="000C4151"/>
    <w:rsid w:val="000C4425"/>
    <w:rsid w:val="000C4B12"/>
    <w:rsid w:val="000C4FCB"/>
    <w:rsid w:val="000C5EA0"/>
    <w:rsid w:val="000C5FA7"/>
    <w:rsid w:val="000C65E4"/>
    <w:rsid w:val="000C7E71"/>
    <w:rsid w:val="000D16AA"/>
    <w:rsid w:val="000D1A7D"/>
    <w:rsid w:val="000D2309"/>
    <w:rsid w:val="000D2CCA"/>
    <w:rsid w:val="000D366B"/>
    <w:rsid w:val="000D38F9"/>
    <w:rsid w:val="000D4664"/>
    <w:rsid w:val="000D5D6B"/>
    <w:rsid w:val="000D62C8"/>
    <w:rsid w:val="000D7A20"/>
    <w:rsid w:val="000D7A9D"/>
    <w:rsid w:val="000E0BFC"/>
    <w:rsid w:val="000E161C"/>
    <w:rsid w:val="000E266E"/>
    <w:rsid w:val="000E2B61"/>
    <w:rsid w:val="000E470B"/>
    <w:rsid w:val="000E4A66"/>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35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4A48"/>
    <w:rsid w:val="00125689"/>
    <w:rsid w:val="00125C8A"/>
    <w:rsid w:val="001261FC"/>
    <w:rsid w:val="00126CD7"/>
    <w:rsid w:val="001306FE"/>
    <w:rsid w:val="00130827"/>
    <w:rsid w:val="001308A2"/>
    <w:rsid w:val="00131140"/>
    <w:rsid w:val="001312D1"/>
    <w:rsid w:val="00132FD3"/>
    <w:rsid w:val="00133A61"/>
    <w:rsid w:val="001341E8"/>
    <w:rsid w:val="00134E45"/>
    <w:rsid w:val="001362BD"/>
    <w:rsid w:val="0013673A"/>
    <w:rsid w:val="00137F86"/>
    <w:rsid w:val="001410EB"/>
    <w:rsid w:val="00141B41"/>
    <w:rsid w:val="0014335A"/>
    <w:rsid w:val="00143554"/>
    <w:rsid w:val="00143653"/>
    <w:rsid w:val="00143934"/>
    <w:rsid w:val="00143B3A"/>
    <w:rsid w:val="00143E43"/>
    <w:rsid w:val="00143FFC"/>
    <w:rsid w:val="001453B3"/>
    <w:rsid w:val="00146ABB"/>
    <w:rsid w:val="00147338"/>
    <w:rsid w:val="00147A48"/>
    <w:rsid w:val="00150143"/>
    <w:rsid w:val="0015073C"/>
    <w:rsid w:val="001509AB"/>
    <w:rsid w:val="001529F9"/>
    <w:rsid w:val="00152E91"/>
    <w:rsid w:val="00153C18"/>
    <w:rsid w:val="0015460B"/>
    <w:rsid w:val="001550F7"/>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4DE"/>
    <w:rsid w:val="001645C4"/>
    <w:rsid w:val="00164E23"/>
    <w:rsid w:val="0016595F"/>
    <w:rsid w:val="00166A2C"/>
    <w:rsid w:val="00166BF2"/>
    <w:rsid w:val="00166CC3"/>
    <w:rsid w:val="00166F71"/>
    <w:rsid w:val="00167DF2"/>
    <w:rsid w:val="001709DE"/>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0425"/>
    <w:rsid w:val="00181A71"/>
    <w:rsid w:val="0018261B"/>
    <w:rsid w:val="001834A7"/>
    <w:rsid w:val="0018373B"/>
    <w:rsid w:val="00183B40"/>
    <w:rsid w:val="00183C79"/>
    <w:rsid w:val="00183C8B"/>
    <w:rsid w:val="00183E75"/>
    <w:rsid w:val="001845CF"/>
    <w:rsid w:val="00185A98"/>
    <w:rsid w:val="001865BB"/>
    <w:rsid w:val="001866B3"/>
    <w:rsid w:val="00187518"/>
    <w:rsid w:val="00187743"/>
    <w:rsid w:val="00187CEC"/>
    <w:rsid w:val="0019046F"/>
    <w:rsid w:val="0019096C"/>
    <w:rsid w:val="00191EA7"/>
    <w:rsid w:val="00192164"/>
    <w:rsid w:val="001928BD"/>
    <w:rsid w:val="00193EB7"/>
    <w:rsid w:val="00193F48"/>
    <w:rsid w:val="001944F0"/>
    <w:rsid w:val="00194ACA"/>
    <w:rsid w:val="00194C98"/>
    <w:rsid w:val="00194FB7"/>
    <w:rsid w:val="00196357"/>
    <w:rsid w:val="00196B4E"/>
    <w:rsid w:val="001975A1"/>
    <w:rsid w:val="001A027A"/>
    <w:rsid w:val="001A08E4"/>
    <w:rsid w:val="001A0D2C"/>
    <w:rsid w:val="001A11D8"/>
    <w:rsid w:val="001A12B5"/>
    <w:rsid w:val="001A174B"/>
    <w:rsid w:val="001A1C72"/>
    <w:rsid w:val="001A2976"/>
    <w:rsid w:val="001A3980"/>
    <w:rsid w:val="001A3B1B"/>
    <w:rsid w:val="001A3D2F"/>
    <w:rsid w:val="001A422B"/>
    <w:rsid w:val="001A440A"/>
    <w:rsid w:val="001A47C6"/>
    <w:rsid w:val="001A4A55"/>
    <w:rsid w:val="001A5C6F"/>
    <w:rsid w:val="001A6A4F"/>
    <w:rsid w:val="001A76B7"/>
    <w:rsid w:val="001B015C"/>
    <w:rsid w:val="001B1339"/>
    <w:rsid w:val="001B1B58"/>
    <w:rsid w:val="001B1D3B"/>
    <w:rsid w:val="001B1F55"/>
    <w:rsid w:val="001B2049"/>
    <w:rsid w:val="001B2934"/>
    <w:rsid w:val="001B414F"/>
    <w:rsid w:val="001B4A37"/>
    <w:rsid w:val="001B4BB2"/>
    <w:rsid w:val="001B6FAD"/>
    <w:rsid w:val="001C04B2"/>
    <w:rsid w:val="001C13DE"/>
    <w:rsid w:val="001C1FDE"/>
    <w:rsid w:val="001C2063"/>
    <w:rsid w:val="001C21E1"/>
    <w:rsid w:val="001C3426"/>
    <w:rsid w:val="001C4768"/>
    <w:rsid w:val="001C47B2"/>
    <w:rsid w:val="001C5839"/>
    <w:rsid w:val="001C583F"/>
    <w:rsid w:val="001C6431"/>
    <w:rsid w:val="001C6AF6"/>
    <w:rsid w:val="001C7129"/>
    <w:rsid w:val="001C77E1"/>
    <w:rsid w:val="001C7ADA"/>
    <w:rsid w:val="001D0FD3"/>
    <w:rsid w:val="001D121D"/>
    <w:rsid w:val="001D1C29"/>
    <w:rsid w:val="001D1E1B"/>
    <w:rsid w:val="001D3543"/>
    <w:rsid w:val="001D35FD"/>
    <w:rsid w:val="001D3B85"/>
    <w:rsid w:val="001D3DF1"/>
    <w:rsid w:val="001D4151"/>
    <w:rsid w:val="001D4BB9"/>
    <w:rsid w:val="001D501B"/>
    <w:rsid w:val="001D58E5"/>
    <w:rsid w:val="001D5EAE"/>
    <w:rsid w:val="001E07AA"/>
    <w:rsid w:val="001E0FAB"/>
    <w:rsid w:val="001E1880"/>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35BF"/>
    <w:rsid w:val="001F41B9"/>
    <w:rsid w:val="001F4BE8"/>
    <w:rsid w:val="001F4EB8"/>
    <w:rsid w:val="001F560A"/>
    <w:rsid w:val="001F5FF7"/>
    <w:rsid w:val="001F6318"/>
    <w:rsid w:val="001F65B1"/>
    <w:rsid w:val="001F6B83"/>
    <w:rsid w:val="001F6F6A"/>
    <w:rsid w:val="001F7595"/>
    <w:rsid w:val="001F7C3B"/>
    <w:rsid w:val="001F7FE7"/>
    <w:rsid w:val="002000B8"/>
    <w:rsid w:val="00200B4C"/>
    <w:rsid w:val="00201D62"/>
    <w:rsid w:val="00203267"/>
    <w:rsid w:val="00203897"/>
    <w:rsid w:val="0020391D"/>
    <w:rsid w:val="00205AE4"/>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2E6"/>
    <w:rsid w:val="0021667D"/>
    <w:rsid w:val="002166A1"/>
    <w:rsid w:val="002166A6"/>
    <w:rsid w:val="00216BB6"/>
    <w:rsid w:val="00217BA3"/>
    <w:rsid w:val="0022048B"/>
    <w:rsid w:val="002207F8"/>
    <w:rsid w:val="0022175C"/>
    <w:rsid w:val="00222261"/>
    <w:rsid w:val="00222773"/>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2209"/>
    <w:rsid w:val="00244711"/>
    <w:rsid w:val="00244AE4"/>
    <w:rsid w:val="00245EBE"/>
    <w:rsid w:val="00246305"/>
    <w:rsid w:val="00246C63"/>
    <w:rsid w:val="002472C1"/>
    <w:rsid w:val="002473F4"/>
    <w:rsid w:val="00250600"/>
    <w:rsid w:val="002506E1"/>
    <w:rsid w:val="00250F42"/>
    <w:rsid w:val="00252934"/>
    <w:rsid w:val="00252EBA"/>
    <w:rsid w:val="0025361A"/>
    <w:rsid w:val="002545EF"/>
    <w:rsid w:val="00254B44"/>
    <w:rsid w:val="00254E99"/>
    <w:rsid w:val="00255B9B"/>
    <w:rsid w:val="00256596"/>
    <w:rsid w:val="0025705E"/>
    <w:rsid w:val="0026027A"/>
    <w:rsid w:val="00260533"/>
    <w:rsid w:val="002605CE"/>
    <w:rsid w:val="00261367"/>
    <w:rsid w:val="00261A54"/>
    <w:rsid w:val="00261C21"/>
    <w:rsid w:val="00261D37"/>
    <w:rsid w:val="00262D6B"/>
    <w:rsid w:val="00262ED0"/>
    <w:rsid w:val="00263607"/>
    <w:rsid w:val="002638EE"/>
    <w:rsid w:val="00263F9C"/>
    <w:rsid w:val="00264965"/>
    <w:rsid w:val="00264EB5"/>
    <w:rsid w:val="002656E1"/>
    <w:rsid w:val="00265CFF"/>
    <w:rsid w:val="002662AC"/>
    <w:rsid w:val="00267D21"/>
    <w:rsid w:val="00267F98"/>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2D7B"/>
    <w:rsid w:val="00283488"/>
    <w:rsid w:val="002835B7"/>
    <w:rsid w:val="0028361E"/>
    <w:rsid w:val="00284B7C"/>
    <w:rsid w:val="00284C1F"/>
    <w:rsid w:val="002851AF"/>
    <w:rsid w:val="00286129"/>
    <w:rsid w:val="0028787B"/>
    <w:rsid w:val="00287E1B"/>
    <w:rsid w:val="00290263"/>
    <w:rsid w:val="002908A7"/>
    <w:rsid w:val="00291062"/>
    <w:rsid w:val="00291768"/>
    <w:rsid w:val="00291796"/>
    <w:rsid w:val="00292C52"/>
    <w:rsid w:val="00292F66"/>
    <w:rsid w:val="0029315D"/>
    <w:rsid w:val="00293A33"/>
    <w:rsid w:val="00293CFB"/>
    <w:rsid w:val="00293EB5"/>
    <w:rsid w:val="0029449E"/>
    <w:rsid w:val="0029488D"/>
    <w:rsid w:val="00294E82"/>
    <w:rsid w:val="002951FD"/>
    <w:rsid w:val="0029530C"/>
    <w:rsid w:val="002955E3"/>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BFA"/>
    <w:rsid w:val="002A4D7B"/>
    <w:rsid w:val="002A4DFC"/>
    <w:rsid w:val="002A7EEA"/>
    <w:rsid w:val="002B0660"/>
    <w:rsid w:val="002B18D6"/>
    <w:rsid w:val="002B1B98"/>
    <w:rsid w:val="002B22D4"/>
    <w:rsid w:val="002B3259"/>
    <w:rsid w:val="002B3984"/>
    <w:rsid w:val="002B4595"/>
    <w:rsid w:val="002B45EE"/>
    <w:rsid w:val="002B4BF3"/>
    <w:rsid w:val="002B55C8"/>
    <w:rsid w:val="002B5E4B"/>
    <w:rsid w:val="002B660D"/>
    <w:rsid w:val="002B6926"/>
    <w:rsid w:val="002B6C0C"/>
    <w:rsid w:val="002B723D"/>
    <w:rsid w:val="002B7969"/>
    <w:rsid w:val="002B7C07"/>
    <w:rsid w:val="002B7D1C"/>
    <w:rsid w:val="002C0031"/>
    <w:rsid w:val="002C0485"/>
    <w:rsid w:val="002C0762"/>
    <w:rsid w:val="002C0C86"/>
    <w:rsid w:val="002C1397"/>
    <w:rsid w:val="002C257A"/>
    <w:rsid w:val="002C2BEC"/>
    <w:rsid w:val="002C30C0"/>
    <w:rsid w:val="002C4F4B"/>
    <w:rsid w:val="002C5836"/>
    <w:rsid w:val="002C6EC0"/>
    <w:rsid w:val="002C7A58"/>
    <w:rsid w:val="002D0356"/>
    <w:rsid w:val="002D07C0"/>
    <w:rsid w:val="002D08AE"/>
    <w:rsid w:val="002D0F98"/>
    <w:rsid w:val="002D18D7"/>
    <w:rsid w:val="002D1DFB"/>
    <w:rsid w:val="002D2F66"/>
    <w:rsid w:val="002D3196"/>
    <w:rsid w:val="002D45BF"/>
    <w:rsid w:val="002D4A85"/>
    <w:rsid w:val="002D4B65"/>
    <w:rsid w:val="002D5AFC"/>
    <w:rsid w:val="002D6162"/>
    <w:rsid w:val="002D64DF"/>
    <w:rsid w:val="002D71EF"/>
    <w:rsid w:val="002D7F4C"/>
    <w:rsid w:val="002E00F3"/>
    <w:rsid w:val="002E242E"/>
    <w:rsid w:val="002E255F"/>
    <w:rsid w:val="002E2CED"/>
    <w:rsid w:val="002E2FEC"/>
    <w:rsid w:val="002E38DB"/>
    <w:rsid w:val="002E4AB1"/>
    <w:rsid w:val="002E4F8A"/>
    <w:rsid w:val="002E505D"/>
    <w:rsid w:val="002E73B8"/>
    <w:rsid w:val="002F0823"/>
    <w:rsid w:val="002F113B"/>
    <w:rsid w:val="002F2471"/>
    <w:rsid w:val="002F2B7A"/>
    <w:rsid w:val="002F3105"/>
    <w:rsid w:val="002F4864"/>
    <w:rsid w:val="002F5E6C"/>
    <w:rsid w:val="002F6DD7"/>
    <w:rsid w:val="002F72FF"/>
    <w:rsid w:val="002F75CC"/>
    <w:rsid w:val="002F7987"/>
    <w:rsid w:val="002F79D4"/>
    <w:rsid w:val="003005C9"/>
    <w:rsid w:val="00300BF3"/>
    <w:rsid w:val="0030143F"/>
    <w:rsid w:val="00301894"/>
    <w:rsid w:val="00301BCD"/>
    <w:rsid w:val="003024C7"/>
    <w:rsid w:val="00302CD4"/>
    <w:rsid w:val="00303636"/>
    <w:rsid w:val="00303ACF"/>
    <w:rsid w:val="00303C6B"/>
    <w:rsid w:val="0030463E"/>
    <w:rsid w:val="003047AB"/>
    <w:rsid w:val="00304ED6"/>
    <w:rsid w:val="0030661C"/>
    <w:rsid w:val="00306D5D"/>
    <w:rsid w:val="00306FF4"/>
    <w:rsid w:val="003074C6"/>
    <w:rsid w:val="0030757F"/>
    <w:rsid w:val="00307A08"/>
    <w:rsid w:val="0031060A"/>
    <w:rsid w:val="00310B78"/>
    <w:rsid w:val="00310EE1"/>
    <w:rsid w:val="003110CD"/>
    <w:rsid w:val="003122B0"/>
    <w:rsid w:val="00312390"/>
    <w:rsid w:val="003138EB"/>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071E"/>
    <w:rsid w:val="003318A6"/>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80C"/>
    <w:rsid w:val="00346B62"/>
    <w:rsid w:val="00346E40"/>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3E5"/>
    <w:rsid w:val="00360494"/>
    <w:rsid w:val="00360C00"/>
    <w:rsid w:val="00360E7E"/>
    <w:rsid w:val="00361935"/>
    <w:rsid w:val="0036239D"/>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DD6"/>
    <w:rsid w:val="00374FA4"/>
    <w:rsid w:val="003756C6"/>
    <w:rsid w:val="00375EF9"/>
    <w:rsid w:val="00375EFF"/>
    <w:rsid w:val="00376E35"/>
    <w:rsid w:val="003773E4"/>
    <w:rsid w:val="00377F6C"/>
    <w:rsid w:val="00380094"/>
    <w:rsid w:val="00380256"/>
    <w:rsid w:val="0038165D"/>
    <w:rsid w:val="003817CA"/>
    <w:rsid w:val="00381812"/>
    <w:rsid w:val="00382BE9"/>
    <w:rsid w:val="00382D6B"/>
    <w:rsid w:val="00383071"/>
    <w:rsid w:val="00383BBC"/>
    <w:rsid w:val="0038418D"/>
    <w:rsid w:val="003849DF"/>
    <w:rsid w:val="00384F0A"/>
    <w:rsid w:val="00384F0B"/>
    <w:rsid w:val="00385444"/>
    <w:rsid w:val="00385717"/>
    <w:rsid w:val="00385F39"/>
    <w:rsid w:val="00386070"/>
    <w:rsid w:val="003863FD"/>
    <w:rsid w:val="003900A5"/>
    <w:rsid w:val="00390941"/>
    <w:rsid w:val="00390C0A"/>
    <w:rsid w:val="003917AD"/>
    <w:rsid w:val="00391FAB"/>
    <w:rsid w:val="00392539"/>
    <w:rsid w:val="00392677"/>
    <w:rsid w:val="00393431"/>
    <w:rsid w:val="00393633"/>
    <w:rsid w:val="003939C4"/>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304"/>
    <w:rsid w:val="003A3551"/>
    <w:rsid w:val="003A38F0"/>
    <w:rsid w:val="003A443D"/>
    <w:rsid w:val="003A4708"/>
    <w:rsid w:val="003A4BAB"/>
    <w:rsid w:val="003A6A5A"/>
    <w:rsid w:val="003A72E9"/>
    <w:rsid w:val="003B06AD"/>
    <w:rsid w:val="003B06B9"/>
    <w:rsid w:val="003B0979"/>
    <w:rsid w:val="003B1033"/>
    <w:rsid w:val="003B15E9"/>
    <w:rsid w:val="003B175A"/>
    <w:rsid w:val="003B2FC6"/>
    <w:rsid w:val="003B3231"/>
    <w:rsid w:val="003B357A"/>
    <w:rsid w:val="003B4714"/>
    <w:rsid w:val="003B499C"/>
    <w:rsid w:val="003B4CCD"/>
    <w:rsid w:val="003B522D"/>
    <w:rsid w:val="003B53D4"/>
    <w:rsid w:val="003B599F"/>
    <w:rsid w:val="003B7298"/>
    <w:rsid w:val="003C0036"/>
    <w:rsid w:val="003C0FF8"/>
    <w:rsid w:val="003C18C4"/>
    <w:rsid w:val="003C4333"/>
    <w:rsid w:val="003C43DA"/>
    <w:rsid w:val="003C4FD5"/>
    <w:rsid w:val="003C54F4"/>
    <w:rsid w:val="003C5585"/>
    <w:rsid w:val="003C57DD"/>
    <w:rsid w:val="003C582B"/>
    <w:rsid w:val="003C614D"/>
    <w:rsid w:val="003C77E9"/>
    <w:rsid w:val="003C7C63"/>
    <w:rsid w:val="003D152F"/>
    <w:rsid w:val="003D19EE"/>
    <w:rsid w:val="003D2333"/>
    <w:rsid w:val="003D2374"/>
    <w:rsid w:val="003D2B3A"/>
    <w:rsid w:val="003D3241"/>
    <w:rsid w:val="003D4419"/>
    <w:rsid w:val="003D4804"/>
    <w:rsid w:val="003D5413"/>
    <w:rsid w:val="003D73E4"/>
    <w:rsid w:val="003D7685"/>
    <w:rsid w:val="003D7E9A"/>
    <w:rsid w:val="003E0366"/>
    <w:rsid w:val="003E100C"/>
    <w:rsid w:val="003E1678"/>
    <w:rsid w:val="003E2C1D"/>
    <w:rsid w:val="003E2FFE"/>
    <w:rsid w:val="003E37AA"/>
    <w:rsid w:val="003E37BB"/>
    <w:rsid w:val="003E3871"/>
    <w:rsid w:val="003E411A"/>
    <w:rsid w:val="003E4310"/>
    <w:rsid w:val="003E47DE"/>
    <w:rsid w:val="003E4FFA"/>
    <w:rsid w:val="003E6E11"/>
    <w:rsid w:val="003E72DC"/>
    <w:rsid w:val="003E7BA8"/>
    <w:rsid w:val="003F04B3"/>
    <w:rsid w:val="003F0536"/>
    <w:rsid w:val="003F10D3"/>
    <w:rsid w:val="003F1548"/>
    <w:rsid w:val="003F2B3D"/>
    <w:rsid w:val="003F2EDF"/>
    <w:rsid w:val="003F3105"/>
    <w:rsid w:val="003F3BBA"/>
    <w:rsid w:val="003F3C44"/>
    <w:rsid w:val="003F4091"/>
    <w:rsid w:val="003F4163"/>
    <w:rsid w:val="003F4172"/>
    <w:rsid w:val="003F4249"/>
    <w:rsid w:val="003F4E3B"/>
    <w:rsid w:val="003F5086"/>
    <w:rsid w:val="003F5108"/>
    <w:rsid w:val="003F57AA"/>
    <w:rsid w:val="003F5D2C"/>
    <w:rsid w:val="003F64BC"/>
    <w:rsid w:val="003F6CAF"/>
    <w:rsid w:val="003F7679"/>
    <w:rsid w:val="003F78A0"/>
    <w:rsid w:val="004001D3"/>
    <w:rsid w:val="00400C13"/>
    <w:rsid w:val="00400F3A"/>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2D"/>
    <w:rsid w:val="00406896"/>
    <w:rsid w:val="00411B37"/>
    <w:rsid w:val="004125ED"/>
    <w:rsid w:val="00412B4D"/>
    <w:rsid w:val="00413B39"/>
    <w:rsid w:val="00413D4D"/>
    <w:rsid w:val="0041450E"/>
    <w:rsid w:val="0041456E"/>
    <w:rsid w:val="00414BE5"/>
    <w:rsid w:val="00415370"/>
    <w:rsid w:val="00415781"/>
    <w:rsid w:val="00415F31"/>
    <w:rsid w:val="00416485"/>
    <w:rsid w:val="00416D6F"/>
    <w:rsid w:val="00416F40"/>
    <w:rsid w:val="00417769"/>
    <w:rsid w:val="004177B0"/>
    <w:rsid w:val="00417F0D"/>
    <w:rsid w:val="00417FE4"/>
    <w:rsid w:val="0042049A"/>
    <w:rsid w:val="00421795"/>
    <w:rsid w:val="00421EF2"/>
    <w:rsid w:val="00422668"/>
    <w:rsid w:val="004252CD"/>
    <w:rsid w:val="0042602D"/>
    <w:rsid w:val="00427004"/>
    <w:rsid w:val="0042772E"/>
    <w:rsid w:val="00430CF3"/>
    <w:rsid w:val="00431AC1"/>
    <w:rsid w:val="00431DE1"/>
    <w:rsid w:val="004329C9"/>
    <w:rsid w:val="00432B8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47B"/>
    <w:rsid w:val="00444A7F"/>
    <w:rsid w:val="00444FA3"/>
    <w:rsid w:val="00446553"/>
    <w:rsid w:val="004466DA"/>
    <w:rsid w:val="00446A92"/>
    <w:rsid w:val="00446CEB"/>
    <w:rsid w:val="00447664"/>
    <w:rsid w:val="00447719"/>
    <w:rsid w:val="0045016B"/>
    <w:rsid w:val="004501B4"/>
    <w:rsid w:val="0045082F"/>
    <w:rsid w:val="00450C00"/>
    <w:rsid w:val="0045135E"/>
    <w:rsid w:val="004522E5"/>
    <w:rsid w:val="00452434"/>
    <w:rsid w:val="0045273C"/>
    <w:rsid w:val="00452C53"/>
    <w:rsid w:val="004539C7"/>
    <w:rsid w:val="00453F8A"/>
    <w:rsid w:val="00454597"/>
    <w:rsid w:val="004548E6"/>
    <w:rsid w:val="0045543A"/>
    <w:rsid w:val="00455880"/>
    <w:rsid w:val="00455D1D"/>
    <w:rsid w:val="00456125"/>
    <w:rsid w:val="004561F9"/>
    <w:rsid w:val="0045637C"/>
    <w:rsid w:val="004569A3"/>
    <w:rsid w:val="00456A7F"/>
    <w:rsid w:val="004577E7"/>
    <w:rsid w:val="004578ED"/>
    <w:rsid w:val="00457B0C"/>
    <w:rsid w:val="004611B6"/>
    <w:rsid w:val="004615A1"/>
    <w:rsid w:val="00461997"/>
    <w:rsid w:val="00462AA1"/>
    <w:rsid w:val="00462CE0"/>
    <w:rsid w:val="00463F8B"/>
    <w:rsid w:val="004649AD"/>
    <w:rsid w:val="004650E7"/>
    <w:rsid w:val="0046687B"/>
    <w:rsid w:val="004674FB"/>
    <w:rsid w:val="00470418"/>
    <w:rsid w:val="004704DA"/>
    <w:rsid w:val="004704EA"/>
    <w:rsid w:val="00470567"/>
    <w:rsid w:val="0047056A"/>
    <w:rsid w:val="0047071D"/>
    <w:rsid w:val="00471464"/>
    <w:rsid w:val="004727C4"/>
    <w:rsid w:val="00473579"/>
    <w:rsid w:val="00474E5A"/>
    <w:rsid w:val="004754AE"/>
    <w:rsid w:val="0047558F"/>
    <w:rsid w:val="0047561A"/>
    <w:rsid w:val="004758A5"/>
    <w:rsid w:val="00475FD5"/>
    <w:rsid w:val="0047770B"/>
    <w:rsid w:val="00477AFC"/>
    <w:rsid w:val="00477EA3"/>
    <w:rsid w:val="004812F4"/>
    <w:rsid w:val="0048231B"/>
    <w:rsid w:val="00482BD9"/>
    <w:rsid w:val="004838D4"/>
    <w:rsid w:val="004845AC"/>
    <w:rsid w:val="00484C31"/>
    <w:rsid w:val="004850AC"/>
    <w:rsid w:val="00485E3C"/>
    <w:rsid w:val="00486F09"/>
    <w:rsid w:val="004877FB"/>
    <w:rsid w:val="004906DB"/>
    <w:rsid w:val="00490C0F"/>
    <w:rsid w:val="00491FF2"/>
    <w:rsid w:val="004925EE"/>
    <w:rsid w:val="00492735"/>
    <w:rsid w:val="004932C0"/>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45"/>
    <w:rsid w:val="004B1278"/>
    <w:rsid w:val="004B1CAB"/>
    <w:rsid w:val="004B2FF9"/>
    <w:rsid w:val="004B3506"/>
    <w:rsid w:val="004B36ED"/>
    <w:rsid w:val="004B3D73"/>
    <w:rsid w:val="004B40DB"/>
    <w:rsid w:val="004B47BC"/>
    <w:rsid w:val="004B4EF6"/>
    <w:rsid w:val="004B56A7"/>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0842"/>
    <w:rsid w:val="004D0C82"/>
    <w:rsid w:val="004D1240"/>
    <w:rsid w:val="004D133B"/>
    <w:rsid w:val="004D49EE"/>
    <w:rsid w:val="004D4AE0"/>
    <w:rsid w:val="004D4C0B"/>
    <w:rsid w:val="004D512D"/>
    <w:rsid w:val="004D6042"/>
    <w:rsid w:val="004D62C0"/>
    <w:rsid w:val="004D69FC"/>
    <w:rsid w:val="004D77BD"/>
    <w:rsid w:val="004D77DE"/>
    <w:rsid w:val="004D7BF4"/>
    <w:rsid w:val="004D7C92"/>
    <w:rsid w:val="004E0356"/>
    <w:rsid w:val="004E0D46"/>
    <w:rsid w:val="004E0FAB"/>
    <w:rsid w:val="004E295C"/>
    <w:rsid w:val="004E38B2"/>
    <w:rsid w:val="004E3936"/>
    <w:rsid w:val="004E4277"/>
    <w:rsid w:val="004E490B"/>
    <w:rsid w:val="004E57F7"/>
    <w:rsid w:val="004E5D9C"/>
    <w:rsid w:val="004E6707"/>
    <w:rsid w:val="004E6985"/>
    <w:rsid w:val="004E6B8E"/>
    <w:rsid w:val="004F0543"/>
    <w:rsid w:val="004F126D"/>
    <w:rsid w:val="004F22C9"/>
    <w:rsid w:val="004F2385"/>
    <w:rsid w:val="004F326E"/>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3ADB"/>
    <w:rsid w:val="0051405F"/>
    <w:rsid w:val="0051444F"/>
    <w:rsid w:val="005148C5"/>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39C6"/>
    <w:rsid w:val="00544853"/>
    <w:rsid w:val="00544CA5"/>
    <w:rsid w:val="005450E2"/>
    <w:rsid w:val="005459FD"/>
    <w:rsid w:val="00545B19"/>
    <w:rsid w:val="005462D7"/>
    <w:rsid w:val="005470DD"/>
    <w:rsid w:val="005476CE"/>
    <w:rsid w:val="00547BCB"/>
    <w:rsid w:val="0055035F"/>
    <w:rsid w:val="005507FD"/>
    <w:rsid w:val="005511C0"/>
    <w:rsid w:val="005518FE"/>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081F"/>
    <w:rsid w:val="00561923"/>
    <w:rsid w:val="005622F8"/>
    <w:rsid w:val="0056310A"/>
    <w:rsid w:val="00563236"/>
    <w:rsid w:val="0056336F"/>
    <w:rsid w:val="005636C6"/>
    <w:rsid w:val="00565366"/>
    <w:rsid w:val="00565AF7"/>
    <w:rsid w:val="005663EB"/>
    <w:rsid w:val="00570C34"/>
    <w:rsid w:val="00571020"/>
    <w:rsid w:val="0057189C"/>
    <w:rsid w:val="005719D3"/>
    <w:rsid w:val="00571BD2"/>
    <w:rsid w:val="00571CD7"/>
    <w:rsid w:val="00571D59"/>
    <w:rsid w:val="00572338"/>
    <w:rsid w:val="00572E3E"/>
    <w:rsid w:val="005732E0"/>
    <w:rsid w:val="005738F7"/>
    <w:rsid w:val="0057420B"/>
    <w:rsid w:val="005756C1"/>
    <w:rsid w:val="0057593B"/>
    <w:rsid w:val="0057799B"/>
    <w:rsid w:val="00580280"/>
    <w:rsid w:val="00580B9E"/>
    <w:rsid w:val="0058135A"/>
    <w:rsid w:val="00583358"/>
    <w:rsid w:val="00583726"/>
    <w:rsid w:val="005839BF"/>
    <w:rsid w:val="00584058"/>
    <w:rsid w:val="005844A5"/>
    <w:rsid w:val="005846B4"/>
    <w:rsid w:val="0058483F"/>
    <w:rsid w:val="005850E5"/>
    <w:rsid w:val="005851E0"/>
    <w:rsid w:val="00585571"/>
    <w:rsid w:val="005856F9"/>
    <w:rsid w:val="00585B91"/>
    <w:rsid w:val="00586BF1"/>
    <w:rsid w:val="00587DC4"/>
    <w:rsid w:val="005903E4"/>
    <w:rsid w:val="005907D5"/>
    <w:rsid w:val="00590A78"/>
    <w:rsid w:val="005913EE"/>
    <w:rsid w:val="00592461"/>
    <w:rsid w:val="00592B29"/>
    <w:rsid w:val="00592B43"/>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90F"/>
    <w:rsid w:val="005A7C14"/>
    <w:rsid w:val="005A7C48"/>
    <w:rsid w:val="005A7DBE"/>
    <w:rsid w:val="005A7E1A"/>
    <w:rsid w:val="005B0476"/>
    <w:rsid w:val="005B0DE9"/>
    <w:rsid w:val="005B1482"/>
    <w:rsid w:val="005B152C"/>
    <w:rsid w:val="005B1C64"/>
    <w:rsid w:val="005B1DE8"/>
    <w:rsid w:val="005B2590"/>
    <w:rsid w:val="005B25BC"/>
    <w:rsid w:val="005B2807"/>
    <w:rsid w:val="005B3606"/>
    <w:rsid w:val="005B3BFF"/>
    <w:rsid w:val="005B3DCC"/>
    <w:rsid w:val="005B3E08"/>
    <w:rsid w:val="005B49B6"/>
    <w:rsid w:val="005B56EE"/>
    <w:rsid w:val="005B672C"/>
    <w:rsid w:val="005B747D"/>
    <w:rsid w:val="005B7733"/>
    <w:rsid w:val="005B7A22"/>
    <w:rsid w:val="005C0602"/>
    <w:rsid w:val="005C0D5D"/>
    <w:rsid w:val="005C0D70"/>
    <w:rsid w:val="005C0E5E"/>
    <w:rsid w:val="005C191A"/>
    <w:rsid w:val="005C2AA9"/>
    <w:rsid w:val="005C330D"/>
    <w:rsid w:val="005C40C7"/>
    <w:rsid w:val="005C4114"/>
    <w:rsid w:val="005C4B98"/>
    <w:rsid w:val="005C4EFF"/>
    <w:rsid w:val="005C4F43"/>
    <w:rsid w:val="005D0189"/>
    <w:rsid w:val="005D0B55"/>
    <w:rsid w:val="005D160D"/>
    <w:rsid w:val="005D356C"/>
    <w:rsid w:val="005D4A04"/>
    <w:rsid w:val="005D4ABA"/>
    <w:rsid w:val="005D4CF7"/>
    <w:rsid w:val="005D5347"/>
    <w:rsid w:val="005D5CC5"/>
    <w:rsid w:val="005D5F31"/>
    <w:rsid w:val="005D5FE6"/>
    <w:rsid w:val="005D61EA"/>
    <w:rsid w:val="005D6759"/>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3466"/>
    <w:rsid w:val="005F4E3A"/>
    <w:rsid w:val="005F5573"/>
    <w:rsid w:val="005F5D1D"/>
    <w:rsid w:val="005F60C9"/>
    <w:rsid w:val="005F64C6"/>
    <w:rsid w:val="005F6F05"/>
    <w:rsid w:val="006008F1"/>
    <w:rsid w:val="00601714"/>
    <w:rsid w:val="00601735"/>
    <w:rsid w:val="00601A07"/>
    <w:rsid w:val="00602BD2"/>
    <w:rsid w:val="00604980"/>
    <w:rsid w:val="00605BDB"/>
    <w:rsid w:val="0060614D"/>
    <w:rsid w:val="00607C27"/>
    <w:rsid w:val="00607E54"/>
    <w:rsid w:val="0061005A"/>
    <w:rsid w:val="006101C5"/>
    <w:rsid w:val="00610871"/>
    <w:rsid w:val="00610E48"/>
    <w:rsid w:val="0061160D"/>
    <w:rsid w:val="0061286C"/>
    <w:rsid w:val="00612E83"/>
    <w:rsid w:val="00613C47"/>
    <w:rsid w:val="00615086"/>
    <w:rsid w:val="00615B0A"/>
    <w:rsid w:val="00615D40"/>
    <w:rsid w:val="00616201"/>
    <w:rsid w:val="00616225"/>
    <w:rsid w:val="00616917"/>
    <w:rsid w:val="0061705E"/>
    <w:rsid w:val="00617A8B"/>
    <w:rsid w:val="00620C43"/>
    <w:rsid w:val="00621904"/>
    <w:rsid w:val="00622248"/>
    <w:rsid w:val="00622FEA"/>
    <w:rsid w:val="0062344F"/>
    <w:rsid w:val="00623CDF"/>
    <w:rsid w:val="00623DB1"/>
    <w:rsid w:val="00623DB4"/>
    <w:rsid w:val="006245F3"/>
    <w:rsid w:val="00624DBE"/>
    <w:rsid w:val="00625450"/>
    <w:rsid w:val="0062624F"/>
    <w:rsid w:val="006303F9"/>
    <w:rsid w:val="006319C1"/>
    <w:rsid w:val="006319CA"/>
    <w:rsid w:val="00632D91"/>
    <w:rsid w:val="00633B3E"/>
    <w:rsid w:val="00634B64"/>
    <w:rsid w:val="00634EC0"/>
    <w:rsid w:val="006351C3"/>
    <w:rsid w:val="0063627F"/>
    <w:rsid w:val="0063642A"/>
    <w:rsid w:val="0063736E"/>
    <w:rsid w:val="006376C4"/>
    <w:rsid w:val="006378DC"/>
    <w:rsid w:val="0064009E"/>
    <w:rsid w:val="006403E7"/>
    <w:rsid w:val="00642D72"/>
    <w:rsid w:val="006443CB"/>
    <w:rsid w:val="006448B8"/>
    <w:rsid w:val="00644F80"/>
    <w:rsid w:val="00645874"/>
    <w:rsid w:val="006458E5"/>
    <w:rsid w:val="00646E5D"/>
    <w:rsid w:val="006472B4"/>
    <w:rsid w:val="00650B30"/>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3F6"/>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14B8"/>
    <w:rsid w:val="00672DFC"/>
    <w:rsid w:val="00672F5B"/>
    <w:rsid w:val="00673BD7"/>
    <w:rsid w:val="00673DEE"/>
    <w:rsid w:val="006744F6"/>
    <w:rsid w:val="006745F8"/>
    <w:rsid w:val="00674E69"/>
    <w:rsid w:val="0067553E"/>
    <w:rsid w:val="00675A33"/>
    <w:rsid w:val="0067602A"/>
    <w:rsid w:val="00676070"/>
    <w:rsid w:val="006763ED"/>
    <w:rsid w:val="00676433"/>
    <w:rsid w:val="0067720F"/>
    <w:rsid w:val="0067738E"/>
    <w:rsid w:val="00677F23"/>
    <w:rsid w:val="00680936"/>
    <w:rsid w:val="00680BBE"/>
    <w:rsid w:val="00680D8C"/>
    <w:rsid w:val="00680D99"/>
    <w:rsid w:val="006821B2"/>
    <w:rsid w:val="00682725"/>
    <w:rsid w:val="00682A1B"/>
    <w:rsid w:val="00682D73"/>
    <w:rsid w:val="00682ED3"/>
    <w:rsid w:val="006843F8"/>
    <w:rsid w:val="006846E8"/>
    <w:rsid w:val="0068541E"/>
    <w:rsid w:val="00685E9D"/>
    <w:rsid w:val="00685EBD"/>
    <w:rsid w:val="0068605C"/>
    <w:rsid w:val="006861AC"/>
    <w:rsid w:val="006861C3"/>
    <w:rsid w:val="0068639D"/>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9796F"/>
    <w:rsid w:val="006A01FB"/>
    <w:rsid w:val="006A1093"/>
    <w:rsid w:val="006A1D3D"/>
    <w:rsid w:val="006A2150"/>
    <w:rsid w:val="006A2216"/>
    <w:rsid w:val="006A241D"/>
    <w:rsid w:val="006A3288"/>
    <w:rsid w:val="006A43E6"/>
    <w:rsid w:val="006A4442"/>
    <w:rsid w:val="006A4AEE"/>
    <w:rsid w:val="006A526F"/>
    <w:rsid w:val="006A70BE"/>
    <w:rsid w:val="006A7934"/>
    <w:rsid w:val="006B0001"/>
    <w:rsid w:val="006B04AF"/>
    <w:rsid w:val="006B059F"/>
    <w:rsid w:val="006B0939"/>
    <w:rsid w:val="006B0A56"/>
    <w:rsid w:val="006B2048"/>
    <w:rsid w:val="006B20A6"/>
    <w:rsid w:val="006B32D5"/>
    <w:rsid w:val="006B342E"/>
    <w:rsid w:val="006B3812"/>
    <w:rsid w:val="006B3B80"/>
    <w:rsid w:val="006B6870"/>
    <w:rsid w:val="006B6F32"/>
    <w:rsid w:val="006B7130"/>
    <w:rsid w:val="006B73CC"/>
    <w:rsid w:val="006B7695"/>
    <w:rsid w:val="006B7C0F"/>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4"/>
    <w:rsid w:val="006D1416"/>
    <w:rsid w:val="006D1D3F"/>
    <w:rsid w:val="006D253B"/>
    <w:rsid w:val="006D325A"/>
    <w:rsid w:val="006D407B"/>
    <w:rsid w:val="006D4242"/>
    <w:rsid w:val="006D44E6"/>
    <w:rsid w:val="006D45F0"/>
    <w:rsid w:val="006D4708"/>
    <w:rsid w:val="006D4C8F"/>
    <w:rsid w:val="006D52A0"/>
    <w:rsid w:val="006D57CB"/>
    <w:rsid w:val="006D5819"/>
    <w:rsid w:val="006D5E6F"/>
    <w:rsid w:val="006D675D"/>
    <w:rsid w:val="006D68D8"/>
    <w:rsid w:val="006D693F"/>
    <w:rsid w:val="006D6CDD"/>
    <w:rsid w:val="006D7604"/>
    <w:rsid w:val="006D765E"/>
    <w:rsid w:val="006E03D1"/>
    <w:rsid w:val="006E0455"/>
    <w:rsid w:val="006E150D"/>
    <w:rsid w:val="006E3289"/>
    <w:rsid w:val="006E33E4"/>
    <w:rsid w:val="006E4238"/>
    <w:rsid w:val="006E5F01"/>
    <w:rsid w:val="006E5F88"/>
    <w:rsid w:val="006E7404"/>
    <w:rsid w:val="006E7A36"/>
    <w:rsid w:val="006E7B97"/>
    <w:rsid w:val="006F12C8"/>
    <w:rsid w:val="006F1DE7"/>
    <w:rsid w:val="006F1EA3"/>
    <w:rsid w:val="006F2627"/>
    <w:rsid w:val="006F2BF8"/>
    <w:rsid w:val="006F31E2"/>
    <w:rsid w:val="006F3568"/>
    <w:rsid w:val="006F40AD"/>
    <w:rsid w:val="006F4A5F"/>
    <w:rsid w:val="006F4D7B"/>
    <w:rsid w:val="006F524D"/>
    <w:rsid w:val="006F6360"/>
    <w:rsid w:val="006F6436"/>
    <w:rsid w:val="006F65C5"/>
    <w:rsid w:val="006F687A"/>
    <w:rsid w:val="006F68EF"/>
    <w:rsid w:val="006F6D38"/>
    <w:rsid w:val="006F6D4C"/>
    <w:rsid w:val="006F6E67"/>
    <w:rsid w:val="006F7157"/>
    <w:rsid w:val="006F78E0"/>
    <w:rsid w:val="00701210"/>
    <w:rsid w:val="00702428"/>
    <w:rsid w:val="00702B1B"/>
    <w:rsid w:val="00702ED6"/>
    <w:rsid w:val="007032B3"/>
    <w:rsid w:val="00703C62"/>
    <w:rsid w:val="00704164"/>
    <w:rsid w:val="007044BF"/>
    <w:rsid w:val="00706388"/>
    <w:rsid w:val="00706A58"/>
    <w:rsid w:val="00707517"/>
    <w:rsid w:val="007078ED"/>
    <w:rsid w:val="00710187"/>
    <w:rsid w:val="007110E1"/>
    <w:rsid w:val="007115CE"/>
    <w:rsid w:val="00711B18"/>
    <w:rsid w:val="00714394"/>
    <w:rsid w:val="00714ED6"/>
    <w:rsid w:val="007151B7"/>
    <w:rsid w:val="007153FC"/>
    <w:rsid w:val="00715E8D"/>
    <w:rsid w:val="0071648F"/>
    <w:rsid w:val="00716D8A"/>
    <w:rsid w:val="00717854"/>
    <w:rsid w:val="00720CCE"/>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27C5E"/>
    <w:rsid w:val="00734510"/>
    <w:rsid w:val="00734887"/>
    <w:rsid w:val="00736530"/>
    <w:rsid w:val="007365B6"/>
    <w:rsid w:val="007373C8"/>
    <w:rsid w:val="007401E2"/>
    <w:rsid w:val="00740205"/>
    <w:rsid w:val="00740D14"/>
    <w:rsid w:val="00740D67"/>
    <w:rsid w:val="007411E5"/>
    <w:rsid w:val="00741605"/>
    <w:rsid w:val="00742AD3"/>
    <w:rsid w:val="00742F72"/>
    <w:rsid w:val="00743319"/>
    <w:rsid w:val="007436F2"/>
    <w:rsid w:val="0074436D"/>
    <w:rsid w:val="007446DA"/>
    <w:rsid w:val="007462C2"/>
    <w:rsid w:val="00746772"/>
    <w:rsid w:val="00746951"/>
    <w:rsid w:val="00746F65"/>
    <w:rsid w:val="00746FFF"/>
    <w:rsid w:val="007472C3"/>
    <w:rsid w:val="0074791E"/>
    <w:rsid w:val="0075028E"/>
    <w:rsid w:val="00750948"/>
    <w:rsid w:val="0075115D"/>
    <w:rsid w:val="00751A33"/>
    <w:rsid w:val="00751F77"/>
    <w:rsid w:val="00752C5F"/>
    <w:rsid w:val="00753890"/>
    <w:rsid w:val="007555DF"/>
    <w:rsid w:val="007569DC"/>
    <w:rsid w:val="00756D6A"/>
    <w:rsid w:val="0075711E"/>
    <w:rsid w:val="007579F2"/>
    <w:rsid w:val="007602CB"/>
    <w:rsid w:val="00761434"/>
    <w:rsid w:val="00761FD5"/>
    <w:rsid w:val="007620C9"/>
    <w:rsid w:val="00762372"/>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47C"/>
    <w:rsid w:val="0077270D"/>
    <w:rsid w:val="00773874"/>
    <w:rsid w:val="00774B47"/>
    <w:rsid w:val="00775D3B"/>
    <w:rsid w:val="0077615A"/>
    <w:rsid w:val="00777483"/>
    <w:rsid w:val="007806A0"/>
    <w:rsid w:val="00782346"/>
    <w:rsid w:val="007828DB"/>
    <w:rsid w:val="007838CD"/>
    <w:rsid w:val="007840F3"/>
    <w:rsid w:val="00784EC7"/>
    <w:rsid w:val="00785491"/>
    <w:rsid w:val="007858C0"/>
    <w:rsid w:val="00785C4E"/>
    <w:rsid w:val="00786128"/>
    <w:rsid w:val="00786550"/>
    <w:rsid w:val="0078679A"/>
    <w:rsid w:val="007871FE"/>
    <w:rsid w:val="007902AD"/>
    <w:rsid w:val="00790606"/>
    <w:rsid w:val="007908ED"/>
    <w:rsid w:val="00790F74"/>
    <w:rsid w:val="007912E8"/>
    <w:rsid w:val="00792288"/>
    <w:rsid w:val="00792447"/>
    <w:rsid w:val="007928C6"/>
    <w:rsid w:val="007929C0"/>
    <w:rsid w:val="007951F4"/>
    <w:rsid w:val="00795BF6"/>
    <w:rsid w:val="0079694C"/>
    <w:rsid w:val="00796F99"/>
    <w:rsid w:val="00797AF9"/>
    <w:rsid w:val="00797FBD"/>
    <w:rsid w:val="007A0187"/>
    <w:rsid w:val="007A19AC"/>
    <w:rsid w:val="007A2640"/>
    <w:rsid w:val="007A268F"/>
    <w:rsid w:val="007A4A53"/>
    <w:rsid w:val="007A4C93"/>
    <w:rsid w:val="007A4E17"/>
    <w:rsid w:val="007A5936"/>
    <w:rsid w:val="007A5AC6"/>
    <w:rsid w:val="007A6A01"/>
    <w:rsid w:val="007A7D0A"/>
    <w:rsid w:val="007A7F6D"/>
    <w:rsid w:val="007B0799"/>
    <w:rsid w:val="007B0FBD"/>
    <w:rsid w:val="007B1BAF"/>
    <w:rsid w:val="007B2393"/>
    <w:rsid w:val="007B2FE8"/>
    <w:rsid w:val="007B30DB"/>
    <w:rsid w:val="007B30F2"/>
    <w:rsid w:val="007B35F7"/>
    <w:rsid w:val="007B4534"/>
    <w:rsid w:val="007B4DD5"/>
    <w:rsid w:val="007B4EEA"/>
    <w:rsid w:val="007B4F72"/>
    <w:rsid w:val="007B5148"/>
    <w:rsid w:val="007B5A16"/>
    <w:rsid w:val="007B64D8"/>
    <w:rsid w:val="007B660D"/>
    <w:rsid w:val="007B7219"/>
    <w:rsid w:val="007C03FE"/>
    <w:rsid w:val="007C0E04"/>
    <w:rsid w:val="007C17D3"/>
    <w:rsid w:val="007C1E98"/>
    <w:rsid w:val="007C1FA2"/>
    <w:rsid w:val="007C2823"/>
    <w:rsid w:val="007C2827"/>
    <w:rsid w:val="007C3536"/>
    <w:rsid w:val="007C3A26"/>
    <w:rsid w:val="007C4032"/>
    <w:rsid w:val="007C4CE1"/>
    <w:rsid w:val="007C537A"/>
    <w:rsid w:val="007C563F"/>
    <w:rsid w:val="007C57D1"/>
    <w:rsid w:val="007C6B3E"/>
    <w:rsid w:val="007C6F13"/>
    <w:rsid w:val="007C7130"/>
    <w:rsid w:val="007C74E5"/>
    <w:rsid w:val="007C7DAB"/>
    <w:rsid w:val="007C7F57"/>
    <w:rsid w:val="007D0348"/>
    <w:rsid w:val="007D0CA1"/>
    <w:rsid w:val="007D0E43"/>
    <w:rsid w:val="007D13E7"/>
    <w:rsid w:val="007D153B"/>
    <w:rsid w:val="007D1E37"/>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3EE9"/>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A15"/>
    <w:rsid w:val="007F2D90"/>
    <w:rsid w:val="007F321F"/>
    <w:rsid w:val="007F3D9B"/>
    <w:rsid w:val="007F3F6F"/>
    <w:rsid w:val="007F48A9"/>
    <w:rsid w:val="007F4A1F"/>
    <w:rsid w:val="007F4E28"/>
    <w:rsid w:val="007F4E6E"/>
    <w:rsid w:val="007F4F82"/>
    <w:rsid w:val="007F6D96"/>
    <w:rsid w:val="007F7CFA"/>
    <w:rsid w:val="0080033E"/>
    <w:rsid w:val="00801D7A"/>
    <w:rsid w:val="008020F2"/>
    <w:rsid w:val="00802462"/>
    <w:rsid w:val="008036FC"/>
    <w:rsid w:val="00803F74"/>
    <w:rsid w:val="00804653"/>
    <w:rsid w:val="00804B63"/>
    <w:rsid w:val="00804C48"/>
    <w:rsid w:val="0080505A"/>
    <w:rsid w:val="00805478"/>
    <w:rsid w:val="00806639"/>
    <w:rsid w:val="008066AC"/>
    <w:rsid w:val="00806A84"/>
    <w:rsid w:val="008073A4"/>
    <w:rsid w:val="00807C6C"/>
    <w:rsid w:val="00807C7A"/>
    <w:rsid w:val="008101E4"/>
    <w:rsid w:val="008115ED"/>
    <w:rsid w:val="00811A42"/>
    <w:rsid w:val="0081254B"/>
    <w:rsid w:val="008132BB"/>
    <w:rsid w:val="0081340B"/>
    <w:rsid w:val="00813788"/>
    <w:rsid w:val="00813F40"/>
    <w:rsid w:val="00814FED"/>
    <w:rsid w:val="00815822"/>
    <w:rsid w:val="00815B93"/>
    <w:rsid w:val="00815BA2"/>
    <w:rsid w:val="00816585"/>
    <w:rsid w:val="00816AD2"/>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56AC"/>
    <w:rsid w:val="00826173"/>
    <w:rsid w:val="00826F4C"/>
    <w:rsid w:val="008302D6"/>
    <w:rsid w:val="008305FD"/>
    <w:rsid w:val="00831573"/>
    <w:rsid w:val="00833946"/>
    <w:rsid w:val="00833C51"/>
    <w:rsid w:val="008349A6"/>
    <w:rsid w:val="00835271"/>
    <w:rsid w:val="00835679"/>
    <w:rsid w:val="008360DF"/>
    <w:rsid w:val="008365D4"/>
    <w:rsid w:val="0083731C"/>
    <w:rsid w:val="008377DA"/>
    <w:rsid w:val="00837BD7"/>
    <w:rsid w:val="008403A7"/>
    <w:rsid w:val="00840591"/>
    <w:rsid w:val="0084119A"/>
    <w:rsid w:val="00841F21"/>
    <w:rsid w:val="00842991"/>
    <w:rsid w:val="008429B0"/>
    <w:rsid w:val="00843900"/>
    <w:rsid w:val="00844C5B"/>
    <w:rsid w:val="00845083"/>
    <w:rsid w:val="0084581F"/>
    <w:rsid w:val="00845898"/>
    <w:rsid w:val="00845A15"/>
    <w:rsid w:val="0084632F"/>
    <w:rsid w:val="00851810"/>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0AF"/>
    <w:rsid w:val="008751C1"/>
    <w:rsid w:val="00876C1B"/>
    <w:rsid w:val="00876E70"/>
    <w:rsid w:val="008804E1"/>
    <w:rsid w:val="00880ABB"/>
    <w:rsid w:val="00880E30"/>
    <w:rsid w:val="008815B6"/>
    <w:rsid w:val="008818F6"/>
    <w:rsid w:val="00881D45"/>
    <w:rsid w:val="008829F8"/>
    <w:rsid w:val="0088398E"/>
    <w:rsid w:val="00885182"/>
    <w:rsid w:val="0088647E"/>
    <w:rsid w:val="00887E02"/>
    <w:rsid w:val="00890382"/>
    <w:rsid w:val="0089046A"/>
    <w:rsid w:val="00891106"/>
    <w:rsid w:val="008916CB"/>
    <w:rsid w:val="00892833"/>
    <w:rsid w:val="00893479"/>
    <w:rsid w:val="0089375D"/>
    <w:rsid w:val="008943CB"/>
    <w:rsid w:val="008946B9"/>
    <w:rsid w:val="008960A2"/>
    <w:rsid w:val="0089639A"/>
    <w:rsid w:val="00896E62"/>
    <w:rsid w:val="008979BC"/>
    <w:rsid w:val="008A056E"/>
    <w:rsid w:val="008A0882"/>
    <w:rsid w:val="008A10C1"/>
    <w:rsid w:val="008A181A"/>
    <w:rsid w:val="008A1A6F"/>
    <w:rsid w:val="008A1C47"/>
    <w:rsid w:val="008A2289"/>
    <w:rsid w:val="008A26F5"/>
    <w:rsid w:val="008A3766"/>
    <w:rsid w:val="008A3F08"/>
    <w:rsid w:val="008A4F66"/>
    <w:rsid w:val="008A525C"/>
    <w:rsid w:val="008A5290"/>
    <w:rsid w:val="008A593A"/>
    <w:rsid w:val="008A6A60"/>
    <w:rsid w:val="008A6B89"/>
    <w:rsid w:val="008A6C5A"/>
    <w:rsid w:val="008A6CCA"/>
    <w:rsid w:val="008B1417"/>
    <w:rsid w:val="008B1B85"/>
    <w:rsid w:val="008B1B8C"/>
    <w:rsid w:val="008B2170"/>
    <w:rsid w:val="008B25B1"/>
    <w:rsid w:val="008B2C59"/>
    <w:rsid w:val="008B2DF3"/>
    <w:rsid w:val="008B353B"/>
    <w:rsid w:val="008B3761"/>
    <w:rsid w:val="008B376A"/>
    <w:rsid w:val="008B444E"/>
    <w:rsid w:val="008B569F"/>
    <w:rsid w:val="008B71B6"/>
    <w:rsid w:val="008B7220"/>
    <w:rsid w:val="008C0669"/>
    <w:rsid w:val="008C08A5"/>
    <w:rsid w:val="008C1DD7"/>
    <w:rsid w:val="008C26FA"/>
    <w:rsid w:val="008C36BB"/>
    <w:rsid w:val="008C38A4"/>
    <w:rsid w:val="008C4566"/>
    <w:rsid w:val="008C46B6"/>
    <w:rsid w:val="008C46C3"/>
    <w:rsid w:val="008C522A"/>
    <w:rsid w:val="008C5E71"/>
    <w:rsid w:val="008C64E3"/>
    <w:rsid w:val="008C6A8B"/>
    <w:rsid w:val="008C7409"/>
    <w:rsid w:val="008C77F7"/>
    <w:rsid w:val="008C7B03"/>
    <w:rsid w:val="008D00EA"/>
    <w:rsid w:val="008D0D1E"/>
    <w:rsid w:val="008D1175"/>
    <w:rsid w:val="008D13C7"/>
    <w:rsid w:val="008D1627"/>
    <w:rsid w:val="008D1DA0"/>
    <w:rsid w:val="008D284E"/>
    <w:rsid w:val="008D3E1A"/>
    <w:rsid w:val="008D4D90"/>
    <w:rsid w:val="008D4ED3"/>
    <w:rsid w:val="008D54BF"/>
    <w:rsid w:val="008D5DC6"/>
    <w:rsid w:val="008D6A11"/>
    <w:rsid w:val="008D780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0377"/>
    <w:rsid w:val="008F0E38"/>
    <w:rsid w:val="008F2A60"/>
    <w:rsid w:val="008F310D"/>
    <w:rsid w:val="008F3758"/>
    <w:rsid w:val="008F3888"/>
    <w:rsid w:val="008F3A90"/>
    <w:rsid w:val="008F3B22"/>
    <w:rsid w:val="008F43C7"/>
    <w:rsid w:val="008F4823"/>
    <w:rsid w:val="008F551B"/>
    <w:rsid w:val="008F606D"/>
    <w:rsid w:val="008F6597"/>
    <w:rsid w:val="008F7150"/>
    <w:rsid w:val="008F71CC"/>
    <w:rsid w:val="008F721C"/>
    <w:rsid w:val="008F757D"/>
    <w:rsid w:val="00900662"/>
    <w:rsid w:val="00900BFF"/>
    <w:rsid w:val="00901953"/>
    <w:rsid w:val="00901DF8"/>
    <w:rsid w:val="00902166"/>
    <w:rsid w:val="00902A0C"/>
    <w:rsid w:val="009040A1"/>
    <w:rsid w:val="009043AA"/>
    <w:rsid w:val="0090473B"/>
    <w:rsid w:val="0090487F"/>
    <w:rsid w:val="00904A1E"/>
    <w:rsid w:val="00905282"/>
    <w:rsid w:val="0090574B"/>
    <w:rsid w:val="00905908"/>
    <w:rsid w:val="00905F22"/>
    <w:rsid w:val="00906B46"/>
    <w:rsid w:val="00906C96"/>
    <w:rsid w:val="009075A4"/>
    <w:rsid w:val="009101AF"/>
    <w:rsid w:val="00910400"/>
    <w:rsid w:val="00911808"/>
    <w:rsid w:val="00912F37"/>
    <w:rsid w:val="009131C8"/>
    <w:rsid w:val="009145FB"/>
    <w:rsid w:val="00914811"/>
    <w:rsid w:val="00915283"/>
    <w:rsid w:val="00915786"/>
    <w:rsid w:val="00917141"/>
    <w:rsid w:val="0091746C"/>
    <w:rsid w:val="00917D06"/>
    <w:rsid w:val="009207DB"/>
    <w:rsid w:val="00921879"/>
    <w:rsid w:val="00922024"/>
    <w:rsid w:val="00922A45"/>
    <w:rsid w:val="009233CE"/>
    <w:rsid w:val="00923C3F"/>
    <w:rsid w:val="00924853"/>
    <w:rsid w:val="009252E0"/>
    <w:rsid w:val="00925501"/>
    <w:rsid w:val="00926982"/>
    <w:rsid w:val="00926B5A"/>
    <w:rsid w:val="00926D4C"/>
    <w:rsid w:val="009270C4"/>
    <w:rsid w:val="00931743"/>
    <w:rsid w:val="00931AF8"/>
    <w:rsid w:val="00931C39"/>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1D3B"/>
    <w:rsid w:val="00942120"/>
    <w:rsid w:val="009425F7"/>
    <w:rsid w:val="00943827"/>
    <w:rsid w:val="00943BC0"/>
    <w:rsid w:val="00943E23"/>
    <w:rsid w:val="00944BF0"/>
    <w:rsid w:val="00944F29"/>
    <w:rsid w:val="00946136"/>
    <w:rsid w:val="00946CD9"/>
    <w:rsid w:val="00947046"/>
    <w:rsid w:val="00947A00"/>
    <w:rsid w:val="009505F4"/>
    <w:rsid w:val="00951216"/>
    <w:rsid w:val="0095279B"/>
    <w:rsid w:val="00953006"/>
    <w:rsid w:val="0095316C"/>
    <w:rsid w:val="00954282"/>
    <w:rsid w:val="00954427"/>
    <w:rsid w:val="009545B9"/>
    <w:rsid w:val="009564ED"/>
    <w:rsid w:val="00956CA2"/>
    <w:rsid w:val="00960310"/>
    <w:rsid w:val="00960385"/>
    <w:rsid w:val="0096079B"/>
    <w:rsid w:val="00960CA9"/>
    <w:rsid w:val="00961D3A"/>
    <w:rsid w:val="0096218D"/>
    <w:rsid w:val="00964509"/>
    <w:rsid w:val="00964525"/>
    <w:rsid w:val="0096501B"/>
    <w:rsid w:val="0096627F"/>
    <w:rsid w:val="0096662B"/>
    <w:rsid w:val="009666AF"/>
    <w:rsid w:val="00966D65"/>
    <w:rsid w:val="00967180"/>
    <w:rsid w:val="0096797D"/>
    <w:rsid w:val="00967B7F"/>
    <w:rsid w:val="00970704"/>
    <w:rsid w:val="00970B65"/>
    <w:rsid w:val="00971127"/>
    <w:rsid w:val="0097119E"/>
    <w:rsid w:val="00971E87"/>
    <w:rsid w:val="00971EB0"/>
    <w:rsid w:val="0097272C"/>
    <w:rsid w:val="009734B8"/>
    <w:rsid w:val="00973514"/>
    <w:rsid w:val="009741E7"/>
    <w:rsid w:val="00974EEC"/>
    <w:rsid w:val="00975B47"/>
    <w:rsid w:val="00975C75"/>
    <w:rsid w:val="00975E5B"/>
    <w:rsid w:val="0097681E"/>
    <w:rsid w:val="00977506"/>
    <w:rsid w:val="0098177A"/>
    <w:rsid w:val="00981C5B"/>
    <w:rsid w:val="00982633"/>
    <w:rsid w:val="00983583"/>
    <w:rsid w:val="00983EFD"/>
    <w:rsid w:val="009855B0"/>
    <w:rsid w:val="009859A8"/>
    <w:rsid w:val="00985A7D"/>
    <w:rsid w:val="00986257"/>
    <w:rsid w:val="0098658A"/>
    <w:rsid w:val="00986861"/>
    <w:rsid w:val="00987CBC"/>
    <w:rsid w:val="00990BC7"/>
    <w:rsid w:val="00990E34"/>
    <w:rsid w:val="00991EB0"/>
    <w:rsid w:val="0099212B"/>
    <w:rsid w:val="0099245F"/>
    <w:rsid w:val="009928FA"/>
    <w:rsid w:val="009937B4"/>
    <w:rsid w:val="009940B6"/>
    <w:rsid w:val="00994B5F"/>
    <w:rsid w:val="00995768"/>
    <w:rsid w:val="00996326"/>
    <w:rsid w:val="00996B7D"/>
    <w:rsid w:val="00996F95"/>
    <w:rsid w:val="009976A3"/>
    <w:rsid w:val="00997745"/>
    <w:rsid w:val="00997EA5"/>
    <w:rsid w:val="009A07D5"/>
    <w:rsid w:val="009A1BC9"/>
    <w:rsid w:val="009A1FE7"/>
    <w:rsid w:val="009A28D9"/>
    <w:rsid w:val="009A2967"/>
    <w:rsid w:val="009A36B7"/>
    <w:rsid w:val="009A3720"/>
    <w:rsid w:val="009A42CF"/>
    <w:rsid w:val="009A44E8"/>
    <w:rsid w:val="009A4A49"/>
    <w:rsid w:val="009A581E"/>
    <w:rsid w:val="009A679E"/>
    <w:rsid w:val="009B0460"/>
    <w:rsid w:val="009B1DA5"/>
    <w:rsid w:val="009B1E1D"/>
    <w:rsid w:val="009B2602"/>
    <w:rsid w:val="009B28FD"/>
    <w:rsid w:val="009B2AD6"/>
    <w:rsid w:val="009B3172"/>
    <w:rsid w:val="009B4575"/>
    <w:rsid w:val="009B45C7"/>
    <w:rsid w:val="009B461D"/>
    <w:rsid w:val="009B5594"/>
    <w:rsid w:val="009B59ED"/>
    <w:rsid w:val="009B6EE8"/>
    <w:rsid w:val="009B729E"/>
    <w:rsid w:val="009B7498"/>
    <w:rsid w:val="009C0191"/>
    <w:rsid w:val="009C264B"/>
    <w:rsid w:val="009C34F1"/>
    <w:rsid w:val="009C381A"/>
    <w:rsid w:val="009C3B80"/>
    <w:rsid w:val="009C3D84"/>
    <w:rsid w:val="009C42E2"/>
    <w:rsid w:val="009C48C6"/>
    <w:rsid w:val="009C5D76"/>
    <w:rsid w:val="009C5DFB"/>
    <w:rsid w:val="009C5FDE"/>
    <w:rsid w:val="009C6C9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393"/>
    <w:rsid w:val="009E04BB"/>
    <w:rsid w:val="009E0525"/>
    <w:rsid w:val="009E05A9"/>
    <w:rsid w:val="009E1370"/>
    <w:rsid w:val="009E20A6"/>
    <w:rsid w:val="009E233F"/>
    <w:rsid w:val="009E2F30"/>
    <w:rsid w:val="009E323A"/>
    <w:rsid w:val="009E328B"/>
    <w:rsid w:val="009E396A"/>
    <w:rsid w:val="009E3F11"/>
    <w:rsid w:val="009E4130"/>
    <w:rsid w:val="009E6122"/>
    <w:rsid w:val="009E6DD0"/>
    <w:rsid w:val="009E6DEE"/>
    <w:rsid w:val="009E6E87"/>
    <w:rsid w:val="009E700C"/>
    <w:rsid w:val="009E7491"/>
    <w:rsid w:val="009F082A"/>
    <w:rsid w:val="009F0BD9"/>
    <w:rsid w:val="009F12B4"/>
    <w:rsid w:val="009F33FA"/>
    <w:rsid w:val="009F347C"/>
    <w:rsid w:val="009F4A46"/>
    <w:rsid w:val="009F4D19"/>
    <w:rsid w:val="009F54D7"/>
    <w:rsid w:val="009F6619"/>
    <w:rsid w:val="009F68FF"/>
    <w:rsid w:val="009F6FEE"/>
    <w:rsid w:val="009F768E"/>
    <w:rsid w:val="009F7F88"/>
    <w:rsid w:val="00A00E77"/>
    <w:rsid w:val="00A01A4C"/>
    <w:rsid w:val="00A01C1F"/>
    <w:rsid w:val="00A01C98"/>
    <w:rsid w:val="00A04B6F"/>
    <w:rsid w:val="00A054CB"/>
    <w:rsid w:val="00A05DF4"/>
    <w:rsid w:val="00A05E8F"/>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747"/>
    <w:rsid w:val="00A26E5D"/>
    <w:rsid w:val="00A276A6"/>
    <w:rsid w:val="00A276FF"/>
    <w:rsid w:val="00A30C82"/>
    <w:rsid w:val="00A31A01"/>
    <w:rsid w:val="00A31B33"/>
    <w:rsid w:val="00A321B3"/>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2310"/>
    <w:rsid w:val="00A4350C"/>
    <w:rsid w:val="00A43644"/>
    <w:rsid w:val="00A4383B"/>
    <w:rsid w:val="00A44BB6"/>
    <w:rsid w:val="00A45734"/>
    <w:rsid w:val="00A45B90"/>
    <w:rsid w:val="00A461B1"/>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1AB"/>
    <w:rsid w:val="00A62757"/>
    <w:rsid w:val="00A639E0"/>
    <w:rsid w:val="00A63D89"/>
    <w:rsid w:val="00A64368"/>
    <w:rsid w:val="00A64393"/>
    <w:rsid w:val="00A647EC"/>
    <w:rsid w:val="00A6526E"/>
    <w:rsid w:val="00A65DA4"/>
    <w:rsid w:val="00A66E04"/>
    <w:rsid w:val="00A67194"/>
    <w:rsid w:val="00A671B3"/>
    <w:rsid w:val="00A6735F"/>
    <w:rsid w:val="00A676F1"/>
    <w:rsid w:val="00A67968"/>
    <w:rsid w:val="00A7040E"/>
    <w:rsid w:val="00A70D5A"/>
    <w:rsid w:val="00A71E1C"/>
    <w:rsid w:val="00A734F2"/>
    <w:rsid w:val="00A73DEE"/>
    <w:rsid w:val="00A74254"/>
    <w:rsid w:val="00A74678"/>
    <w:rsid w:val="00A75AEA"/>
    <w:rsid w:val="00A75EA3"/>
    <w:rsid w:val="00A76063"/>
    <w:rsid w:val="00A767EB"/>
    <w:rsid w:val="00A771BF"/>
    <w:rsid w:val="00A77299"/>
    <w:rsid w:val="00A803C1"/>
    <w:rsid w:val="00A805F1"/>
    <w:rsid w:val="00A815B6"/>
    <w:rsid w:val="00A81953"/>
    <w:rsid w:val="00A82067"/>
    <w:rsid w:val="00A827C9"/>
    <w:rsid w:val="00A83BF3"/>
    <w:rsid w:val="00A85B31"/>
    <w:rsid w:val="00A860FD"/>
    <w:rsid w:val="00A861F3"/>
    <w:rsid w:val="00A866EA"/>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1AF"/>
    <w:rsid w:val="00A97A16"/>
    <w:rsid w:val="00A97B61"/>
    <w:rsid w:val="00A97C2E"/>
    <w:rsid w:val="00A97CE3"/>
    <w:rsid w:val="00A97E0C"/>
    <w:rsid w:val="00AA01DA"/>
    <w:rsid w:val="00AA0925"/>
    <w:rsid w:val="00AA11BA"/>
    <w:rsid w:val="00AA182B"/>
    <w:rsid w:val="00AA2394"/>
    <w:rsid w:val="00AA2D62"/>
    <w:rsid w:val="00AA2E2C"/>
    <w:rsid w:val="00AA2E90"/>
    <w:rsid w:val="00AA3077"/>
    <w:rsid w:val="00AA36B9"/>
    <w:rsid w:val="00AA375B"/>
    <w:rsid w:val="00AA38AF"/>
    <w:rsid w:val="00AA41DE"/>
    <w:rsid w:val="00AA450C"/>
    <w:rsid w:val="00AA4B62"/>
    <w:rsid w:val="00AA571A"/>
    <w:rsid w:val="00AA5EB3"/>
    <w:rsid w:val="00AA6916"/>
    <w:rsid w:val="00AB022F"/>
    <w:rsid w:val="00AB110E"/>
    <w:rsid w:val="00AB11CF"/>
    <w:rsid w:val="00AB1287"/>
    <w:rsid w:val="00AB1CE8"/>
    <w:rsid w:val="00AB2470"/>
    <w:rsid w:val="00AB3EC9"/>
    <w:rsid w:val="00AB3FCD"/>
    <w:rsid w:val="00AB43FC"/>
    <w:rsid w:val="00AB4506"/>
    <w:rsid w:val="00AB5190"/>
    <w:rsid w:val="00AB5513"/>
    <w:rsid w:val="00AB6DFC"/>
    <w:rsid w:val="00AB6E0F"/>
    <w:rsid w:val="00AB7354"/>
    <w:rsid w:val="00AB75DD"/>
    <w:rsid w:val="00AB7C46"/>
    <w:rsid w:val="00AC071C"/>
    <w:rsid w:val="00AC2076"/>
    <w:rsid w:val="00AC3637"/>
    <w:rsid w:val="00AC3D4F"/>
    <w:rsid w:val="00AC3D5B"/>
    <w:rsid w:val="00AC3DB7"/>
    <w:rsid w:val="00AC4699"/>
    <w:rsid w:val="00AC57CD"/>
    <w:rsid w:val="00AC59DF"/>
    <w:rsid w:val="00AC63A8"/>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071"/>
    <w:rsid w:val="00AE2330"/>
    <w:rsid w:val="00AE27D6"/>
    <w:rsid w:val="00AE3354"/>
    <w:rsid w:val="00AE55BC"/>
    <w:rsid w:val="00AE56D1"/>
    <w:rsid w:val="00AE5A99"/>
    <w:rsid w:val="00AE62E7"/>
    <w:rsid w:val="00AE686D"/>
    <w:rsid w:val="00AE6B27"/>
    <w:rsid w:val="00AE77AC"/>
    <w:rsid w:val="00AF0DC0"/>
    <w:rsid w:val="00AF0F96"/>
    <w:rsid w:val="00AF17E4"/>
    <w:rsid w:val="00AF1CE6"/>
    <w:rsid w:val="00AF21D7"/>
    <w:rsid w:val="00AF282C"/>
    <w:rsid w:val="00AF28EB"/>
    <w:rsid w:val="00AF31BA"/>
    <w:rsid w:val="00AF36B6"/>
    <w:rsid w:val="00AF42CB"/>
    <w:rsid w:val="00AF4803"/>
    <w:rsid w:val="00AF4D10"/>
    <w:rsid w:val="00AF58CB"/>
    <w:rsid w:val="00AF5DB8"/>
    <w:rsid w:val="00AF7217"/>
    <w:rsid w:val="00AF726F"/>
    <w:rsid w:val="00AF783F"/>
    <w:rsid w:val="00B00506"/>
    <w:rsid w:val="00B005E2"/>
    <w:rsid w:val="00B00673"/>
    <w:rsid w:val="00B00AE7"/>
    <w:rsid w:val="00B00ED5"/>
    <w:rsid w:val="00B02315"/>
    <w:rsid w:val="00B02BF0"/>
    <w:rsid w:val="00B034DD"/>
    <w:rsid w:val="00B03AB4"/>
    <w:rsid w:val="00B04C3C"/>
    <w:rsid w:val="00B05B91"/>
    <w:rsid w:val="00B06ED4"/>
    <w:rsid w:val="00B077CC"/>
    <w:rsid w:val="00B07A28"/>
    <w:rsid w:val="00B07C8A"/>
    <w:rsid w:val="00B1123F"/>
    <w:rsid w:val="00B11A4E"/>
    <w:rsid w:val="00B13397"/>
    <w:rsid w:val="00B1400D"/>
    <w:rsid w:val="00B144AA"/>
    <w:rsid w:val="00B147C9"/>
    <w:rsid w:val="00B15BB2"/>
    <w:rsid w:val="00B1666B"/>
    <w:rsid w:val="00B16CEE"/>
    <w:rsid w:val="00B16EBE"/>
    <w:rsid w:val="00B20655"/>
    <w:rsid w:val="00B20BD6"/>
    <w:rsid w:val="00B21443"/>
    <w:rsid w:val="00B21D0E"/>
    <w:rsid w:val="00B22C57"/>
    <w:rsid w:val="00B23C76"/>
    <w:rsid w:val="00B23EEE"/>
    <w:rsid w:val="00B25E1E"/>
    <w:rsid w:val="00B267F7"/>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53E"/>
    <w:rsid w:val="00B426B6"/>
    <w:rsid w:val="00B42C20"/>
    <w:rsid w:val="00B43AD9"/>
    <w:rsid w:val="00B443D5"/>
    <w:rsid w:val="00B44482"/>
    <w:rsid w:val="00B4498A"/>
    <w:rsid w:val="00B44CAB"/>
    <w:rsid w:val="00B45012"/>
    <w:rsid w:val="00B450D9"/>
    <w:rsid w:val="00B45D36"/>
    <w:rsid w:val="00B46FF2"/>
    <w:rsid w:val="00B539EB"/>
    <w:rsid w:val="00B53D7D"/>
    <w:rsid w:val="00B54B76"/>
    <w:rsid w:val="00B55AE3"/>
    <w:rsid w:val="00B560E5"/>
    <w:rsid w:val="00B576E1"/>
    <w:rsid w:val="00B57C49"/>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63D"/>
    <w:rsid w:val="00B70903"/>
    <w:rsid w:val="00B70930"/>
    <w:rsid w:val="00B7108D"/>
    <w:rsid w:val="00B7117A"/>
    <w:rsid w:val="00B7128A"/>
    <w:rsid w:val="00B713F0"/>
    <w:rsid w:val="00B71BD7"/>
    <w:rsid w:val="00B72053"/>
    <w:rsid w:val="00B72B7F"/>
    <w:rsid w:val="00B73D1E"/>
    <w:rsid w:val="00B74530"/>
    <w:rsid w:val="00B74E4D"/>
    <w:rsid w:val="00B75D3F"/>
    <w:rsid w:val="00B75D4C"/>
    <w:rsid w:val="00B76F2C"/>
    <w:rsid w:val="00B774EE"/>
    <w:rsid w:val="00B77723"/>
    <w:rsid w:val="00B77863"/>
    <w:rsid w:val="00B80008"/>
    <w:rsid w:val="00B801AC"/>
    <w:rsid w:val="00B809E2"/>
    <w:rsid w:val="00B815D3"/>
    <w:rsid w:val="00B81BB3"/>
    <w:rsid w:val="00B8270D"/>
    <w:rsid w:val="00B827E7"/>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8E8"/>
    <w:rsid w:val="00B94BE5"/>
    <w:rsid w:val="00B9556B"/>
    <w:rsid w:val="00B95676"/>
    <w:rsid w:val="00B96069"/>
    <w:rsid w:val="00B968F3"/>
    <w:rsid w:val="00B96E78"/>
    <w:rsid w:val="00BA0A76"/>
    <w:rsid w:val="00BA11A9"/>
    <w:rsid w:val="00BA30C2"/>
    <w:rsid w:val="00BA31C6"/>
    <w:rsid w:val="00BA4B0A"/>
    <w:rsid w:val="00BA699B"/>
    <w:rsid w:val="00BA76AB"/>
    <w:rsid w:val="00BA7A5F"/>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560"/>
    <w:rsid w:val="00BC06FE"/>
    <w:rsid w:val="00BC1765"/>
    <w:rsid w:val="00BC1FD6"/>
    <w:rsid w:val="00BC25D7"/>
    <w:rsid w:val="00BC320C"/>
    <w:rsid w:val="00BC43C2"/>
    <w:rsid w:val="00BC464D"/>
    <w:rsid w:val="00BC4883"/>
    <w:rsid w:val="00BC5454"/>
    <w:rsid w:val="00BC5F7F"/>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34A"/>
    <w:rsid w:val="00BE5A5B"/>
    <w:rsid w:val="00BE5B7C"/>
    <w:rsid w:val="00BE61C4"/>
    <w:rsid w:val="00BE72FD"/>
    <w:rsid w:val="00BE733C"/>
    <w:rsid w:val="00BE73D4"/>
    <w:rsid w:val="00BE791F"/>
    <w:rsid w:val="00BE7AF2"/>
    <w:rsid w:val="00BF1EF8"/>
    <w:rsid w:val="00BF25A9"/>
    <w:rsid w:val="00BF2DE5"/>
    <w:rsid w:val="00BF39B7"/>
    <w:rsid w:val="00BF4111"/>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AD"/>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078"/>
    <w:rsid w:val="00C16439"/>
    <w:rsid w:val="00C206DC"/>
    <w:rsid w:val="00C2092E"/>
    <w:rsid w:val="00C20F37"/>
    <w:rsid w:val="00C211AE"/>
    <w:rsid w:val="00C213FD"/>
    <w:rsid w:val="00C21C42"/>
    <w:rsid w:val="00C22441"/>
    <w:rsid w:val="00C23520"/>
    <w:rsid w:val="00C23FE1"/>
    <w:rsid w:val="00C24AE3"/>
    <w:rsid w:val="00C24F88"/>
    <w:rsid w:val="00C25082"/>
    <w:rsid w:val="00C2570A"/>
    <w:rsid w:val="00C25B91"/>
    <w:rsid w:val="00C265D4"/>
    <w:rsid w:val="00C26DC6"/>
    <w:rsid w:val="00C27447"/>
    <w:rsid w:val="00C275FC"/>
    <w:rsid w:val="00C2772B"/>
    <w:rsid w:val="00C3030F"/>
    <w:rsid w:val="00C30615"/>
    <w:rsid w:val="00C30715"/>
    <w:rsid w:val="00C307A6"/>
    <w:rsid w:val="00C30D84"/>
    <w:rsid w:val="00C3131B"/>
    <w:rsid w:val="00C317A7"/>
    <w:rsid w:val="00C31B0E"/>
    <w:rsid w:val="00C33383"/>
    <w:rsid w:val="00C33558"/>
    <w:rsid w:val="00C33614"/>
    <w:rsid w:val="00C33AEC"/>
    <w:rsid w:val="00C35493"/>
    <w:rsid w:val="00C35C8E"/>
    <w:rsid w:val="00C361E9"/>
    <w:rsid w:val="00C3671E"/>
    <w:rsid w:val="00C36B1D"/>
    <w:rsid w:val="00C36EED"/>
    <w:rsid w:val="00C3742C"/>
    <w:rsid w:val="00C37661"/>
    <w:rsid w:val="00C37F81"/>
    <w:rsid w:val="00C408FA"/>
    <w:rsid w:val="00C410D2"/>
    <w:rsid w:val="00C411E0"/>
    <w:rsid w:val="00C41363"/>
    <w:rsid w:val="00C42209"/>
    <w:rsid w:val="00C429D5"/>
    <w:rsid w:val="00C42A78"/>
    <w:rsid w:val="00C42AD9"/>
    <w:rsid w:val="00C42DC9"/>
    <w:rsid w:val="00C437D6"/>
    <w:rsid w:val="00C45897"/>
    <w:rsid w:val="00C4601D"/>
    <w:rsid w:val="00C470F6"/>
    <w:rsid w:val="00C47B1C"/>
    <w:rsid w:val="00C50344"/>
    <w:rsid w:val="00C504EF"/>
    <w:rsid w:val="00C509D2"/>
    <w:rsid w:val="00C51CCA"/>
    <w:rsid w:val="00C52FDA"/>
    <w:rsid w:val="00C53131"/>
    <w:rsid w:val="00C54473"/>
    <w:rsid w:val="00C55693"/>
    <w:rsid w:val="00C55945"/>
    <w:rsid w:val="00C55D94"/>
    <w:rsid w:val="00C55DCB"/>
    <w:rsid w:val="00C55FBB"/>
    <w:rsid w:val="00C56DCE"/>
    <w:rsid w:val="00C57582"/>
    <w:rsid w:val="00C608EF"/>
    <w:rsid w:val="00C60E9C"/>
    <w:rsid w:val="00C612BB"/>
    <w:rsid w:val="00C612BF"/>
    <w:rsid w:val="00C61338"/>
    <w:rsid w:val="00C616C6"/>
    <w:rsid w:val="00C6207E"/>
    <w:rsid w:val="00C62A28"/>
    <w:rsid w:val="00C6324D"/>
    <w:rsid w:val="00C64FAE"/>
    <w:rsid w:val="00C653CC"/>
    <w:rsid w:val="00C65B09"/>
    <w:rsid w:val="00C66344"/>
    <w:rsid w:val="00C66EDC"/>
    <w:rsid w:val="00C674F7"/>
    <w:rsid w:val="00C67D05"/>
    <w:rsid w:val="00C714EE"/>
    <w:rsid w:val="00C731E1"/>
    <w:rsid w:val="00C7335A"/>
    <w:rsid w:val="00C741A7"/>
    <w:rsid w:val="00C745D7"/>
    <w:rsid w:val="00C74DFB"/>
    <w:rsid w:val="00C74F7C"/>
    <w:rsid w:val="00C75F87"/>
    <w:rsid w:val="00C7702A"/>
    <w:rsid w:val="00C773C8"/>
    <w:rsid w:val="00C773CE"/>
    <w:rsid w:val="00C806B8"/>
    <w:rsid w:val="00C80A25"/>
    <w:rsid w:val="00C80E5E"/>
    <w:rsid w:val="00C81C07"/>
    <w:rsid w:val="00C82930"/>
    <w:rsid w:val="00C82C9E"/>
    <w:rsid w:val="00C83945"/>
    <w:rsid w:val="00C83DB7"/>
    <w:rsid w:val="00C83EE2"/>
    <w:rsid w:val="00C841BF"/>
    <w:rsid w:val="00C84BF3"/>
    <w:rsid w:val="00C8531E"/>
    <w:rsid w:val="00C85560"/>
    <w:rsid w:val="00C85A50"/>
    <w:rsid w:val="00C85B6C"/>
    <w:rsid w:val="00C85ECE"/>
    <w:rsid w:val="00C85F1C"/>
    <w:rsid w:val="00C86BFE"/>
    <w:rsid w:val="00C86D8A"/>
    <w:rsid w:val="00C86FF3"/>
    <w:rsid w:val="00C8757D"/>
    <w:rsid w:val="00C87E2F"/>
    <w:rsid w:val="00C900B0"/>
    <w:rsid w:val="00C900ED"/>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2D81"/>
    <w:rsid w:val="00CD34A5"/>
    <w:rsid w:val="00CD42CF"/>
    <w:rsid w:val="00CD4BF8"/>
    <w:rsid w:val="00CD52CD"/>
    <w:rsid w:val="00CD58F5"/>
    <w:rsid w:val="00CD644F"/>
    <w:rsid w:val="00CD64D2"/>
    <w:rsid w:val="00CD6525"/>
    <w:rsid w:val="00CD652E"/>
    <w:rsid w:val="00CD68DD"/>
    <w:rsid w:val="00CD6A0A"/>
    <w:rsid w:val="00CD6EF2"/>
    <w:rsid w:val="00CD786B"/>
    <w:rsid w:val="00CD7B8B"/>
    <w:rsid w:val="00CE01F8"/>
    <w:rsid w:val="00CE08BB"/>
    <w:rsid w:val="00CE0D51"/>
    <w:rsid w:val="00CE1657"/>
    <w:rsid w:val="00CE24B9"/>
    <w:rsid w:val="00CE2ADD"/>
    <w:rsid w:val="00CE2B04"/>
    <w:rsid w:val="00CE2C27"/>
    <w:rsid w:val="00CE2C87"/>
    <w:rsid w:val="00CE3E8B"/>
    <w:rsid w:val="00CE47DC"/>
    <w:rsid w:val="00CE5298"/>
    <w:rsid w:val="00CE5322"/>
    <w:rsid w:val="00CE58EB"/>
    <w:rsid w:val="00CE69E4"/>
    <w:rsid w:val="00CF0041"/>
    <w:rsid w:val="00CF02F9"/>
    <w:rsid w:val="00CF0D4B"/>
    <w:rsid w:val="00CF2605"/>
    <w:rsid w:val="00CF2804"/>
    <w:rsid w:val="00CF35B2"/>
    <w:rsid w:val="00CF35D7"/>
    <w:rsid w:val="00CF38D4"/>
    <w:rsid w:val="00CF395A"/>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DE3"/>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7BC"/>
    <w:rsid w:val="00D21820"/>
    <w:rsid w:val="00D21F48"/>
    <w:rsid w:val="00D2255E"/>
    <w:rsid w:val="00D226B9"/>
    <w:rsid w:val="00D22F07"/>
    <w:rsid w:val="00D23437"/>
    <w:rsid w:val="00D2372E"/>
    <w:rsid w:val="00D2373E"/>
    <w:rsid w:val="00D239F4"/>
    <w:rsid w:val="00D2459A"/>
    <w:rsid w:val="00D248D9"/>
    <w:rsid w:val="00D24CD7"/>
    <w:rsid w:val="00D259E0"/>
    <w:rsid w:val="00D27131"/>
    <w:rsid w:val="00D27DDD"/>
    <w:rsid w:val="00D31AD0"/>
    <w:rsid w:val="00D31B9E"/>
    <w:rsid w:val="00D31BBD"/>
    <w:rsid w:val="00D3214E"/>
    <w:rsid w:val="00D3251C"/>
    <w:rsid w:val="00D32658"/>
    <w:rsid w:val="00D33D7F"/>
    <w:rsid w:val="00D34E83"/>
    <w:rsid w:val="00D35035"/>
    <w:rsid w:val="00D35189"/>
    <w:rsid w:val="00D352D0"/>
    <w:rsid w:val="00D35F44"/>
    <w:rsid w:val="00D36898"/>
    <w:rsid w:val="00D3701D"/>
    <w:rsid w:val="00D37354"/>
    <w:rsid w:val="00D404B1"/>
    <w:rsid w:val="00D40C33"/>
    <w:rsid w:val="00D4104F"/>
    <w:rsid w:val="00D41EE5"/>
    <w:rsid w:val="00D4313E"/>
    <w:rsid w:val="00D43988"/>
    <w:rsid w:val="00D4707E"/>
    <w:rsid w:val="00D47238"/>
    <w:rsid w:val="00D4761E"/>
    <w:rsid w:val="00D4762C"/>
    <w:rsid w:val="00D47867"/>
    <w:rsid w:val="00D47EAF"/>
    <w:rsid w:val="00D50B2A"/>
    <w:rsid w:val="00D5132A"/>
    <w:rsid w:val="00D51517"/>
    <w:rsid w:val="00D52D7F"/>
    <w:rsid w:val="00D52FE8"/>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2A88"/>
    <w:rsid w:val="00D654F8"/>
    <w:rsid w:val="00D66697"/>
    <w:rsid w:val="00D6732B"/>
    <w:rsid w:val="00D676B3"/>
    <w:rsid w:val="00D6787A"/>
    <w:rsid w:val="00D67ACA"/>
    <w:rsid w:val="00D67F69"/>
    <w:rsid w:val="00D71103"/>
    <w:rsid w:val="00D71213"/>
    <w:rsid w:val="00D713E4"/>
    <w:rsid w:val="00D72BF9"/>
    <w:rsid w:val="00D72FAD"/>
    <w:rsid w:val="00D7314F"/>
    <w:rsid w:val="00D73259"/>
    <w:rsid w:val="00D73AF1"/>
    <w:rsid w:val="00D73E64"/>
    <w:rsid w:val="00D74504"/>
    <w:rsid w:val="00D74639"/>
    <w:rsid w:val="00D74926"/>
    <w:rsid w:val="00D74E38"/>
    <w:rsid w:val="00D75449"/>
    <w:rsid w:val="00D770D5"/>
    <w:rsid w:val="00D809B7"/>
    <w:rsid w:val="00D81004"/>
    <w:rsid w:val="00D812A9"/>
    <w:rsid w:val="00D813B0"/>
    <w:rsid w:val="00D8141C"/>
    <w:rsid w:val="00D81A57"/>
    <w:rsid w:val="00D82664"/>
    <w:rsid w:val="00D8269A"/>
    <w:rsid w:val="00D82962"/>
    <w:rsid w:val="00D82A4C"/>
    <w:rsid w:val="00D83A65"/>
    <w:rsid w:val="00D846CF"/>
    <w:rsid w:val="00D85498"/>
    <w:rsid w:val="00D85683"/>
    <w:rsid w:val="00D86320"/>
    <w:rsid w:val="00D86D21"/>
    <w:rsid w:val="00D86D72"/>
    <w:rsid w:val="00D8772B"/>
    <w:rsid w:val="00D90114"/>
    <w:rsid w:val="00D90679"/>
    <w:rsid w:val="00D90F20"/>
    <w:rsid w:val="00D90F8A"/>
    <w:rsid w:val="00D91621"/>
    <w:rsid w:val="00D916E9"/>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7A2"/>
    <w:rsid w:val="00D9787B"/>
    <w:rsid w:val="00D97BA1"/>
    <w:rsid w:val="00D97F28"/>
    <w:rsid w:val="00DA09FC"/>
    <w:rsid w:val="00DA28A7"/>
    <w:rsid w:val="00DA2BB0"/>
    <w:rsid w:val="00DA2BCC"/>
    <w:rsid w:val="00DA2FCA"/>
    <w:rsid w:val="00DA348E"/>
    <w:rsid w:val="00DA373A"/>
    <w:rsid w:val="00DA456A"/>
    <w:rsid w:val="00DA5162"/>
    <w:rsid w:val="00DA59D2"/>
    <w:rsid w:val="00DA5A9C"/>
    <w:rsid w:val="00DA5F60"/>
    <w:rsid w:val="00DA60A9"/>
    <w:rsid w:val="00DA6E30"/>
    <w:rsid w:val="00DA6E9D"/>
    <w:rsid w:val="00DA6FF3"/>
    <w:rsid w:val="00DA7525"/>
    <w:rsid w:val="00DB1595"/>
    <w:rsid w:val="00DB2329"/>
    <w:rsid w:val="00DB297D"/>
    <w:rsid w:val="00DB2B7E"/>
    <w:rsid w:val="00DB2BA7"/>
    <w:rsid w:val="00DB2F6C"/>
    <w:rsid w:val="00DB345D"/>
    <w:rsid w:val="00DB53A2"/>
    <w:rsid w:val="00DB5719"/>
    <w:rsid w:val="00DB624E"/>
    <w:rsid w:val="00DB7C6B"/>
    <w:rsid w:val="00DC02EA"/>
    <w:rsid w:val="00DC0860"/>
    <w:rsid w:val="00DC1309"/>
    <w:rsid w:val="00DC1343"/>
    <w:rsid w:val="00DC16F9"/>
    <w:rsid w:val="00DC1CA6"/>
    <w:rsid w:val="00DC20CF"/>
    <w:rsid w:val="00DC276E"/>
    <w:rsid w:val="00DC27E3"/>
    <w:rsid w:val="00DC2B8D"/>
    <w:rsid w:val="00DC3472"/>
    <w:rsid w:val="00DC4B44"/>
    <w:rsid w:val="00DC5C38"/>
    <w:rsid w:val="00DC5C39"/>
    <w:rsid w:val="00DC61A3"/>
    <w:rsid w:val="00DC62FE"/>
    <w:rsid w:val="00DC6EB6"/>
    <w:rsid w:val="00DC7E69"/>
    <w:rsid w:val="00DD0467"/>
    <w:rsid w:val="00DD15EF"/>
    <w:rsid w:val="00DD1738"/>
    <w:rsid w:val="00DD190E"/>
    <w:rsid w:val="00DD2547"/>
    <w:rsid w:val="00DD3316"/>
    <w:rsid w:val="00DD3E02"/>
    <w:rsid w:val="00DD5654"/>
    <w:rsid w:val="00DD594C"/>
    <w:rsid w:val="00DD5E57"/>
    <w:rsid w:val="00DD5E97"/>
    <w:rsid w:val="00DD5F57"/>
    <w:rsid w:val="00DD60E3"/>
    <w:rsid w:val="00DD667B"/>
    <w:rsid w:val="00DD7F9B"/>
    <w:rsid w:val="00DE2E1E"/>
    <w:rsid w:val="00DE3385"/>
    <w:rsid w:val="00DE3503"/>
    <w:rsid w:val="00DE396F"/>
    <w:rsid w:val="00DE3CA1"/>
    <w:rsid w:val="00DE4007"/>
    <w:rsid w:val="00DE4638"/>
    <w:rsid w:val="00DE4651"/>
    <w:rsid w:val="00DE47B6"/>
    <w:rsid w:val="00DE534A"/>
    <w:rsid w:val="00DE55FD"/>
    <w:rsid w:val="00DE7265"/>
    <w:rsid w:val="00DE7525"/>
    <w:rsid w:val="00DF2247"/>
    <w:rsid w:val="00DF225E"/>
    <w:rsid w:val="00DF2353"/>
    <w:rsid w:val="00DF387D"/>
    <w:rsid w:val="00DF3AB2"/>
    <w:rsid w:val="00DF5784"/>
    <w:rsid w:val="00DF58B8"/>
    <w:rsid w:val="00DF5FF8"/>
    <w:rsid w:val="00DF6EE5"/>
    <w:rsid w:val="00E0077B"/>
    <w:rsid w:val="00E00898"/>
    <w:rsid w:val="00E01BEF"/>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5D99"/>
    <w:rsid w:val="00E174FE"/>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0FD8"/>
    <w:rsid w:val="00E4125E"/>
    <w:rsid w:val="00E41E22"/>
    <w:rsid w:val="00E4239D"/>
    <w:rsid w:val="00E429A0"/>
    <w:rsid w:val="00E42D39"/>
    <w:rsid w:val="00E4337B"/>
    <w:rsid w:val="00E4483E"/>
    <w:rsid w:val="00E44CD4"/>
    <w:rsid w:val="00E45B91"/>
    <w:rsid w:val="00E46804"/>
    <w:rsid w:val="00E46C57"/>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3AD"/>
    <w:rsid w:val="00E66F49"/>
    <w:rsid w:val="00E67D58"/>
    <w:rsid w:val="00E67F4F"/>
    <w:rsid w:val="00E70D1E"/>
    <w:rsid w:val="00E721A9"/>
    <w:rsid w:val="00E727F8"/>
    <w:rsid w:val="00E73549"/>
    <w:rsid w:val="00E73EB9"/>
    <w:rsid w:val="00E74861"/>
    <w:rsid w:val="00E748DD"/>
    <w:rsid w:val="00E74EC9"/>
    <w:rsid w:val="00E750A5"/>
    <w:rsid w:val="00E75733"/>
    <w:rsid w:val="00E75A9D"/>
    <w:rsid w:val="00E76B19"/>
    <w:rsid w:val="00E80CF7"/>
    <w:rsid w:val="00E81581"/>
    <w:rsid w:val="00E81B8E"/>
    <w:rsid w:val="00E81ED7"/>
    <w:rsid w:val="00E82742"/>
    <w:rsid w:val="00E82FC0"/>
    <w:rsid w:val="00E8369B"/>
    <w:rsid w:val="00E8377F"/>
    <w:rsid w:val="00E83850"/>
    <w:rsid w:val="00E85244"/>
    <w:rsid w:val="00E86159"/>
    <w:rsid w:val="00E86741"/>
    <w:rsid w:val="00E86DCB"/>
    <w:rsid w:val="00E87AE4"/>
    <w:rsid w:val="00E90C1F"/>
    <w:rsid w:val="00E9124A"/>
    <w:rsid w:val="00E91A8F"/>
    <w:rsid w:val="00E9222C"/>
    <w:rsid w:val="00E92AA5"/>
    <w:rsid w:val="00E9314A"/>
    <w:rsid w:val="00E9558B"/>
    <w:rsid w:val="00E957C5"/>
    <w:rsid w:val="00E95D1B"/>
    <w:rsid w:val="00E9735C"/>
    <w:rsid w:val="00EA234B"/>
    <w:rsid w:val="00EA267F"/>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13"/>
    <w:rsid w:val="00EB55AF"/>
    <w:rsid w:val="00EB57BD"/>
    <w:rsid w:val="00EB623E"/>
    <w:rsid w:val="00EB6502"/>
    <w:rsid w:val="00EB6787"/>
    <w:rsid w:val="00EB7271"/>
    <w:rsid w:val="00EB7D9C"/>
    <w:rsid w:val="00EC1076"/>
    <w:rsid w:val="00EC1406"/>
    <w:rsid w:val="00EC1526"/>
    <w:rsid w:val="00EC16C0"/>
    <w:rsid w:val="00EC1B26"/>
    <w:rsid w:val="00EC1E52"/>
    <w:rsid w:val="00EC23F3"/>
    <w:rsid w:val="00EC2677"/>
    <w:rsid w:val="00EC2AB5"/>
    <w:rsid w:val="00EC36F2"/>
    <w:rsid w:val="00EC46CC"/>
    <w:rsid w:val="00EC4856"/>
    <w:rsid w:val="00EC4B79"/>
    <w:rsid w:val="00EC4F33"/>
    <w:rsid w:val="00EC5115"/>
    <w:rsid w:val="00EC5646"/>
    <w:rsid w:val="00EC74BA"/>
    <w:rsid w:val="00EC79C5"/>
    <w:rsid w:val="00EC7E82"/>
    <w:rsid w:val="00EC7E91"/>
    <w:rsid w:val="00ED0B81"/>
    <w:rsid w:val="00ED166B"/>
    <w:rsid w:val="00ED172E"/>
    <w:rsid w:val="00ED1A64"/>
    <w:rsid w:val="00ED28DD"/>
    <w:rsid w:val="00ED2E31"/>
    <w:rsid w:val="00ED3133"/>
    <w:rsid w:val="00ED35A0"/>
    <w:rsid w:val="00ED3B3D"/>
    <w:rsid w:val="00ED43A6"/>
    <w:rsid w:val="00ED468B"/>
    <w:rsid w:val="00ED4965"/>
    <w:rsid w:val="00ED5F66"/>
    <w:rsid w:val="00ED69B3"/>
    <w:rsid w:val="00ED6FB9"/>
    <w:rsid w:val="00ED7371"/>
    <w:rsid w:val="00ED7E2F"/>
    <w:rsid w:val="00ED7EA8"/>
    <w:rsid w:val="00EE02A3"/>
    <w:rsid w:val="00EE0650"/>
    <w:rsid w:val="00EE1313"/>
    <w:rsid w:val="00EE1F82"/>
    <w:rsid w:val="00EE2126"/>
    <w:rsid w:val="00EE3363"/>
    <w:rsid w:val="00EE4C7E"/>
    <w:rsid w:val="00EE556D"/>
    <w:rsid w:val="00EE5E81"/>
    <w:rsid w:val="00EE6184"/>
    <w:rsid w:val="00EE641E"/>
    <w:rsid w:val="00EE71DA"/>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36B0"/>
    <w:rsid w:val="00F0441A"/>
    <w:rsid w:val="00F07063"/>
    <w:rsid w:val="00F11635"/>
    <w:rsid w:val="00F12D86"/>
    <w:rsid w:val="00F131AA"/>
    <w:rsid w:val="00F131FD"/>
    <w:rsid w:val="00F1350B"/>
    <w:rsid w:val="00F13B05"/>
    <w:rsid w:val="00F13B5A"/>
    <w:rsid w:val="00F13BAF"/>
    <w:rsid w:val="00F13EA5"/>
    <w:rsid w:val="00F13EED"/>
    <w:rsid w:val="00F14263"/>
    <w:rsid w:val="00F1590F"/>
    <w:rsid w:val="00F15AF2"/>
    <w:rsid w:val="00F162CA"/>
    <w:rsid w:val="00F1673D"/>
    <w:rsid w:val="00F1674C"/>
    <w:rsid w:val="00F17C70"/>
    <w:rsid w:val="00F21290"/>
    <w:rsid w:val="00F220D3"/>
    <w:rsid w:val="00F2299F"/>
    <w:rsid w:val="00F231F0"/>
    <w:rsid w:val="00F24787"/>
    <w:rsid w:val="00F24C56"/>
    <w:rsid w:val="00F24D39"/>
    <w:rsid w:val="00F251E2"/>
    <w:rsid w:val="00F2586D"/>
    <w:rsid w:val="00F259A5"/>
    <w:rsid w:val="00F25EF1"/>
    <w:rsid w:val="00F263E5"/>
    <w:rsid w:val="00F301E0"/>
    <w:rsid w:val="00F307CC"/>
    <w:rsid w:val="00F30BBA"/>
    <w:rsid w:val="00F31630"/>
    <w:rsid w:val="00F31A8F"/>
    <w:rsid w:val="00F320C0"/>
    <w:rsid w:val="00F32318"/>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5C39"/>
    <w:rsid w:val="00F560C9"/>
    <w:rsid w:val="00F568B1"/>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1D85"/>
    <w:rsid w:val="00F721EF"/>
    <w:rsid w:val="00F72AAF"/>
    <w:rsid w:val="00F72AC2"/>
    <w:rsid w:val="00F72F17"/>
    <w:rsid w:val="00F731F6"/>
    <w:rsid w:val="00F73923"/>
    <w:rsid w:val="00F73D91"/>
    <w:rsid w:val="00F74168"/>
    <w:rsid w:val="00F742F1"/>
    <w:rsid w:val="00F7470C"/>
    <w:rsid w:val="00F74942"/>
    <w:rsid w:val="00F75B33"/>
    <w:rsid w:val="00F76037"/>
    <w:rsid w:val="00F76171"/>
    <w:rsid w:val="00F761E0"/>
    <w:rsid w:val="00F76832"/>
    <w:rsid w:val="00F76B53"/>
    <w:rsid w:val="00F7761D"/>
    <w:rsid w:val="00F77724"/>
    <w:rsid w:val="00F77839"/>
    <w:rsid w:val="00F77AF3"/>
    <w:rsid w:val="00F77CE6"/>
    <w:rsid w:val="00F77DD1"/>
    <w:rsid w:val="00F77E8E"/>
    <w:rsid w:val="00F8023F"/>
    <w:rsid w:val="00F81349"/>
    <w:rsid w:val="00F82021"/>
    <w:rsid w:val="00F82080"/>
    <w:rsid w:val="00F82566"/>
    <w:rsid w:val="00F82A7B"/>
    <w:rsid w:val="00F8476C"/>
    <w:rsid w:val="00F84D67"/>
    <w:rsid w:val="00F850A1"/>
    <w:rsid w:val="00F855B8"/>
    <w:rsid w:val="00F85CBD"/>
    <w:rsid w:val="00F86B84"/>
    <w:rsid w:val="00F905B8"/>
    <w:rsid w:val="00F91164"/>
    <w:rsid w:val="00F9181F"/>
    <w:rsid w:val="00F91D47"/>
    <w:rsid w:val="00F92B0F"/>
    <w:rsid w:val="00F9354E"/>
    <w:rsid w:val="00F941FC"/>
    <w:rsid w:val="00F96365"/>
    <w:rsid w:val="00F96D24"/>
    <w:rsid w:val="00F97093"/>
    <w:rsid w:val="00F97FF3"/>
    <w:rsid w:val="00FA0091"/>
    <w:rsid w:val="00FA0426"/>
    <w:rsid w:val="00FA1AA9"/>
    <w:rsid w:val="00FA2C8B"/>
    <w:rsid w:val="00FA2CE3"/>
    <w:rsid w:val="00FA3E0C"/>
    <w:rsid w:val="00FA4E67"/>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5119"/>
    <w:rsid w:val="00FB6970"/>
    <w:rsid w:val="00FB6AEE"/>
    <w:rsid w:val="00FC072E"/>
    <w:rsid w:val="00FC1C02"/>
    <w:rsid w:val="00FC3497"/>
    <w:rsid w:val="00FC4323"/>
    <w:rsid w:val="00FC51AE"/>
    <w:rsid w:val="00FC550A"/>
    <w:rsid w:val="00FC551E"/>
    <w:rsid w:val="00FC5790"/>
    <w:rsid w:val="00FC5C41"/>
    <w:rsid w:val="00FC6275"/>
    <w:rsid w:val="00FD039F"/>
    <w:rsid w:val="00FD053B"/>
    <w:rsid w:val="00FD0AF0"/>
    <w:rsid w:val="00FD0D5E"/>
    <w:rsid w:val="00FD0DA6"/>
    <w:rsid w:val="00FD1234"/>
    <w:rsid w:val="00FD18F3"/>
    <w:rsid w:val="00FD194F"/>
    <w:rsid w:val="00FD1995"/>
    <w:rsid w:val="00FD2333"/>
    <w:rsid w:val="00FD25C9"/>
    <w:rsid w:val="00FD25E1"/>
    <w:rsid w:val="00FD31B5"/>
    <w:rsid w:val="00FD5688"/>
    <w:rsid w:val="00FD5725"/>
    <w:rsid w:val="00FD5E1C"/>
    <w:rsid w:val="00FD5F36"/>
    <w:rsid w:val="00FD7F6B"/>
    <w:rsid w:val="00FE0948"/>
    <w:rsid w:val="00FE0E33"/>
    <w:rsid w:val="00FE1880"/>
    <w:rsid w:val="00FE2032"/>
    <w:rsid w:val="00FE2B7B"/>
    <w:rsid w:val="00FE3256"/>
    <w:rsid w:val="00FE3990"/>
    <w:rsid w:val="00FE3B9B"/>
    <w:rsid w:val="00FE3F8E"/>
    <w:rsid w:val="00FE47ED"/>
    <w:rsid w:val="00FE5101"/>
    <w:rsid w:val="00FE61DC"/>
    <w:rsid w:val="00FE67D0"/>
    <w:rsid w:val="00FE689B"/>
    <w:rsid w:val="00FE79CE"/>
    <w:rsid w:val="00FE7E56"/>
    <w:rsid w:val="00FF02D0"/>
    <w:rsid w:val="00FF081E"/>
    <w:rsid w:val="00FF1406"/>
    <w:rsid w:val="00FF145C"/>
    <w:rsid w:val="00FF26EE"/>
    <w:rsid w:val="00FF28EC"/>
    <w:rsid w:val="00FF47A3"/>
    <w:rsid w:val="00FF4B3F"/>
    <w:rsid w:val="00FF4B43"/>
    <w:rsid w:val="00FF574F"/>
    <w:rsid w:val="00FF6146"/>
    <w:rsid w:val="00FF7956"/>
    <w:rsid w:val="01B70F10"/>
    <w:rsid w:val="021967E1"/>
    <w:rsid w:val="030D7E3E"/>
    <w:rsid w:val="0334205E"/>
    <w:rsid w:val="034856A5"/>
    <w:rsid w:val="03D07714"/>
    <w:rsid w:val="03F3534A"/>
    <w:rsid w:val="045B6255"/>
    <w:rsid w:val="05D11D1B"/>
    <w:rsid w:val="05FA7789"/>
    <w:rsid w:val="067D4F9E"/>
    <w:rsid w:val="07AF301F"/>
    <w:rsid w:val="08204893"/>
    <w:rsid w:val="08505170"/>
    <w:rsid w:val="086F7E62"/>
    <w:rsid w:val="08E27D9B"/>
    <w:rsid w:val="093A1D5C"/>
    <w:rsid w:val="099512B1"/>
    <w:rsid w:val="09F07824"/>
    <w:rsid w:val="0A40746F"/>
    <w:rsid w:val="0B0104DC"/>
    <w:rsid w:val="0B5C3E34"/>
    <w:rsid w:val="0B60651B"/>
    <w:rsid w:val="0B9340C0"/>
    <w:rsid w:val="0BB26C18"/>
    <w:rsid w:val="0BDF6813"/>
    <w:rsid w:val="0CBA3508"/>
    <w:rsid w:val="0D1077DD"/>
    <w:rsid w:val="0D32334D"/>
    <w:rsid w:val="0D646E2A"/>
    <w:rsid w:val="0ECD6BB9"/>
    <w:rsid w:val="0F5170F1"/>
    <w:rsid w:val="102A1CBB"/>
    <w:rsid w:val="107C061C"/>
    <w:rsid w:val="109C2F25"/>
    <w:rsid w:val="111451B1"/>
    <w:rsid w:val="11205904"/>
    <w:rsid w:val="114A387E"/>
    <w:rsid w:val="11543BAC"/>
    <w:rsid w:val="11A5684D"/>
    <w:rsid w:val="12042B30"/>
    <w:rsid w:val="120E7E09"/>
    <w:rsid w:val="123D4E07"/>
    <w:rsid w:val="13F74556"/>
    <w:rsid w:val="14B85A81"/>
    <w:rsid w:val="14F90946"/>
    <w:rsid w:val="151469B7"/>
    <w:rsid w:val="152850C5"/>
    <w:rsid w:val="15956C4F"/>
    <w:rsid w:val="159F2DAC"/>
    <w:rsid w:val="15C107B5"/>
    <w:rsid w:val="16B94475"/>
    <w:rsid w:val="17853B61"/>
    <w:rsid w:val="17BE3B06"/>
    <w:rsid w:val="17E70F2A"/>
    <w:rsid w:val="19006747"/>
    <w:rsid w:val="19EA6260"/>
    <w:rsid w:val="1A4474E8"/>
    <w:rsid w:val="1AFB05F2"/>
    <w:rsid w:val="1BCE272A"/>
    <w:rsid w:val="1D2B1804"/>
    <w:rsid w:val="1E3950C5"/>
    <w:rsid w:val="1E4808ED"/>
    <w:rsid w:val="1E9B3AFC"/>
    <w:rsid w:val="1FE46AA9"/>
    <w:rsid w:val="20476A09"/>
    <w:rsid w:val="21F77FBB"/>
    <w:rsid w:val="22E67766"/>
    <w:rsid w:val="23286980"/>
    <w:rsid w:val="23486984"/>
    <w:rsid w:val="23FF13A9"/>
    <w:rsid w:val="245E4A59"/>
    <w:rsid w:val="25184241"/>
    <w:rsid w:val="25E22D55"/>
    <w:rsid w:val="260E7FC9"/>
    <w:rsid w:val="26284DDB"/>
    <w:rsid w:val="27BF3329"/>
    <w:rsid w:val="27D72D69"/>
    <w:rsid w:val="284A7971"/>
    <w:rsid w:val="28C768EF"/>
    <w:rsid w:val="28DD6E23"/>
    <w:rsid w:val="29422464"/>
    <w:rsid w:val="2A2A14DB"/>
    <w:rsid w:val="2A31206B"/>
    <w:rsid w:val="2ACE1AD5"/>
    <w:rsid w:val="2B152B9A"/>
    <w:rsid w:val="2B9C7E34"/>
    <w:rsid w:val="2BA96061"/>
    <w:rsid w:val="2CED6C3A"/>
    <w:rsid w:val="2D0C788F"/>
    <w:rsid w:val="2D295F9A"/>
    <w:rsid w:val="2E2B27AB"/>
    <w:rsid w:val="2E921DA5"/>
    <w:rsid w:val="2EBB09DD"/>
    <w:rsid w:val="2FCA01E7"/>
    <w:rsid w:val="30006A18"/>
    <w:rsid w:val="30045057"/>
    <w:rsid w:val="30667B76"/>
    <w:rsid w:val="307410C2"/>
    <w:rsid w:val="313C5E2A"/>
    <w:rsid w:val="33052E4F"/>
    <w:rsid w:val="34CC52D7"/>
    <w:rsid w:val="34FF745B"/>
    <w:rsid w:val="35AF558A"/>
    <w:rsid w:val="364A5420"/>
    <w:rsid w:val="37FA3B07"/>
    <w:rsid w:val="38125841"/>
    <w:rsid w:val="38AE7447"/>
    <w:rsid w:val="393435C0"/>
    <w:rsid w:val="3A660185"/>
    <w:rsid w:val="3BDD4E74"/>
    <w:rsid w:val="3BF16943"/>
    <w:rsid w:val="3C254167"/>
    <w:rsid w:val="3C54617F"/>
    <w:rsid w:val="3CB311FE"/>
    <w:rsid w:val="3D9C10CD"/>
    <w:rsid w:val="3DC6005E"/>
    <w:rsid w:val="3DF02037"/>
    <w:rsid w:val="3E734A16"/>
    <w:rsid w:val="3E80785E"/>
    <w:rsid w:val="3EDE6333"/>
    <w:rsid w:val="3FA34647"/>
    <w:rsid w:val="411529FB"/>
    <w:rsid w:val="41CA2D0D"/>
    <w:rsid w:val="41CF23DC"/>
    <w:rsid w:val="41DB399D"/>
    <w:rsid w:val="42A11473"/>
    <w:rsid w:val="4364039A"/>
    <w:rsid w:val="454C7069"/>
    <w:rsid w:val="458F0387"/>
    <w:rsid w:val="45CA3644"/>
    <w:rsid w:val="45E17242"/>
    <w:rsid w:val="46634A89"/>
    <w:rsid w:val="46BE3798"/>
    <w:rsid w:val="47462CC7"/>
    <w:rsid w:val="4764220C"/>
    <w:rsid w:val="47833F1C"/>
    <w:rsid w:val="47B6656B"/>
    <w:rsid w:val="48DF3CF4"/>
    <w:rsid w:val="49F76548"/>
    <w:rsid w:val="4A8907BB"/>
    <w:rsid w:val="4B110B90"/>
    <w:rsid w:val="4C2149E6"/>
    <w:rsid w:val="4D986247"/>
    <w:rsid w:val="4DAD0AEE"/>
    <w:rsid w:val="4DE33966"/>
    <w:rsid w:val="4E8135B3"/>
    <w:rsid w:val="4F267444"/>
    <w:rsid w:val="4FA0501B"/>
    <w:rsid w:val="503C40AD"/>
    <w:rsid w:val="508D27A6"/>
    <w:rsid w:val="51C4760A"/>
    <w:rsid w:val="53083749"/>
    <w:rsid w:val="55B84EAE"/>
    <w:rsid w:val="56382C47"/>
    <w:rsid w:val="59171178"/>
    <w:rsid w:val="597B4491"/>
    <w:rsid w:val="59A57D21"/>
    <w:rsid w:val="5A9B6510"/>
    <w:rsid w:val="5C1B17B8"/>
    <w:rsid w:val="5C8A1451"/>
    <w:rsid w:val="5CE11669"/>
    <w:rsid w:val="5D0A42CB"/>
    <w:rsid w:val="5D1F12B1"/>
    <w:rsid w:val="5ED8763C"/>
    <w:rsid w:val="5F0E70B0"/>
    <w:rsid w:val="5F6D308F"/>
    <w:rsid w:val="5FFC7D0A"/>
    <w:rsid w:val="60515EE8"/>
    <w:rsid w:val="61250170"/>
    <w:rsid w:val="61603C1A"/>
    <w:rsid w:val="61910E2C"/>
    <w:rsid w:val="62324D67"/>
    <w:rsid w:val="62854069"/>
    <w:rsid w:val="62A241F2"/>
    <w:rsid w:val="63331D15"/>
    <w:rsid w:val="64220BB4"/>
    <w:rsid w:val="64F40429"/>
    <w:rsid w:val="651E6376"/>
    <w:rsid w:val="660D7080"/>
    <w:rsid w:val="6658788B"/>
    <w:rsid w:val="67297071"/>
    <w:rsid w:val="67E1648C"/>
    <w:rsid w:val="69A9410F"/>
    <w:rsid w:val="6A217DF6"/>
    <w:rsid w:val="6A371DEF"/>
    <w:rsid w:val="6B100175"/>
    <w:rsid w:val="6B122952"/>
    <w:rsid w:val="6B37721A"/>
    <w:rsid w:val="6BEB3CFE"/>
    <w:rsid w:val="6C662F7C"/>
    <w:rsid w:val="6C804AB4"/>
    <w:rsid w:val="6D904C50"/>
    <w:rsid w:val="6DE55656"/>
    <w:rsid w:val="6DFD472A"/>
    <w:rsid w:val="6E261BA7"/>
    <w:rsid w:val="732E2E41"/>
    <w:rsid w:val="73762E92"/>
    <w:rsid w:val="73947063"/>
    <w:rsid w:val="74B75416"/>
    <w:rsid w:val="751050E8"/>
    <w:rsid w:val="76574066"/>
    <w:rsid w:val="768C6099"/>
    <w:rsid w:val="77736FF8"/>
    <w:rsid w:val="782764A3"/>
    <w:rsid w:val="784576F8"/>
    <w:rsid w:val="78767A5E"/>
    <w:rsid w:val="79960562"/>
    <w:rsid w:val="79FA5A10"/>
    <w:rsid w:val="7A2307C6"/>
    <w:rsid w:val="7A54626B"/>
    <w:rsid w:val="7BF02C60"/>
    <w:rsid w:val="7C050DEC"/>
    <w:rsid w:val="7C8D66C7"/>
    <w:rsid w:val="7D0050EB"/>
    <w:rsid w:val="7DFD76C5"/>
    <w:rsid w:val="7DFF53A3"/>
    <w:rsid w:val="7E816BC7"/>
    <w:rsid w:val="7ECA59B1"/>
    <w:rsid w:val="7F6C2EA6"/>
    <w:rsid w:val="7FD45025"/>
    <w:rsid w:val="7FD558D4"/>
    <w:rsid w:val="7FFB298F"/>
    <w:rsid w:val="DEBEC38E"/>
    <w:rsid w:val="DFEF6E6C"/>
    <w:rsid w:val="E5ED25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0" w:semiHidden="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link w:val="61"/>
    <w:qFormat/>
    <w:uiPriority w:val="0"/>
    <w:pPr>
      <w:spacing w:before="340" w:after="330" w:line="360" w:lineRule="auto"/>
      <w:jc w:val="center"/>
      <w:outlineLvl w:val="0"/>
    </w:pPr>
    <w:rPr>
      <w:rFonts w:eastAsia="黑体"/>
      <w:kern w:val="44"/>
      <w:szCs w:val="44"/>
    </w:rPr>
  </w:style>
  <w:style w:type="paragraph" w:styleId="7">
    <w:name w:val="heading 2"/>
    <w:basedOn w:val="5"/>
    <w:next w:val="6"/>
    <w:link w:val="76"/>
    <w:qFormat/>
    <w:uiPriority w:val="0"/>
    <w:pPr>
      <w:adjustRightInd w:val="0"/>
      <w:jc w:val="center"/>
      <w:textAlignment w:val="baseline"/>
      <w:outlineLvl w:val="1"/>
    </w:pPr>
    <w:rPr>
      <w:kern w:val="0"/>
      <w:sz w:val="24"/>
      <w:szCs w:val="20"/>
    </w:rPr>
  </w:style>
  <w:style w:type="paragraph" w:styleId="5">
    <w:name w:val="heading 3"/>
    <w:basedOn w:val="6"/>
    <w:next w:val="1"/>
    <w:link w:val="60"/>
    <w:qFormat/>
    <w:uiPriority w:val="9"/>
    <w:pPr>
      <w:spacing w:before="260" w:after="260" w:line="240" w:lineRule="auto"/>
      <w:outlineLvl w:val="2"/>
    </w:pPr>
    <w:rPr>
      <w:rFonts w:ascii="宋体" w:hAnsi="宋体" w:eastAsia="宋体"/>
      <w:szCs w:val="32"/>
    </w:rPr>
  </w:style>
  <w:style w:type="paragraph" w:styleId="6">
    <w:name w:val="heading 4"/>
    <w:basedOn w:val="1"/>
    <w:next w:val="1"/>
    <w:link w:val="58"/>
    <w:qFormat/>
    <w:uiPriority w:val="9"/>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85"/>
    <w:qFormat/>
    <w:uiPriority w:val="0"/>
    <w:pPr>
      <w:keepNext/>
      <w:keepLines/>
      <w:spacing w:before="280" w:after="290" w:line="376" w:lineRule="auto"/>
      <w:outlineLvl w:val="4"/>
    </w:pPr>
    <w:rPr>
      <w:b/>
      <w:sz w:val="28"/>
      <w:szCs w:val="20"/>
    </w:rPr>
  </w:style>
  <w:style w:type="paragraph" w:styleId="10">
    <w:name w:val="heading 6"/>
    <w:basedOn w:val="1"/>
    <w:next w:val="9"/>
    <w:link w:val="88"/>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9"/>
    <w:link w:val="89"/>
    <w:qFormat/>
    <w:uiPriority w:val="0"/>
    <w:pPr>
      <w:keepNext/>
      <w:keepLines/>
      <w:spacing w:before="240" w:after="64" w:line="320" w:lineRule="auto"/>
      <w:outlineLvl w:val="6"/>
    </w:pPr>
    <w:rPr>
      <w:b/>
      <w:sz w:val="24"/>
      <w:szCs w:val="20"/>
    </w:rPr>
  </w:style>
  <w:style w:type="paragraph" w:styleId="12">
    <w:name w:val="heading 8"/>
    <w:basedOn w:val="1"/>
    <w:next w:val="9"/>
    <w:link w:val="90"/>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9"/>
    <w:link w:val="91"/>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7"/>
    <w:qFormat/>
    <w:uiPriority w:val="0"/>
    <w:pPr>
      <w:spacing w:line="360" w:lineRule="auto"/>
    </w:pPr>
    <w:rPr>
      <w:b/>
      <w:bCs/>
      <w:sz w:val="24"/>
    </w:rPr>
  </w:style>
  <w:style w:type="paragraph" w:styleId="3">
    <w:name w:val="Body Text 2"/>
    <w:basedOn w:val="1"/>
    <w:link w:val="101"/>
    <w:qFormat/>
    <w:uiPriority w:val="0"/>
    <w:pPr>
      <w:spacing w:line="360" w:lineRule="auto"/>
    </w:pPr>
    <w:rPr>
      <w:sz w:val="24"/>
    </w:rPr>
  </w:style>
  <w:style w:type="paragraph" w:styleId="9">
    <w:name w:val="Normal Indent"/>
    <w:basedOn w:val="1"/>
    <w:link w:val="62"/>
    <w:qFormat/>
    <w:uiPriority w:val="0"/>
    <w:pPr>
      <w:ind w:firstLine="420"/>
    </w:pPr>
    <w:rPr>
      <w:szCs w:val="20"/>
    </w:rPr>
  </w:style>
  <w:style w:type="paragraph" w:styleId="14">
    <w:name w:val="toc 7"/>
    <w:basedOn w:val="1"/>
    <w:next w:val="1"/>
    <w:semiHidden/>
    <w:qFormat/>
    <w:uiPriority w:val="0"/>
    <w:pPr>
      <w:ind w:left="1260"/>
      <w:jc w:val="left"/>
    </w:pPr>
    <w:rPr>
      <w:szCs w:val="21"/>
    </w:rPr>
  </w:style>
  <w:style w:type="paragraph" w:styleId="15">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6">
    <w:name w:val="List Bullet"/>
    <w:basedOn w:val="1"/>
    <w:qFormat/>
    <w:uiPriority w:val="0"/>
    <w:pPr>
      <w:numPr>
        <w:ilvl w:val="0"/>
        <w:numId w:val="1"/>
      </w:numPr>
    </w:pPr>
    <w:rPr>
      <w:szCs w:val="20"/>
    </w:rPr>
  </w:style>
  <w:style w:type="paragraph" w:styleId="17">
    <w:name w:val="Document Map"/>
    <w:basedOn w:val="1"/>
    <w:semiHidden/>
    <w:qFormat/>
    <w:uiPriority w:val="0"/>
    <w:pPr>
      <w:shd w:val="clear" w:color="auto" w:fill="000080"/>
    </w:pPr>
  </w:style>
  <w:style w:type="paragraph" w:styleId="18">
    <w:name w:val="annotation text"/>
    <w:basedOn w:val="1"/>
    <w:link w:val="189"/>
    <w:qFormat/>
    <w:uiPriority w:val="0"/>
    <w:pPr>
      <w:autoSpaceDE w:val="0"/>
      <w:autoSpaceDN w:val="0"/>
      <w:adjustRightInd w:val="0"/>
      <w:jc w:val="left"/>
      <w:textAlignment w:val="baseline"/>
    </w:pPr>
    <w:rPr>
      <w:rFonts w:ascii="宋体"/>
      <w:kern w:val="0"/>
      <w:sz w:val="34"/>
      <w:szCs w:val="20"/>
    </w:rPr>
  </w:style>
  <w:style w:type="paragraph" w:styleId="19">
    <w:name w:val="Body Text 3"/>
    <w:basedOn w:val="1"/>
    <w:link w:val="103"/>
    <w:qFormat/>
    <w:uiPriority w:val="0"/>
    <w:pPr>
      <w:spacing w:after="120"/>
    </w:pPr>
    <w:rPr>
      <w:sz w:val="16"/>
      <w:szCs w:val="16"/>
    </w:rPr>
  </w:style>
  <w:style w:type="paragraph" w:styleId="20">
    <w:name w:val="Body Text Indent"/>
    <w:basedOn w:val="1"/>
    <w:link w:val="84"/>
    <w:qFormat/>
    <w:uiPriority w:val="0"/>
    <w:pPr>
      <w:spacing w:line="360" w:lineRule="auto"/>
      <w:ind w:firstLine="420" w:firstLineChars="200"/>
    </w:pPr>
  </w:style>
  <w:style w:type="paragraph" w:styleId="21">
    <w:name w:val="toc 5"/>
    <w:basedOn w:val="1"/>
    <w:next w:val="1"/>
    <w:semiHidden/>
    <w:qFormat/>
    <w:uiPriority w:val="0"/>
    <w:pPr>
      <w:ind w:left="840"/>
      <w:jc w:val="left"/>
    </w:pPr>
    <w:rPr>
      <w:szCs w:val="21"/>
    </w:rPr>
  </w:style>
  <w:style w:type="paragraph" w:styleId="22">
    <w:name w:val="toc 3"/>
    <w:basedOn w:val="1"/>
    <w:next w:val="1"/>
    <w:semiHidden/>
    <w:qFormat/>
    <w:uiPriority w:val="0"/>
    <w:pPr>
      <w:ind w:left="420"/>
      <w:jc w:val="left"/>
    </w:pPr>
    <w:rPr>
      <w:i/>
      <w:iCs/>
    </w:rPr>
  </w:style>
  <w:style w:type="paragraph" w:styleId="23">
    <w:name w:val="Plain Text"/>
    <w:basedOn w:val="1"/>
    <w:link w:val="95"/>
    <w:qFormat/>
    <w:uiPriority w:val="0"/>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93"/>
    <w:qFormat/>
    <w:uiPriority w:val="0"/>
    <w:rPr>
      <w:rFonts w:ascii="宋体" w:hAnsi="Courier New"/>
      <w:sz w:val="32"/>
      <w:szCs w:val="20"/>
    </w:rPr>
  </w:style>
  <w:style w:type="paragraph" w:styleId="26">
    <w:name w:val="Body Text Indent 2"/>
    <w:basedOn w:val="1"/>
    <w:link w:val="98"/>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104"/>
    <w:semiHidden/>
    <w:qFormat/>
    <w:uiPriority w:val="99"/>
    <w:rPr>
      <w:sz w:val="18"/>
      <w:szCs w:val="18"/>
    </w:rPr>
  </w:style>
  <w:style w:type="paragraph" w:styleId="28">
    <w:name w:val="footer"/>
    <w:basedOn w:val="1"/>
    <w:link w:val="102"/>
    <w:qFormat/>
    <w:uiPriority w:val="0"/>
    <w:pPr>
      <w:tabs>
        <w:tab w:val="center" w:pos="4153"/>
        <w:tab w:val="right" w:pos="8306"/>
      </w:tabs>
      <w:snapToGrid w:val="0"/>
      <w:jc w:val="left"/>
    </w:pPr>
    <w:rPr>
      <w:sz w:val="18"/>
      <w:szCs w:val="18"/>
    </w:rPr>
  </w:style>
  <w:style w:type="paragraph" w:styleId="29">
    <w:name w:val="header"/>
    <w:basedOn w:val="1"/>
    <w:link w:val="99"/>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semiHidden/>
    <w:qFormat/>
    <w:uiPriority w:val="0"/>
    <w:pPr>
      <w:spacing w:before="120" w:after="120"/>
      <w:jc w:val="left"/>
    </w:pPr>
    <w:rPr>
      <w:b/>
      <w:bCs/>
      <w:caps/>
    </w:rPr>
  </w:style>
  <w:style w:type="paragraph" w:styleId="31">
    <w:name w:val="toc 4"/>
    <w:basedOn w:val="1"/>
    <w:next w:val="1"/>
    <w:semiHidden/>
    <w:qFormat/>
    <w:uiPriority w:val="0"/>
    <w:pPr>
      <w:ind w:left="630"/>
      <w:jc w:val="left"/>
    </w:pPr>
    <w:rPr>
      <w:szCs w:val="21"/>
    </w:rPr>
  </w:style>
  <w:style w:type="paragraph" w:styleId="32">
    <w:name w:val="toc 6"/>
    <w:basedOn w:val="1"/>
    <w:next w:val="1"/>
    <w:semiHidden/>
    <w:qFormat/>
    <w:uiPriority w:val="0"/>
    <w:pPr>
      <w:ind w:left="1050"/>
      <w:jc w:val="left"/>
    </w:pPr>
    <w:rPr>
      <w:szCs w:val="21"/>
    </w:rPr>
  </w:style>
  <w:style w:type="paragraph" w:styleId="33">
    <w:name w:val="Body Text Indent 3"/>
    <w:basedOn w:val="1"/>
    <w:link w:val="100"/>
    <w:qFormat/>
    <w:uiPriority w:val="0"/>
    <w:pPr>
      <w:spacing w:line="360" w:lineRule="auto"/>
      <w:ind w:firstLine="482" w:firstLineChars="200"/>
    </w:pPr>
    <w:rPr>
      <w:rFonts w:ascii="宋体"/>
      <w:b/>
      <w:bCs/>
      <w:sz w:val="24"/>
    </w:rPr>
  </w:style>
  <w:style w:type="paragraph" w:styleId="34">
    <w:name w:val="toc 2"/>
    <w:basedOn w:val="1"/>
    <w:next w:val="1"/>
    <w:semiHidden/>
    <w:qFormat/>
    <w:uiPriority w:val="0"/>
    <w:pPr>
      <w:tabs>
        <w:tab w:val="right" w:leader="dot" w:pos="8296"/>
      </w:tabs>
      <w:ind w:left="210"/>
      <w:jc w:val="left"/>
    </w:pPr>
    <w:rPr>
      <w:smallCaps/>
    </w:rPr>
  </w:style>
  <w:style w:type="paragraph" w:styleId="35">
    <w:name w:val="toc 9"/>
    <w:basedOn w:val="1"/>
    <w:next w:val="1"/>
    <w:semiHidden/>
    <w:qFormat/>
    <w:uiPriority w:val="0"/>
    <w:pPr>
      <w:ind w:left="1680"/>
      <w:jc w:val="left"/>
    </w:pPr>
    <w:rPr>
      <w:szCs w:val="21"/>
    </w:rPr>
  </w:style>
  <w:style w:type="paragraph" w:styleId="36">
    <w:name w:val="HTML Preformatted"/>
    <w:basedOn w:val="1"/>
    <w:link w:val="9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7">
    <w:name w:val="Normal (Web)"/>
    <w:basedOn w:val="1"/>
    <w:link w:val="195"/>
    <w:qFormat/>
    <w:uiPriority w:val="99"/>
    <w:rPr>
      <w:sz w:val="24"/>
    </w:rPr>
  </w:style>
  <w:style w:type="paragraph" w:styleId="38">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9">
    <w:name w:val="Title"/>
    <w:basedOn w:val="1"/>
    <w:link w:val="92"/>
    <w:qFormat/>
    <w:uiPriority w:val="0"/>
    <w:pPr>
      <w:spacing w:before="240" w:after="60"/>
      <w:jc w:val="center"/>
      <w:outlineLvl w:val="0"/>
    </w:pPr>
    <w:rPr>
      <w:rFonts w:ascii="Arial" w:hAnsi="Arial" w:eastAsia="隶书" w:cs="Arial"/>
      <w:b/>
      <w:bCs/>
      <w:sz w:val="32"/>
      <w:szCs w:val="32"/>
    </w:rPr>
  </w:style>
  <w:style w:type="paragraph" w:styleId="40">
    <w:name w:val="annotation subject"/>
    <w:basedOn w:val="18"/>
    <w:next w:val="18"/>
    <w:link w:val="190"/>
    <w:qFormat/>
    <w:uiPriority w:val="99"/>
    <w:pPr>
      <w:autoSpaceDE/>
      <w:autoSpaceDN/>
      <w:adjustRightInd/>
      <w:textAlignment w:val="auto"/>
    </w:pPr>
    <w:rPr>
      <w:rFonts w:ascii="Times New Roman"/>
      <w:b/>
      <w:bCs/>
      <w:kern w:val="2"/>
      <w:sz w:val="21"/>
      <w:szCs w:val="24"/>
    </w:rPr>
  </w:style>
  <w:style w:type="paragraph" w:styleId="41">
    <w:name w:val="Body Text First Indent"/>
    <w:basedOn w:val="2"/>
    <w:link w:val="135"/>
    <w:qFormat/>
    <w:uiPriority w:val="0"/>
    <w:pPr>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HTML Definition"/>
    <w:basedOn w:val="44"/>
    <w:semiHidden/>
    <w:unhideWhenUsed/>
    <w:qFormat/>
    <w:uiPriority w:val="0"/>
  </w:style>
  <w:style w:type="character" w:styleId="49">
    <w:name w:val="HTML Typewriter"/>
    <w:basedOn w:val="44"/>
    <w:semiHidden/>
    <w:unhideWhenUsed/>
    <w:qFormat/>
    <w:uiPriority w:val="0"/>
    <w:rPr>
      <w:rFonts w:hint="default" w:ascii="monospace" w:hAnsi="monospace" w:eastAsia="monospace" w:cs="monospace"/>
      <w:sz w:val="20"/>
    </w:rPr>
  </w:style>
  <w:style w:type="character" w:styleId="50">
    <w:name w:val="HTML Acronym"/>
    <w:basedOn w:val="44"/>
    <w:semiHidden/>
    <w:unhideWhenUsed/>
    <w:qFormat/>
    <w:uiPriority w:val="0"/>
  </w:style>
  <w:style w:type="character" w:styleId="51">
    <w:name w:val="HTML Variable"/>
    <w:basedOn w:val="44"/>
    <w:semiHidden/>
    <w:unhideWhenUsed/>
    <w:qFormat/>
    <w:uiPriority w:val="0"/>
  </w:style>
  <w:style w:type="character" w:styleId="52">
    <w:name w:val="Hyperlink"/>
    <w:qFormat/>
    <w:uiPriority w:val="0"/>
    <w:rPr>
      <w:color w:val="0000FF"/>
      <w:u w:val="single"/>
    </w:rPr>
  </w:style>
  <w:style w:type="character" w:styleId="53">
    <w:name w:val="HTML Code"/>
    <w:basedOn w:val="44"/>
    <w:semiHidden/>
    <w:unhideWhenUsed/>
    <w:qFormat/>
    <w:uiPriority w:val="0"/>
    <w:rPr>
      <w:rFonts w:hint="default" w:ascii="monospace" w:hAnsi="monospace" w:eastAsia="monospace" w:cs="monospace"/>
      <w:sz w:val="20"/>
    </w:rPr>
  </w:style>
  <w:style w:type="character" w:styleId="54">
    <w:name w:val="annotation reference"/>
    <w:basedOn w:val="44"/>
    <w:qFormat/>
    <w:uiPriority w:val="99"/>
    <w:rPr>
      <w:sz w:val="21"/>
      <w:szCs w:val="21"/>
    </w:rPr>
  </w:style>
  <w:style w:type="character" w:styleId="55">
    <w:name w:val="HTML Cite"/>
    <w:basedOn w:val="44"/>
    <w:semiHidden/>
    <w:unhideWhenUsed/>
    <w:qFormat/>
    <w:uiPriority w:val="0"/>
  </w:style>
  <w:style w:type="character" w:styleId="56">
    <w:name w:val="HTML Keyboard"/>
    <w:basedOn w:val="44"/>
    <w:semiHidden/>
    <w:unhideWhenUsed/>
    <w:qFormat/>
    <w:uiPriority w:val="0"/>
    <w:rPr>
      <w:rFonts w:hint="default" w:ascii="monospace" w:hAnsi="monospace" w:eastAsia="monospace" w:cs="monospace"/>
      <w:sz w:val="20"/>
    </w:rPr>
  </w:style>
  <w:style w:type="character" w:styleId="57">
    <w:name w:val="HTML Sample"/>
    <w:basedOn w:val="44"/>
    <w:semiHidden/>
    <w:unhideWhenUsed/>
    <w:qFormat/>
    <w:uiPriority w:val="0"/>
    <w:rPr>
      <w:rFonts w:ascii="monospace" w:hAnsi="monospace" w:eastAsia="monospace" w:cs="monospace"/>
    </w:rPr>
  </w:style>
  <w:style w:type="character" w:customStyle="1" w:styleId="58">
    <w:name w:val="标题 4 字符"/>
    <w:link w:val="6"/>
    <w:qFormat/>
    <w:uiPriority w:val="9"/>
    <w:rPr>
      <w:rFonts w:ascii="Arial" w:hAnsi="Arial" w:eastAsia="黑体"/>
      <w:b/>
      <w:bCs/>
      <w:kern w:val="2"/>
      <w:sz w:val="28"/>
      <w:szCs w:val="28"/>
      <w:lang w:val="en-US" w:eastAsia="zh-CN" w:bidi="ar-SA"/>
    </w:rPr>
  </w:style>
  <w:style w:type="paragraph" w:customStyle="1" w:styleId="59">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60">
    <w:name w:val="标题 3 字符"/>
    <w:link w:val="5"/>
    <w:qFormat/>
    <w:uiPriority w:val="9"/>
    <w:rPr>
      <w:rFonts w:ascii="宋体" w:hAnsi="宋体" w:eastAsia="宋体"/>
      <w:b/>
      <w:bCs/>
      <w:kern w:val="2"/>
      <w:sz w:val="28"/>
      <w:szCs w:val="32"/>
      <w:lang w:val="en-US" w:eastAsia="zh-CN" w:bidi="ar-SA"/>
    </w:rPr>
  </w:style>
  <w:style w:type="character" w:customStyle="1" w:styleId="61">
    <w:name w:val="标题 1 字符"/>
    <w:link w:val="4"/>
    <w:qFormat/>
    <w:uiPriority w:val="0"/>
    <w:rPr>
      <w:rFonts w:ascii="宋体" w:hAnsi="宋体" w:eastAsia="黑体"/>
      <w:b/>
      <w:bCs/>
      <w:kern w:val="44"/>
      <w:sz w:val="28"/>
      <w:szCs w:val="44"/>
      <w:lang w:val="en-US" w:eastAsia="zh-CN" w:bidi="ar-SA"/>
    </w:rPr>
  </w:style>
  <w:style w:type="character" w:customStyle="1" w:styleId="62">
    <w:name w:val="正文缩进 字符"/>
    <w:link w:val="9"/>
    <w:qFormat/>
    <w:uiPriority w:val="0"/>
    <w:rPr>
      <w:rFonts w:eastAsia="宋体"/>
      <w:kern w:val="2"/>
      <w:sz w:val="21"/>
      <w:lang w:val="en-US" w:eastAsia="zh-CN" w:bidi="ar-SA"/>
    </w:rPr>
  </w:style>
  <w:style w:type="character" w:customStyle="1" w:styleId="63">
    <w:name w:val="标题 3 Char"/>
    <w:qFormat/>
    <w:uiPriority w:val="0"/>
    <w:rPr>
      <w:rFonts w:ascii="黑体" w:eastAsia="黑体"/>
      <w:bCs/>
      <w:sz w:val="30"/>
    </w:rPr>
  </w:style>
  <w:style w:type="paragraph" w:customStyle="1" w:styleId="64">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5">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6">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7">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8">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9">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0">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71">
    <w:name w:val="自定义正文"/>
    <w:basedOn w:val="1"/>
    <w:qFormat/>
    <w:uiPriority w:val="0"/>
    <w:pPr>
      <w:spacing w:afterLines="50"/>
      <w:ind w:left="600" w:leftChars="600"/>
    </w:pPr>
  </w:style>
  <w:style w:type="paragraph" w:customStyle="1" w:styleId="72">
    <w:name w:val="Char Char Char Char Char"/>
    <w:basedOn w:val="1"/>
    <w:qFormat/>
    <w:uiPriority w:val="0"/>
    <w:rPr>
      <w:rFonts w:ascii="Tahoma" w:hAnsi="Tahoma"/>
      <w:sz w:val="24"/>
      <w:szCs w:val="20"/>
    </w:rPr>
  </w:style>
  <w:style w:type="paragraph" w:customStyle="1" w:styleId="73">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4">
    <w:name w:val="Char Char"/>
    <w:basedOn w:val="1"/>
    <w:qFormat/>
    <w:uiPriority w:val="0"/>
    <w:rPr>
      <w:rFonts w:ascii="Tahoma" w:hAnsi="Tahoma"/>
      <w:sz w:val="24"/>
      <w:szCs w:val="20"/>
    </w:rPr>
  </w:style>
  <w:style w:type="paragraph" w:customStyle="1" w:styleId="75">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6">
    <w:name w:val="标题 2 字符"/>
    <w:link w:val="7"/>
    <w:qFormat/>
    <w:uiPriority w:val="0"/>
    <w:rPr>
      <w:rFonts w:ascii="宋体" w:hAnsi="宋体" w:eastAsia="宋体"/>
      <w:b/>
      <w:bCs/>
      <w:sz w:val="24"/>
      <w:lang w:val="en-US" w:eastAsia="zh-CN" w:bidi="ar-SA"/>
    </w:rPr>
  </w:style>
  <w:style w:type="paragraph" w:customStyle="1" w:styleId="7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8">
    <w:name w:val="List Paragraph"/>
    <w:basedOn w:val="1"/>
    <w:qFormat/>
    <w:uiPriority w:val="34"/>
    <w:pPr>
      <w:ind w:firstLine="420" w:firstLineChars="200"/>
    </w:pPr>
    <w:rPr>
      <w:rFonts w:ascii="Calibri" w:hAnsi="Calibri"/>
      <w:szCs w:val="22"/>
    </w:rPr>
  </w:style>
  <w:style w:type="paragraph" w:customStyle="1" w:styleId="79">
    <w:name w:val="USE 1"/>
    <w:basedOn w:val="1"/>
    <w:qFormat/>
    <w:uiPriority w:val="0"/>
    <w:pPr>
      <w:spacing w:line="200" w:lineRule="atLeast"/>
      <w:jc w:val="left"/>
    </w:pPr>
    <w:rPr>
      <w:rFonts w:ascii="宋体" w:hAnsi="宋体"/>
      <w:b/>
      <w:sz w:val="24"/>
      <w:szCs w:val="28"/>
    </w:rPr>
  </w:style>
  <w:style w:type="paragraph" w:customStyle="1" w:styleId="80">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81">
    <w:name w:val="正文文字缩进项目"/>
    <w:basedOn w:val="20"/>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82">
    <w:name w:val="样式 标题 2 + 段前: 13 磅 段后: 13 磅 行距: 单倍行距"/>
    <w:basedOn w:val="7"/>
    <w:qFormat/>
    <w:uiPriority w:val="0"/>
    <w:pPr>
      <w:adjustRightInd/>
      <w:jc w:val="both"/>
      <w:textAlignment w:val="auto"/>
    </w:pPr>
    <w:rPr>
      <w:rFonts w:ascii="Cambria" w:hAnsi="Cambria" w:cs="宋体"/>
      <w:kern w:val="2"/>
      <w:sz w:val="32"/>
    </w:rPr>
  </w:style>
  <w:style w:type="character" w:customStyle="1" w:styleId="83">
    <w:name w:val="H4 Char2"/>
    <w:qFormat/>
    <w:uiPriority w:val="0"/>
    <w:rPr>
      <w:rFonts w:ascii="Arial" w:hAnsi="Arial" w:eastAsia="黑体"/>
      <w:b/>
      <w:bCs/>
      <w:kern w:val="2"/>
      <w:sz w:val="28"/>
      <w:szCs w:val="28"/>
      <w:lang w:val="en-US" w:eastAsia="zh-CN" w:bidi="ar-SA"/>
    </w:rPr>
  </w:style>
  <w:style w:type="character" w:customStyle="1" w:styleId="84">
    <w:name w:val="正文文本缩进 字符"/>
    <w:link w:val="20"/>
    <w:qFormat/>
    <w:uiPriority w:val="0"/>
    <w:rPr>
      <w:rFonts w:eastAsia="宋体"/>
      <w:kern w:val="2"/>
      <w:sz w:val="21"/>
      <w:szCs w:val="24"/>
      <w:lang w:val="en-US" w:eastAsia="zh-CN" w:bidi="ar-SA"/>
    </w:rPr>
  </w:style>
  <w:style w:type="character" w:customStyle="1" w:styleId="85">
    <w:name w:val="标题 5 字符"/>
    <w:link w:val="8"/>
    <w:qFormat/>
    <w:uiPriority w:val="0"/>
    <w:rPr>
      <w:rFonts w:eastAsia="宋体"/>
      <w:b/>
      <w:kern w:val="2"/>
      <w:sz w:val="28"/>
      <w:lang w:val="en-US" w:eastAsia="zh-CN" w:bidi="ar-SA"/>
    </w:rPr>
  </w:style>
  <w:style w:type="character" w:customStyle="1" w:styleId="86">
    <w:name w:val="第*章 Char"/>
    <w:qFormat/>
    <w:uiPriority w:val="0"/>
    <w:rPr>
      <w:rFonts w:ascii="Arial" w:hAnsi="Arial" w:eastAsia="黑体"/>
      <w:b/>
      <w:bCs/>
      <w:kern w:val="2"/>
      <w:sz w:val="32"/>
      <w:szCs w:val="32"/>
    </w:rPr>
  </w:style>
  <w:style w:type="character" w:customStyle="1" w:styleId="87">
    <w:name w:val="章标题1 Char"/>
    <w:qFormat/>
    <w:uiPriority w:val="0"/>
    <w:rPr>
      <w:rFonts w:eastAsia="宋体"/>
      <w:b/>
      <w:bCs/>
      <w:kern w:val="2"/>
      <w:sz w:val="32"/>
      <w:szCs w:val="32"/>
      <w:lang w:val="en-US" w:eastAsia="zh-CN" w:bidi="ar-SA"/>
    </w:rPr>
  </w:style>
  <w:style w:type="character" w:customStyle="1" w:styleId="88">
    <w:name w:val="标题 6 字符"/>
    <w:link w:val="10"/>
    <w:qFormat/>
    <w:uiPriority w:val="0"/>
    <w:rPr>
      <w:rFonts w:ascii="Arial" w:hAnsi="Arial" w:eastAsia="黑体"/>
      <w:b/>
      <w:kern w:val="2"/>
      <w:sz w:val="24"/>
      <w:lang w:val="en-US" w:eastAsia="zh-CN" w:bidi="ar-SA"/>
    </w:rPr>
  </w:style>
  <w:style w:type="character" w:customStyle="1" w:styleId="89">
    <w:name w:val="标题 7 字符"/>
    <w:link w:val="11"/>
    <w:qFormat/>
    <w:uiPriority w:val="0"/>
    <w:rPr>
      <w:rFonts w:eastAsia="宋体"/>
      <w:b/>
      <w:kern w:val="2"/>
      <w:sz w:val="24"/>
      <w:lang w:val="en-US" w:eastAsia="zh-CN" w:bidi="ar-SA"/>
    </w:rPr>
  </w:style>
  <w:style w:type="character" w:customStyle="1" w:styleId="90">
    <w:name w:val="标题 8 字符"/>
    <w:link w:val="12"/>
    <w:qFormat/>
    <w:uiPriority w:val="0"/>
    <w:rPr>
      <w:rFonts w:ascii="Arial" w:hAnsi="Arial" w:eastAsia="黑体"/>
      <w:kern w:val="2"/>
      <w:sz w:val="24"/>
      <w:lang w:val="en-US" w:eastAsia="zh-CN" w:bidi="ar-SA"/>
    </w:rPr>
  </w:style>
  <w:style w:type="character" w:customStyle="1" w:styleId="91">
    <w:name w:val="标题 9 字符"/>
    <w:link w:val="13"/>
    <w:qFormat/>
    <w:uiPriority w:val="0"/>
    <w:rPr>
      <w:rFonts w:ascii="Arial" w:hAnsi="Arial" w:eastAsia="黑体"/>
      <w:kern w:val="2"/>
      <w:sz w:val="21"/>
      <w:lang w:val="en-US" w:eastAsia="zh-CN" w:bidi="ar-SA"/>
    </w:rPr>
  </w:style>
  <w:style w:type="character" w:customStyle="1" w:styleId="92">
    <w:name w:val="标题 字符"/>
    <w:link w:val="39"/>
    <w:qFormat/>
    <w:uiPriority w:val="0"/>
    <w:rPr>
      <w:rFonts w:ascii="Arial" w:hAnsi="Arial" w:eastAsia="隶书" w:cs="Arial"/>
      <w:b/>
      <w:bCs/>
      <w:kern w:val="2"/>
      <w:sz w:val="32"/>
      <w:szCs w:val="32"/>
      <w:lang w:val="en-US" w:eastAsia="zh-CN" w:bidi="ar-SA"/>
    </w:rPr>
  </w:style>
  <w:style w:type="character" w:customStyle="1" w:styleId="93">
    <w:name w:val="日期 字符"/>
    <w:link w:val="25"/>
    <w:qFormat/>
    <w:uiPriority w:val="0"/>
    <w:rPr>
      <w:rFonts w:ascii="宋体" w:hAnsi="Courier New" w:eastAsia="宋体"/>
      <w:kern w:val="2"/>
      <w:sz w:val="32"/>
      <w:lang w:val="en-US" w:eastAsia="zh-CN" w:bidi="ar-SA"/>
    </w:rPr>
  </w:style>
  <w:style w:type="character" w:customStyle="1" w:styleId="94">
    <w:name w:val="HTML 预设格式 字符"/>
    <w:link w:val="36"/>
    <w:qFormat/>
    <w:uiPriority w:val="0"/>
    <w:rPr>
      <w:rFonts w:ascii="Arial Unicode MS" w:hAnsi="Arial Unicode MS" w:eastAsia="Arial Unicode MS"/>
      <w:color w:val="000000"/>
      <w:lang w:val="en-US" w:eastAsia="zh-CN" w:bidi="ar-SA"/>
    </w:rPr>
  </w:style>
  <w:style w:type="character" w:customStyle="1" w:styleId="95">
    <w:name w:val="纯文本 字符"/>
    <w:link w:val="23"/>
    <w:qFormat/>
    <w:uiPriority w:val="0"/>
    <w:rPr>
      <w:rFonts w:ascii="宋体" w:hAnsi="Courier New" w:eastAsia="宋体"/>
      <w:kern w:val="2"/>
      <w:sz w:val="21"/>
      <w:lang w:val="en-US" w:eastAsia="zh-CN" w:bidi="ar-SA"/>
    </w:rPr>
  </w:style>
  <w:style w:type="character" w:customStyle="1" w:styleId="96">
    <w:name w:val="正文文字首行缩进 Char"/>
    <w:qFormat/>
    <w:uiPriority w:val="0"/>
    <w:rPr>
      <w:kern w:val="2"/>
      <w:sz w:val="21"/>
      <w:szCs w:val="24"/>
    </w:rPr>
  </w:style>
  <w:style w:type="character" w:customStyle="1" w:styleId="97">
    <w:name w:val="正文文本 字符"/>
    <w:link w:val="2"/>
    <w:qFormat/>
    <w:uiPriority w:val="0"/>
    <w:rPr>
      <w:rFonts w:eastAsia="宋体"/>
      <w:b/>
      <w:bCs/>
      <w:kern w:val="2"/>
      <w:sz w:val="24"/>
      <w:szCs w:val="24"/>
      <w:lang w:val="en-US" w:eastAsia="zh-CN" w:bidi="ar-SA"/>
    </w:rPr>
  </w:style>
  <w:style w:type="character" w:customStyle="1" w:styleId="98">
    <w:name w:val="正文文本缩进 2 字符"/>
    <w:link w:val="26"/>
    <w:qFormat/>
    <w:uiPriority w:val="0"/>
    <w:rPr>
      <w:rFonts w:ascii="宋体" w:hAnsi="宋体" w:eastAsia="宋体"/>
      <w:kern w:val="2"/>
      <w:sz w:val="21"/>
      <w:szCs w:val="24"/>
      <w:lang w:val="en-US" w:eastAsia="zh-CN" w:bidi="ar-SA"/>
    </w:rPr>
  </w:style>
  <w:style w:type="character" w:customStyle="1" w:styleId="99">
    <w:name w:val="页眉 字符"/>
    <w:link w:val="29"/>
    <w:qFormat/>
    <w:uiPriority w:val="99"/>
    <w:rPr>
      <w:rFonts w:eastAsia="宋体"/>
      <w:kern w:val="2"/>
      <w:sz w:val="18"/>
      <w:szCs w:val="18"/>
      <w:lang w:val="en-US" w:eastAsia="zh-CN" w:bidi="ar-SA"/>
    </w:rPr>
  </w:style>
  <w:style w:type="character" w:customStyle="1" w:styleId="100">
    <w:name w:val="正文文本缩进 3 字符"/>
    <w:link w:val="33"/>
    <w:qFormat/>
    <w:uiPriority w:val="0"/>
    <w:rPr>
      <w:rFonts w:ascii="宋体" w:eastAsia="宋体"/>
      <w:b/>
      <w:bCs/>
      <w:kern w:val="2"/>
      <w:sz w:val="24"/>
      <w:szCs w:val="24"/>
      <w:lang w:val="en-US" w:eastAsia="zh-CN" w:bidi="ar-SA"/>
    </w:rPr>
  </w:style>
  <w:style w:type="character" w:customStyle="1" w:styleId="101">
    <w:name w:val="正文文本 2 字符"/>
    <w:link w:val="3"/>
    <w:qFormat/>
    <w:uiPriority w:val="0"/>
    <w:rPr>
      <w:rFonts w:eastAsia="宋体"/>
      <w:kern w:val="2"/>
      <w:sz w:val="24"/>
      <w:szCs w:val="24"/>
      <w:lang w:val="en-US" w:eastAsia="zh-CN" w:bidi="ar-SA"/>
    </w:rPr>
  </w:style>
  <w:style w:type="character" w:customStyle="1" w:styleId="102">
    <w:name w:val="页脚 字符"/>
    <w:link w:val="28"/>
    <w:qFormat/>
    <w:uiPriority w:val="0"/>
    <w:rPr>
      <w:rFonts w:eastAsia="宋体"/>
      <w:kern w:val="2"/>
      <w:sz w:val="18"/>
      <w:szCs w:val="18"/>
      <w:lang w:val="en-US" w:eastAsia="zh-CN" w:bidi="ar-SA"/>
    </w:rPr>
  </w:style>
  <w:style w:type="character" w:customStyle="1" w:styleId="103">
    <w:name w:val="正文文本 3 字符"/>
    <w:link w:val="19"/>
    <w:qFormat/>
    <w:uiPriority w:val="0"/>
    <w:rPr>
      <w:rFonts w:eastAsia="宋体"/>
      <w:kern w:val="2"/>
      <w:sz w:val="16"/>
      <w:szCs w:val="16"/>
      <w:lang w:val="en-US" w:eastAsia="zh-CN" w:bidi="ar-SA"/>
    </w:rPr>
  </w:style>
  <w:style w:type="character" w:customStyle="1" w:styleId="104">
    <w:name w:val="批注框文本 字符"/>
    <w:link w:val="27"/>
    <w:semiHidden/>
    <w:qFormat/>
    <w:uiPriority w:val="99"/>
    <w:rPr>
      <w:rFonts w:eastAsia="宋体"/>
      <w:kern w:val="2"/>
      <w:sz w:val="18"/>
      <w:szCs w:val="18"/>
      <w:lang w:val="en-US" w:eastAsia="zh-CN" w:bidi="ar-SA"/>
    </w:rPr>
  </w:style>
  <w:style w:type="paragraph" w:customStyle="1" w:styleId="105">
    <w:name w:val="样式1"/>
    <w:basedOn w:val="39"/>
    <w:qFormat/>
    <w:uiPriority w:val="0"/>
    <w:pPr>
      <w:spacing w:before="120" w:after="120"/>
    </w:pPr>
    <w:rPr>
      <w:rFonts w:eastAsia="黑体"/>
      <w:b w:val="0"/>
      <w:sz w:val="30"/>
      <w:szCs w:val="21"/>
    </w:rPr>
  </w:style>
  <w:style w:type="paragraph" w:customStyle="1" w:styleId="106">
    <w:name w:val="样式2"/>
    <w:basedOn w:val="39"/>
    <w:next w:val="105"/>
    <w:qFormat/>
    <w:uiPriority w:val="0"/>
    <w:pPr>
      <w:spacing w:before="120" w:after="120"/>
    </w:pPr>
    <w:rPr>
      <w:rFonts w:eastAsia="黑体"/>
      <w:b w:val="0"/>
      <w:sz w:val="30"/>
      <w:szCs w:val="30"/>
    </w:rPr>
  </w:style>
  <w:style w:type="character" w:customStyle="1" w:styleId="107">
    <w:name w:val="标题 3 Char Char"/>
    <w:qFormat/>
    <w:uiPriority w:val="0"/>
    <w:rPr>
      <w:rFonts w:eastAsia="宋体"/>
      <w:b/>
      <w:bCs/>
      <w:kern w:val="2"/>
      <w:sz w:val="32"/>
      <w:szCs w:val="32"/>
      <w:lang w:val="en-US" w:eastAsia="zh-CN" w:bidi="ar-SA"/>
    </w:rPr>
  </w:style>
  <w:style w:type="paragraph" w:customStyle="1" w:styleId="108">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9">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10">
    <w:name w:val="--规划正文"/>
    <w:basedOn w:val="1"/>
    <w:qFormat/>
    <w:uiPriority w:val="0"/>
    <w:pPr>
      <w:spacing w:line="360" w:lineRule="auto"/>
      <w:ind w:firstLine="200" w:firstLineChars="200"/>
    </w:pPr>
    <w:rPr>
      <w:szCs w:val="20"/>
    </w:rPr>
  </w:style>
  <w:style w:type="paragraph" w:customStyle="1" w:styleId="111">
    <w:name w:val="设计依据"/>
    <w:basedOn w:val="2"/>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12">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13">
    <w:name w:val="样式4"/>
    <w:basedOn w:val="1"/>
    <w:qFormat/>
    <w:uiPriority w:val="0"/>
    <w:pPr>
      <w:tabs>
        <w:tab w:val="left" w:pos="842"/>
      </w:tabs>
      <w:spacing w:line="360" w:lineRule="auto"/>
      <w:ind w:left="842" w:hanging="420"/>
    </w:pPr>
    <w:rPr>
      <w:sz w:val="24"/>
    </w:rPr>
  </w:style>
  <w:style w:type="paragraph" w:customStyle="1" w:styleId="114">
    <w:name w:val="文字"/>
    <w:basedOn w:val="1"/>
    <w:qFormat/>
    <w:uiPriority w:val="0"/>
    <w:pPr>
      <w:tabs>
        <w:tab w:val="left" w:pos="8520"/>
      </w:tabs>
      <w:spacing w:line="312" w:lineRule="auto"/>
      <w:ind w:right="-210" w:firstLine="556"/>
    </w:pPr>
    <w:rPr>
      <w:rFonts w:ascii="宋体"/>
      <w:sz w:val="28"/>
      <w:szCs w:val="20"/>
    </w:rPr>
  </w:style>
  <w:style w:type="paragraph" w:customStyle="1" w:styleId="115">
    <w:name w:val="--规划-表格-居左"/>
    <w:basedOn w:val="110"/>
    <w:qFormat/>
    <w:uiPriority w:val="0"/>
    <w:pPr>
      <w:spacing w:line="240" w:lineRule="auto"/>
      <w:ind w:firstLine="0" w:firstLineChars="0"/>
    </w:pPr>
    <w:rPr>
      <w:sz w:val="20"/>
    </w:rPr>
  </w:style>
  <w:style w:type="paragraph" w:customStyle="1" w:styleId="116">
    <w:name w:val="--规划-表格-居中"/>
    <w:basedOn w:val="110"/>
    <w:qFormat/>
    <w:uiPriority w:val="0"/>
    <w:pPr>
      <w:spacing w:line="240" w:lineRule="auto"/>
      <w:ind w:firstLine="0" w:firstLineChars="0"/>
      <w:jc w:val="center"/>
    </w:pPr>
    <w:rPr>
      <w:sz w:val="20"/>
    </w:rPr>
  </w:style>
  <w:style w:type="paragraph" w:customStyle="1" w:styleId="117">
    <w:name w:val="--编号内缩进"/>
    <w:basedOn w:val="1"/>
    <w:qFormat/>
    <w:uiPriority w:val="0"/>
    <w:pPr>
      <w:spacing w:line="360" w:lineRule="auto"/>
      <w:ind w:left="420" w:firstLine="200" w:firstLineChars="200"/>
    </w:pPr>
    <w:rPr>
      <w:szCs w:val="21"/>
    </w:rPr>
  </w:style>
  <w:style w:type="paragraph" w:customStyle="1" w:styleId="118">
    <w:name w:val="--规划-题注"/>
    <w:basedOn w:val="1"/>
    <w:next w:val="110"/>
    <w:qFormat/>
    <w:uiPriority w:val="0"/>
    <w:pPr>
      <w:spacing w:line="360" w:lineRule="auto"/>
      <w:jc w:val="center"/>
    </w:pPr>
    <w:rPr>
      <w:rFonts w:eastAsia="黑体"/>
    </w:rPr>
  </w:style>
  <w:style w:type="paragraph" w:customStyle="1" w:styleId="119">
    <w:name w:val="--规划-图和表"/>
    <w:next w:val="110"/>
    <w:qFormat/>
    <w:uiPriority w:val="0"/>
    <w:pPr>
      <w:jc w:val="center"/>
    </w:pPr>
    <w:rPr>
      <w:rFonts w:ascii="Times New Roman" w:hAnsi="Times New Roman" w:eastAsia="宋体" w:cs="Times New Roman"/>
      <w:kern w:val="2"/>
      <w:sz w:val="21"/>
      <w:lang w:val="en-US" w:eastAsia="zh-CN" w:bidi="ar-SA"/>
    </w:rPr>
  </w:style>
  <w:style w:type="paragraph" w:customStyle="1" w:styleId="120">
    <w:name w:val="--规划-小标题"/>
    <w:basedOn w:val="1"/>
    <w:next w:val="110"/>
    <w:qFormat/>
    <w:uiPriority w:val="0"/>
    <w:pPr>
      <w:keepNext/>
      <w:keepLines/>
      <w:spacing w:line="360" w:lineRule="auto"/>
      <w:outlineLvl w:val="4"/>
    </w:pPr>
    <w:rPr>
      <w:rFonts w:eastAsia="黑体"/>
    </w:rPr>
  </w:style>
  <w:style w:type="paragraph" w:customStyle="1" w:styleId="121">
    <w:name w:val="--规划正文 Char"/>
    <w:basedOn w:val="1"/>
    <w:qFormat/>
    <w:uiPriority w:val="0"/>
    <w:pPr>
      <w:spacing w:line="360" w:lineRule="auto"/>
      <w:ind w:firstLine="200" w:firstLineChars="200"/>
    </w:pPr>
    <w:rPr>
      <w:sz w:val="24"/>
    </w:rPr>
  </w:style>
  <w:style w:type="paragraph" w:customStyle="1" w:styleId="122">
    <w:name w:val="缺省文本"/>
    <w:basedOn w:val="1"/>
    <w:qFormat/>
    <w:uiPriority w:val="0"/>
    <w:pPr>
      <w:autoSpaceDE w:val="0"/>
      <w:autoSpaceDN w:val="0"/>
      <w:adjustRightInd w:val="0"/>
      <w:jc w:val="left"/>
    </w:pPr>
    <w:rPr>
      <w:kern w:val="0"/>
    </w:rPr>
  </w:style>
  <w:style w:type="paragraph" w:customStyle="1" w:styleId="123">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24">
    <w:name w:val="--规划正文 Char Char"/>
    <w:qFormat/>
    <w:uiPriority w:val="0"/>
    <w:rPr>
      <w:rFonts w:eastAsia="宋体"/>
      <w:kern w:val="2"/>
      <w:sz w:val="24"/>
      <w:szCs w:val="24"/>
      <w:lang w:val="en-US" w:eastAsia="zh-CN" w:bidi="ar-SA"/>
    </w:rPr>
  </w:style>
  <w:style w:type="paragraph" w:customStyle="1" w:styleId="125">
    <w:name w:val="样式3"/>
    <w:basedOn w:val="4"/>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6">
    <w:name w:val="--规划正文 Char1"/>
    <w:qFormat/>
    <w:uiPriority w:val="0"/>
    <w:rPr>
      <w:rFonts w:eastAsia="宋体"/>
      <w:kern w:val="2"/>
      <w:sz w:val="21"/>
      <w:lang w:val="en-US" w:eastAsia="zh-CN" w:bidi="ar-SA"/>
    </w:rPr>
  </w:style>
  <w:style w:type="paragraph" w:customStyle="1" w:styleId="127">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8">
    <w:name w:val="列表项目"/>
    <w:basedOn w:val="1"/>
    <w:qFormat/>
    <w:uiPriority w:val="0"/>
    <w:pPr>
      <w:tabs>
        <w:tab w:val="left" w:pos="420"/>
        <w:tab w:val="left" w:pos="1080"/>
      </w:tabs>
      <w:spacing w:line="288" w:lineRule="auto"/>
      <w:ind w:left="1080" w:hanging="360"/>
    </w:pPr>
    <w:rPr>
      <w:sz w:val="24"/>
      <w:szCs w:val="20"/>
    </w:rPr>
  </w:style>
  <w:style w:type="character" w:customStyle="1" w:styleId="129">
    <w:name w:val="content1"/>
    <w:qFormat/>
    <w:uiPriority w:val="0"/>
    <w:rPr>
      <w:rFonts w:hint="default" w:ascii="??" w:hAnsi="??"/>
      <w:sz w:val="16"/>
      <w:szCs w:val="16"/>
      <w:u w:val="none"/>
    </w:rPr>
  </w:style>
  <w:style w:type="character" w:customStyle="1" w:styleId="130">
    <w:name w:val="unnamed4"/>
    <w:basedOn w:val="44"/>
    <w:qFormat/>
    <w:uiPriority w:val="0"/>
  </w:style>
  <w:style w:type="character" w:customStyle="1" w:styleId="131">
    <w:name w:val="font2"/>
    <w:basedOn w:val="44"/>
    <w:qFormat/>
    <w:uiPriority w:val="0"/>
  </w:style>
  <w:style w:type="character" w:customStyle="1" w:styleId="132">
    <w:name w:val="font41"/>
    <w:qFormat/>
    <w:uiPriority w:val="0"/>
    <w:rPr>
      <w:color w:val="000000"/>
      <w:spacing w:val="260"/>
      <w:sz w:val="18"/>
      <w:szCs w:val="18"/>
      <w:u w:val="none"/>
    </w:rPr>
  </w:style>
  <w:style w:type="paragraph" w:customStyle="1" w:styleId="133">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4">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35">
    <w:name w:val="正文文本首行缩进 字符"/>
    <w:link w:val="41"/>
    <w:qFormat/>
    <w:uiPriority w:val="0"/>
    <w:rPr>
      <w:rFonts w:eastAsia="宋体"/>
      <w:b/>
      <w:bCs/>
      <w:kern w:val="2"/>
      <w:sz w:val="21"/>
      <w:szCs w:val="24"/>
      <w:lang w:val="en-US" w:eastAsia="zh-CN" w:bidi="ar-SA"/>
    </w:rPr>
  </w:style>
  <w:style w:type="paragraph" w:customStyle="1" w:styleId="136">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7">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8">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9">
    <w:name w:val="mode"/>
    <w:basedOn w:val="44"/>
    <w:qFormat/>
    <w:uiPriority w:val="0"/>
  </w:style>
  <w:style w:type="paragraph" w:customStyle="1" w:styleId="140">
    <w:name w:val="9"/>
    <w:basedOn w:val="1"/>
    <w:next w:val="9"/>
    <w:qFormat/>
    <w:uiPriority w:val="0"/>
    <w:pPr>
      <w:autoSpaceDE w:val="0"/>
      <w:autoSpaceDN w:val="0"/>
      <w:adjustRightInd w:val="0"/>
      <w:ind w:firstLine="420"/>
      <w:jc w:val="left"/>
      <w:textAlignment w:val="baseline"/>
    </w:pPr>
    <w:rPr>
      <w:rFonts w:ascii="宋体"/>
      <w:kern w:val="0"/>
      <w:sz w:val="34"/>
      <w:szCs w:val="20"/>
    </w:rPr>
  </w:style>
  <w:style w:type="character" w:customStyle="1" w:styleId="141">
    <w:name w:val="unnamed3"/>
    <w:basedOn w:val="44"/>
    <w:qFormat/>
    <w:uiPriority w:val="0"/>
  </w:style>
  <w:style w:type="paragraph" w:customStyle="1" w:styleId="142">
    <w:name w:val="8"/>
    <w:basedOn w:val="1"/>
    <w:next w:val="20"/>
    <w:qFormat/>
    <w:uiPriority w:val="0"/>
    <w:pPr>
      <w:spacing w:after="120"/>
      <w:ind w:left="420" w:leftChars="200"/>
    </w:pPr>
  </w:style>
  <w:style w:type="paragraph" w:customStyle="1" w:styleId="143">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44">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45">
    <w:name w:val="5"/>
    <w:basedOn w:val="1"/>
    <w:qFormat/>
    <w:uiPriority w:val="0"/>
    <w:pPr>
      <w:autoSpaceDE w:val="0"/>
      <w:autoSpaceDN w:val="0"/>
      <w:adjustRightInd w:val="0"/>
      <w:jc w:val="left"/>
    </w:pPr>
    <w:rPr>
      <w:rFonts w:ascii="宋体"/>
      <w:b/>
      <w:bCs/>
      <w:kern w:val="0"/>
      <w:sz w:val="18"/>
      <w:szCs w:val="18"/>
    </w:rPr>
  </w:style>
  <w:style w:type="paragraph" w:customStyle="1" w:styleId="146">
    <w:name w:val="6"/>
    <w:basedOn w:val="145"/>
    <w:qFormat/>
    <w:uiPriority w:val="0"/>
    <w:pPr>
      <w:spacing w:line="270" w:lineRule="atLeast"/>
      <w:jc w:val="both"/>
    </w:pPr>
    <w:rPr>
      <w:b w:val="0"/>
      <w:bCs w:val="0"/>
    </w:rPr>
  </w:style>
  <w:style w:type="paragraph" w:customStyle="1" w:styleId="147">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8">
    <w:name w:val="姜文清定义的正文"/>
    <w:basedOn w:val="1"/>
    <w:qFormat/>
    <w:uiPriority w:val="0"/>
    <w:pPr>
      <w:spacing w:line="240" w:lineRule="atLeast"/>
      <w:ind w:firstLine="567"/>
    </w:pPr>
    <w:rPr>
      <w:szCs w:val="20"/>
    </w:rPr>
  </w:style>
  <w:style w:type="paragraph" w:customStyle="1" w:styleId="149">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50">
    <w:name w:val="CM2"/>
    <w:basedOn w:val="149"/>
    <w:next w:val="149"/>
    <w:qFormat/>
    <w:uiPriority w:val="0"/>
    <w:pPr>
      <w:spacing w:line="200" w:lineRule="atLeast"/>
    </w:pPr>
    <w:rPr>
      <w:rFonts w:ascii="Arial" w:hAnsi="Arial" w:eastAsia="宋体" w:cs="Times New Roman"/>
      <w:color w:val="auto"/>
    </w:rPr>
  </w:style>
  <w:style w:type="paragraph" w:customStyle="1" w:styleId="151">
    <w:name w:val="Normal Paragraph"/>
    <w:basedOn w:val="1"/>
    <w:qFormat/>
    <w:uiPriority w:val="0"/>
    <w:pPr>
      <w:widowControl/>
      <w:spacing w:before="120" w:line="360" w:lineRule="auto"/>
      <w:ind w:firstLine="425"/>
    </w:pPr>
    <w:rPr>
      <w:kern w:val="0"/>
      <w:sz w:val="24"/>
    </w:rPr>
  </w:style>
  <w:style w:type="character" w:customStyle="1" w:styleId="152">
    <w:name w:val="blue"/>
    <w:basedOn w:val="44"/>
    <w:qFormat/>
    <w:uiPriority w:val="0"/>
  </w:style>
  <w:style w:type="paragraph" w:customStyle="1" w:styleId="153">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4">
    <w:name w:val="font"/>
    <w:basedOn w:val="44"/>
    <w:qFormat/>
    <w:uiPriority w:val="0"/>
  </w:style>
  <w:style w:type="character" w:customStyle="1" w:styleId="155">
    <w:name w:val="font11"/>
    <w:qFormat/>
    <w:uiPriority w:val="0"/>
    <w:rPr>
      <w:rFonts w:hint="default" w:ascii="ˎ̥" w:hAnsi="ˎ̥"/>
    </w:rPr>
  </w:style>
  <w:style w:type="paragraph" w:customStyle="1" w:styleId="156">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7">
    <w:name w:val="proddescription"/>
    <w:basedOn w:val="44"/>
    <w:qFormat/>
    <w:uiPriority w:val="0"/>
  </w:style>
  <w:style w:type="character" w:customStyle="1" w:styleId="158">
    <w:name w:val="prodheadlines"/>
    <w:basedOn w:val="44"/>
    <w:qFormat/>
    <w:uiPriority w:val="0"/>
  </w:style>
  <w:style w:type="character" w:customStyle="1" w:styleId="159">
    <w:name w:val="text"/>
    <w:basedOn w:val="44"/>
    <w:qFormat/>
    <w:uiPriority w:val="0"/>
  </w:style>
  <w:style w:type="paragraph" w:customStyle="1" w:styleId="160">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62">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63">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4">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5">
    <w:name w:val="段落正文"/>
    <w:basedOn w:val="23"/>
    <w:qFormat/>
    <w:uiPriority w:val="0"/>
    <w:pPr>
      <w:ind w:firstLine="560" w:firstLineChars="200"/>
    </w:pPr>
    <w:rPr>
      <w:sz w:val="28"/>
    </w:rPr>
  </w:style>
  <w:style w:type="character" w:customStyle="1" w:styleId="166">
    <w:name w:val="gray6"/>
    <w:basedOn w:val="44"/>
    <w:qFormat/>
    <w:uiPriority w:val="0"/>
  </w:style>
  <w:style w:type="character" w:customStyle="1" w:styleId="167">
    <w:name w:val="style9"/>
    <w:basedOn w:val="44"/>
    <w:qFormat/>
    <w:uiPriority w:val="0"/>
  </w:style>
  <w:style w:type="paragraph" w:customStyle="1" w:styleId="168">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9">
    <w:name w:val="grame"/>
    <w:basedOn w:val="44"/>
    <w:qFormat/>
    <w:uiPriority w:val="0"/>
  </w:style>
  <w:style w:type="paragraph" w:customStyle="1" w:styleId="170">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1">
    <w:name w:val="Char1"/>
    <w:basedOn w:val="1"/>
    <w:qFormat/>
    <w:uiPriority w:val="0"/>
    <w:pPr>
      <w:jc w:val="left"/>
    </w:pPr>
    <w:rPr>
      <w:rFonts w:ascii="Tahoma" w:hAnsi="Tahoma"/>
      <w:sz w:val="24"/>
      <w:szCs w:val="20"/>
    </w:rPr>
  </w:style>
  <w:style w:type="paragraph" w:customStyle="1" w:styleId="172">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73">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4">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5">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6">
    <w:name w:val="font6"/>
    <w:basedOn w:val="1"/>
    <w:qFormat/>
    <w:uiPriority w:val="0"/>
    <w:pPr>
      <w:widowControl/>
      <w:spacing w:before="100" w:beforeAutospacing="1" w:after="100" w:afterAutospacing="1"/>
      <w:jc w:val="left"/>
    </w:pPr>
    <w:rPr>
      <w:kern w:val="0"/>
      <w:sz w:val="24"/>
    </w:rPr>
  </w:style>
  <w:style w:type="paragraph" w:customStyle="1" w:styleId="17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9">
    <w:name w:val="表格字"/>
    <w:basedOn w:val="1"/>
    <w:qFormat/>
    <w:uiPriority w:val="0"/>
    <w:pPr>
      <w:adjustRightInd w:val="0"/>
      <w:jc w:val="center"/>
    </w:pPr>
    <w:rPr>
      <w:rFonts w:ascii="宋体"/>
      <w:sz w:val="24"/>
      <w:szCs w:val="20"/>
    </w:rPr>
  </w:style>
  <w:style w:type="character" w:customStyle="1" w:styleId="180">
    <w:name w:val="样式 小三 加粗"/>
    <w:qFormat/>
    <w:uiPriority w:val="0"/>
    <w:rPr>
      <w:rFonts w:eastAsia="宋体"/>
      <w:b/>
      <w:bCs/>
      <w:sz w:val="32"/>
    </w:rPr>
  </w:style>
  <w:style w:type="paragraph" w:customStyle="1" w:styleId="18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2">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83">
    <w:name w:val="Char Char Char"/>
    <w:basedOn w:val="1"/>
    <w:qFormat/>
    <w:uiPriority w:val="0"/>
    <w:rPr>
      <w:rFonts w:ascii="Tahoma" w:hAnsi="Tahoma"/>
      <w:sz w:val="24"/>
      <w:szCs w:val="20"/>
    </w:rPr>
  </w:style>
  <w:style w:type="paragraph" w:customStyle="1" w:styleId="184">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5">
    <w:name w:val="info4"/>
    <w:basedOn w:val="44"/>
    <w:qFormat/>
    <w:uiPriority w:val="0"/>
  </w:style>
  <w:style w:type="paragraph" w:customStyle="1" w:styleId="186">
    <w:name w:val="缩进正文"/>
    <w:basedOn w:val="1"/>
    <w:link w:val="187"/>
    <w:qFormat/>
    <w:uiPriority w:val="0"/>
    <w:pPr>
      <w:ind w:firstLine="560" w:firstLineChars="200"/>
    </w:pPr>
    <w:rPr>
      <w:rFonts w:eastAsia="仿宋_GB2312" w:cs="宋体"/>
      <w:sz w:val="28"/>
      <w:szCs w:val="20"/>
    </w:rPr>
  </w:style>
  <w:style w:type="character" w:customStyle="1" w:styleId="187">
    <w:name w:val="缩进正文 Char"/>
    <w:link w:val="186"/>
    <w:qFormat/>
    <w:uiPriority w:val="0"/>
    <w:rPr>
      <w:rFonts w:eastAsia="仿宋_GB2312" w:cs="宋体"/>
      <w:kern w:val="2"/>
      <w:sz w:val="28"/>
      <w:lang w:val="en-US" w:eastAsia="zh-CN" w:bidi="ar-SA"/>
    </w:rPr>
  </w:style>
  <w:style w:type="paragraph" w:customStyle="1" w:styleId="188">
    <w:name w:val="列出段落1"/>
    <w:basedOn w:val="1"/>
    <w:qFormat/>
    <w:uiPriority w:val="0"/>
    <w:pPr>
      <w:ind w:firstLine="420" w:firstLineChars="200"/>
    </w:pPr>
    <w:rPr>
      <w:rFonts w:ascii="Calibri" w:hAnsi="Calibri" w:cs="Calibri"/>
      <w:szCs w:val="21"/>
    </w:rPr>
  </w:style>
  <w:style w:type="character" w:customStyle="1" w:styleId="189">
    <w:name w:val="批注文字 字符"/>
    <w:basedOn w:val="44"/>
    <w:link w:val="18"/>
    <w:qFormat/>
    <w:uiPriority w:val="0"/>
    <w:rPr>
      <w:rFonts w:ascii="宋体"/>
      <w:sz w:val="34"/>
    </w:rPr>
  </w:style>
  <w:style w:type="character" w:customStyle="1" w:styleId="190">
    <w:name w:val="批注主题 字符"/>
    <w:basedOn w:val="189"/>
    <w:link w:val="40"/>
    <w:qFormat/>
    <w:uiPriority w:val="99"/>
    <w:rPr>
      <w:rFonts w:ascii="宋体"/>
      <w:sz w:val="34"/>
    </w:rPr>
  </w:style>
  <w:style w:type="paragraph" w:customStyle="1" w:styleId="191">
    <w:name w:val="评价"/>
    <w:basedOn w:val="1"/>
    <w:qFormat/>
    <w:uiPriority w:val="0"/>
    <w:pPr>
      <w:spacing w:afterLines="20"/>
      <w:ind w:firstLine="1446" w:firstLineChars="200"/>
    </w:pPr>
    <w:rPr>
      <w:rFonts w:ascii="Calibri" w:hAnsi="Calibri"/>
      <w:sz w:val="24"/>
    </w:rPr>
  </w:style>
  <w:style w:type="paragraph" w:customStyle="1" w:styleId="192">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93">
    <w:name w:val="alt-edited1"/>
    <w:qFormat/>
    <w:uiPriority w:val="0"/>
    <w:rPr>
      <w:color w:val="4D90F0"/>
    </w:rPr>
  </w:style>
  <w:style w:type="character" w:customStyle="1" w:styleId="194">
    <w:name w:val="body text Char1"/>
    <w:qFormat/>
    <w:uiPriority w:val="0"/>
    <w:rPr>
      <w:rFonts w:eastAsia="宋体"/>
      <w:kern w:val="2"/>
      <w:sz w:val="21"/>
      <w:lang w:val="en-US" w:eastAsia="zh-CN" w:bidi="ar-SA"/>
    </w:rPr>
  </w:style>
  <w:style w:type="character" w:customStyle="1" w:styleId="195">
    <w:name w:val="普通(网站) 字符"/>
    <w:link w:val="37"/>
    <w:qFormat/>
    <w:uiPriority w:val="0"/>
    <w:rPr>
      <w:kern w:val="2"/>
      <w:sz w:val="24"/>
      <w:szCs w:val="24"/>
    </w:rPr>
  </w:style>
  <w:style w:type="character" w:customStyle="1" w:styleId="196">
    <w:name w:val="批注文字 Char1"/>
    <w:qFormat/>
    <w:uiPriority w:val="99"/>
    <w:rPr>
      <w:rFonts w:ascii="宋体"/>
      <w:sz w:val="34"/>
    </w:rPr>
  </w:style>
  <w:style w:type="character" w:customStyle="1" w:styleId="197">
    <w:name w:val="正文缩进 Char1"/>
    <w:qFormat/>
    <w:uiPriority w:val="0"/>
    <w:rPr>
      <w:rFonts w:eastAsia="宋体"/>
      <w:kern w:val="2"/>
      <w:sz w:val="21"/>
      <w:lang w:val="en-US" w:eastAsia="zh-CN" w:bidi="ar-SA"/>
    </w:rPr>
  </w:style>
  <w:style w:type="character" w:customStyle="1" w:styleId="198">
    <w:name w:val="layui-this"/>
    <w:basedOn w:val="44"/>
    <w:qFormat/>
    <w:uiPriority w:val="0"/>
    <w:rPr>
      <w:bdr w:val="single" w:color="EEEEEE" w:sz="4" w:space="0"/>
      <w:shd w:val="clear" w:color="auto" w:fill="FFFFFF"/>
    </w:rPr>
  </w:style>
  <w:style w:type="character" w:customStyle="1" w:styleId="199">
    <w:name w:val="first-child"/>
    <w:basedOn w:val="44"/>
    <w:qFormat/>
    <w:uiPriority w:val="0"/>
  </w:style>
  <w:style w:type="paragraph" w:customStyle="1" w:styleId="200">
    <w:name w:val="修订2"/>
    <w:hidden/>
    <w:semiHidden/>
    <w:qFormat/>
    <w:uiPriority w:val="99"/>
    <w:rPr>
      <w:rFonts w:ascii="Times New Roman" w:hAnsi="Times New Roman" w:eastAsia="宋体" w:cs="Times New Roman"/>
      <w:kern w:val="2"/>
      <w:sz w:val="21"/>
      <w:szCs w:val="24"/>
      <w:lang w:val="en-US" w:eastAsia="zh-CN" w:bidi="ar-SA"/>
    </w:rPr>
  </w:style>
  <w:style w:type="table" w:customStyle="1" w:styleId="201">
    <w:name w:val="网格型1"/>
    <w:basedOn w:val="42"/>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02">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203">
    <w:name w:val="Table Text"/>
    <w:basedOn w:val="1"/>
    <w:semiHidden/>
    <w:qFormat/>
    <w:uiPriority w:val="0"/>
    <w:rPr>
      <w:rFonts w:ascii="微软雅黑" w:hAnsi="微软雅黑" w:eastAsia="微软雅黑" w:cs="微软雅黑"/>
      <w:sz w:val="24"/>
      <w:lang w:eastAsia="en-US"/>
    </w:rPr>
  </w:style>
  <w:style w:type="table" w:customStyle="1" w:styleId="20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39</Pages>
  <Words>13677</Words>
  <Characters>14277</Characters>
  <Lines>1024</Lines>
  <Paragraphs>1133</Paragraphs>
  <TotalTime>42</TotalTime>
  <ScaleCrop>false</ScaleCrop>
  <LinksUpToDate>false</LinksUpToDate>
  <CharactersWithSpaces>14734</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2025-02-06T19:32:00Z</dcterms:created>
  <dc:creator>thsware</dc:creator>
  <cp:lastModifiedBy>审计署账号</cp:lastModifiedBy>
  <cp:lastPrinted>2021-05-10T00:02:00Z</cp:lastPrinted>
  <dcterms:modified xsi:type="dcterms:W3CDTF">2025-10-09T15:29:08Z</dcterms:modified>
  <dc:title>招  标　文　件</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AD5519996FED495B8E8EEEDF7596E2B3_13</vt:lpwstr>
  </property>
</Properties>
</file>