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bookmarkStart w:id="0" w:name="_GoBack"/>
      <w:bookmarkEnd w:id="0"/>
    </w:p>
    <w:p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20250901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关于我市母婴室服务质量提升的建议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杨加禄,杨继周,费英英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(共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名)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市妇联(主办),市城市管理和综合执法局,市文化广电旅游体育局,市商务局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（一）有关背景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自深圳深入推进“厕所革命”以来，母婴室的覆盖面得到显著提升，但其服务质量问题日益凸显，存在安全隐患突出、卫生状况不佳、硬件设施待提升等多重问题，制约妇女权益保障和儿童友好型城市建设成效。 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（二）案据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有研究表明，母乳喂养对于母婴健康有着重要的益处。世界卫生组织、联合国儿童基金会倡议：0～6个月龄婴儿纯母乳喂养；之后及时添加辅食，并继续母乳喂养至2岁或以上。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自开展“厕所革命”以来，通过高标准设施建设和管理革新，大幅提升了公厕服务水平，将增设母婴室等设施列为重点工作推进。从2018年起，深圳母婴室建设连续三年被纳入市政府民生实事和重点工作，其建设驶入“快车道”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然而，有市民反映称，在市属公园使用母婴室时体验不佳，母婴室内存在婴儿安全座椅扶手脱落、护理台上有蚊虫尸体等较多问题。母婴室作为保障妇女哺乳权、婴幼儿护理权益的核心设施，其服务存在的短板，直接影响到母乳喂养质量和母婴健康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2024年12月至2025年1月，奥一网记者走访深圳12个已开放的市属公园内35所母婴室发现，母婴室私密性普遍达标，但存在安全隐患凸出、卫生状况不佳、硬件设施待提升等多重问题。部分市属公园母婴室的婴儿安全座椅被损坏或不牢固，靠近护理台的镜角尖锐物未处理妥当；不少市属公园母婴室的护理台清洁维护不足，护理台垫子上可见毛发、小飞虫尸体、污渍甚至霉点；多个市属公园地图及指示牌无母婴室标识，部分母婴室门口状态提示灯失效。可见，深圳母婴室在“增量”达标后，“提质”脚步滞后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妇女儿童工作作为一项重大事业，高品质母婴室不仅能有效缓解女性育儿焦虑、提升生育意愿，更是彰显城市温度、体现人文关怀的生动呈现。为营造生育友好、关爱母婴群体的社会氛围，更好推动深圳儿童友好型城市建设，母婴室亟待加强精细化管理与人性化设计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 二、建议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市城管局、市妇工委等部门应该加强协同写作，制定管理细则，将母婴室服务质量纳入“厕所革命”考核体系，通过“定期检查+随机抽查”的模式，开展常态化飞行检查，督促安全、卫生各项问题及时解决，完善长效管理机制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（二）在母婴室内外显著位置公示投诉电话及二维码反馈渠道，让市民朋友有渠道反馈使用体验及建议想法，让公众参与母婴室服务质量的监督。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联合高德、百度等主流地图实现公共场所母婴室设施电子化搜索，让市民打开主流地图就能找到附近的母婴室，并在公园导览图、路口标识牌增设母婴室标识，确保母婴群体能在5-10分钟抵达最近的母婴室，推进母婴室设施的便捷性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（四）对于老旧、空间受限的公共场所，大力推广移动母婴室的覆盖，为母婴群体提供必要便利。</w:t>
      </w:r>
    </w:p>
    <w:p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（五）动态更新《公共场所母婴室设计规程》等标准及有关管理细则，逐步将饮水机、温奶器、空气净化设备等设施作为独立母婴室标配，让母婴室服务更加人性化，以充分匹配国际化大都市的发展速度。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代表通讯录：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杨加禄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13825276356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深圳市火狼企业形象设计有限公司创意总监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费英英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女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13802559533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深圳市宝安区妇女儿童服务中心副主任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杨继周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男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电话：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13392890072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单位及职务：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深圳市宝安区人民法院西乡人民法庭庭长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rPr>
          <w:sz w:val="40"/>
          <w:szCs w:val="40"/>
        </w:rPr>
      </w:pPr>
    </w:p>
    <w:p>
      <w:pPr/>
      <w:r>
        <w:rPr>
          <w:lang w:val="zh-CN"/>
          <w:sz w:val="28"/>
          <w:szCs w:val="28"/>
          <w:rFonts w:ascii="黑体" w:hAnsi="黑体" w:cs="黑体" w:eastAsia="黑体"/>
        </w:rPr>
        <w:t>单位通讯录：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市妇联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贺恬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13560749962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市城市管理和综合执法局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谢瑜曼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13602578878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市文化广电旅游体育局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李桂元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15501833947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市商务局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杨燕丝</w:t>
      </w:r>
    </w:p>
    <w:p>
      <w:pPr>
        <w:spacing w:line="360" w:lineRule="exact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baseline"/>
          <w:lang w:val="en-US" w:eastAsia="zh-CN"/>
        </w:rPr>
        <w:t>联系方式：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15018508216</w:t>
      </w:r>
    </w:p>
    <w:bookmarkEnd w:id="0"/>
    <w:p>
      <w:pPr>
        <w:spacing w:line="360" w:lineRule="exact"/>
        <w:ind w:left="0" w:leftChars="0" w:right="0" w:rightChars="0" w:firstLine="0" w:firstLineChars="0"/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sz w:val="32"/>
          <w:szCs w:val="32"/>
          <w:lang w:val="en-US" w:eastAsia="zh-CN"/>
        </w:rPr>
        <w:t>----------------------------------------------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  <w:p>
      <w:pPr>
        <w:rPr>
          <w:sz w:val="36"/>
          <w:szCs w:val="36"/>
        </w:rPr>
      </w:pP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f03d5b4c-b7a2-4889-a122-288584d0a1ae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89f0e4fb-5af2-43db-aa65-8eb48cf1726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b00bc90e-d82f-4890-9748-b631db14e296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2120dc21-035f-4848-b35c-961f2592beda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default="1" w:styleId="4">
    <w:name w:val="Default Paragraph Font"/>
    <w:semiHidden/>
    <w:qFormat/>
    <w:uiPriority w:val="0"/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不如吃茶去</cp:lastModifiedBy>
  <dcterms:modified xsi:type="dcterms:W3CDTF">2021-08-23T03:26:00Z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541166959B6841688F680FB6A261768C</vt:lpwstr>
  </property>
</Properties>
</file>