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20250601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关于推动出台互联网租赁电动自行车管理法律法规的建议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陆华,张弢,李建齐,樊成玮,王明军,黄静宜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市交通运输局(主办),市城市管理和综合执法局,市公安局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根据《市交通运输局 市城管和综合执法局 市市场监督管理局 市公安局交通警察局关于联合印发&lt;深圳市互联网租赁电动自行车整治工作方案&gt;的通知》（深交〔2024〕152号，以下简称《整治方案》），以及市政府有关专题会议精神，市交通运输局、市城管和综合执法局应指导各区政府，加快推进存量互联网租赁电动自行车劝导清理工作、车辆回收、违规整治等工作，并严密监测市场动态，有效遏止增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大鹏新区积极开展互联网租赁电动自行车劝导清理工作，一方面对辖区内互联网租赁电动车运营企业进行约谈，对我市不发展互联网租赁电动自行车的政策进行宣讲，督促企业自行清理已投放的互联网租赁电动自行车，并承诺不再新增投放；另一方面，针对多次约谈提醒仍坚持投放的企业，各办事处组织专项清理整治行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目前基层清理整治工作存在“无法可依”的问题。如，基层执法部门针对停放在城市道路、人行道等公共场所的互联网租赁电动自行车的处理，多数以违反《深圳经济特区市容和环境卫生管理条例》第十八条第二款关于“乱堆放”的规定进行执法，但结合此条款前后文情况，该条款主要针对传统意义上在道路和公共场所乱摆卖行为的处置。互联网租赁电动自行车停放在道路和公共场所是否属于乱摆卖存在较大争议，基层执法工作存在行政复议、行政诉讼败诉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市级部门加快研究制定并推动出台针对互联网租赁电动自行车清理整治工作的法律法规，尽快解决基层执法“无法可依”的困境，确保互联网租赁电动自行车清理整治工作按照市委市政府统一部署平稳推进，维护好人民群众生命财产安全，避免发生信访、舆情等负面影响事件，规避行政复议、行政诉讼败诉风险。</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陆华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13480109001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深圳市大鹏新区公共卫生管理服务中心主任，农工党深圳市委常委，农工党大鹏新区直属支部主委</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李建齐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13903022499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深圳幸福天下投资有限公司董事长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樊成玮</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13823220887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农工党中央监督委员会委员、省委会委员，农工党广东省内部监督委员会副主任，广东仁人律师事务所合伙人</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张弢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13501566958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广东省律师协会副会长、广东金地律师事务所高级合伙</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王明军</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15814723218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深圳市因诺转化医学研究院执行院长，深圳因诺免疫有限公司常务副总经理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黄静宜</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13510850052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深圳市大鹏新区葵涌第二小学专职副书记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e194834e-b340-4fa5-8101-a667816003a4">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4b043cb-7758-4dd5-aae1-7ebf80577282">
    <w:name w:val="Normal Table"/>
    <w:autoRedefine/>
    <w:semiHidden/>
    <w:qFormat/>
    <w:uiPriority w:val="0"/>
    <w:tblPr>
      <w:tblCellMar>
        <w:top w:w="0" w:type="dxa"/>
        <w:left w:w="108" w:type="dxa"/>
        <w:bottom w:w="0" w:type="dxa"/>
        <w:right w:w="108" w:type="dxa"/>
      </w:tblCellMar>
    </w:tblPr>
  </w:style>
  <w:style w:type="table" w:styleId="9c1724c0-616a-4ec3-b67d-8375605bdbfd">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b299be9d-bbf5-4bc0-b387-b9c1e16551eb">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