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20250950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关于用活莲花山、市民中心广场等中心区客流打造“AI+、文化+”环莲花山消费带的建议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张珂,张俊深,张天奉,张汉清,熊永强,胡春华,邱铨,郭丽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福田区人民政府(主办),市商务局,市公安局,市城市管理和综合执法局,市文化广电旅游体育局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一、背景及事由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莲花山公园与市民中心广场，坐落于深圳市CBD核心地带，作为深圳的地标景点，近年来成为簕杜鹃花展、草地音乐节、咖啡文化节、深圳读书月及灯光秀等一系列大型活动的举办场地，周末日均吸引访客超10万人次，彰显出庞大的客群基础与多元化的消费需求。然而，当前该中心区域面临文化活动审批流程冗长、消费场景传统老化、资源整合不够充分等问题，导致尽管人流如织，经济效益却未能同步提升，出现“旺丁难旺财”的困境。中心区客流转化的断层现象，不仅未能有效发挥潜在的广告效应，客观上还催生了非规范化经营现象，严重影响了中心区整体定位与格调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鉴于此，亟须强化该区域的资源统筹与规划，简化文化活动的审批手续，加速融入“AI+”与“文化+”的消费新场景，以促进文旅与消费的深度融合发展。通过系列举措，以文旅为引擎促进消费，逐步提升文旅带动作用，激发片区经济活力，实现从“人流熙攘”到“消费繁荣”的华丽蜕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（一）市民消费需求难以满足，传统消费模式亟待升级。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环莲花山片区作为城市文化地标聚集区，汇聚莲花山公园、中心书城、少年宫及图书馆等优质公共资源，承载着市民多元化消费需求。然而当前各文化场馆之间的协同效应尚未充分释放，缺乏跨场景的联动运营，目前商业业态以传统餐饮为主，缺乏与生态空间、文化场景的深度融合，同时在地文化IP价值尚未充分激活。多重供给短板导致“公园休闲+文化体验+品质消费”的复合型需求难以满足，导致非规范化经营现象频发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（二）活动审批机制流程繁琐，影响优质文化供给。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中心书城广场是环莲花山片区重要的人流集聚区域，去年以来承办福田－博罗双向推介活动、迪卡侬Playground运动能量场及蔚来汽车“消费”进社区等活动百余场，已成为福田区重要的人流聚合载体与品牌展示窗口。但现行活动审批机制繁复，需与多部门沟通，且提交材料繁琐，多重审批壁垒严重制约市场主体参与公共空间运营的积极性，导致部分优质文化供给项目流失。如2024年我市文体局牵头，拟于中心书城广场开展公益文艺活动，但中大型文体活动需公安、城管等多部门审核，仅城管部门审批即达20个工作日，而公安出于维稳角度，要求活动开展需配备安保，因安保配备成本高及活动审批时间长，最终导致该场公益活动未能举办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（三）技术应用分散，缺乏场景联动。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莲花山公园现已试点“AI全场景应用”，涵盖管理、服务、消费等多个领域，设置了无人机配送、自助咖啡机、无人驾驶观光车等智能设施，但各模块功能相对独立，尚未打通餐饮、运动、零售等场景间的数据与服务网络，导致消费场景碎片化、服务网络闭环缺失，整体消费转化效率有待提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二、建议及措施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（一）创新赋能塑造文旅融合新生态。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由市文体局牵头，将灯光秀、低空飞行体验、跨境消费、快闪等特色元素有机融合，对环莲花山片区进行统筹规划，打造“白天+夜间”全天候、“文化+科技”深度融合、“商圈+公园”相辅相成的文旅消费新路线，形成独具特色的环莲花山文化消费生态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（二）提质增效激活文旅发展新引擎。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请市城管局、市公安局牵头，优化片区中心书城广场等处活动申办备案流程，建立“文旅服务绿色通道”，简化场地使用、物资进场、无人机使用等多项业务审批环节、精简申报材料，建立统一的网上申报平台，根据活动性质、规模、影响等特点进一步明确审批标准、细化审批细则，助力激活丰富多元的文化活动形式，重新焕发“城市文化会客厅”的品牌活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（三）多措并举营造文化消费新天地。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请市商务局发挥主导作用，依托环莲花山片区的核心地理位置和中心书城外开放空间的优势，加强市场调研，策划“文化+”系列主题促消费活动。通过加大对本土企业的路演宣传和推广力度，以文化为引领，衍生出国潮、谷子经济等年轻人喜爱的新兴消费业态，进一步提升片区的文旅消费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张珂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13802550486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深圳出版集团有限公司资产运营分公司党支部书记、总经理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邱铨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13902921582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深圳市基督教香蜜湖堂、沙头角堂主任、牧师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胡春华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13714741029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深圳巴士集团三八红旗车队队长助理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熊永强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13902960891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深圳市嘉达产业投资控股集团有限公司董事长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郭丽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13688800365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北京市中伦（深圳）律师事务所合伙人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张天奉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13823728977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广州中医药大学深圳医院（福田）党委书记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张俊深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13728866688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深圳市青年企业家联合会副会长、深圳市紫元元投资集团有限公司总经理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张汉清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13828802168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深圳市维业装饰集团股份有限公司创始人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福田区人民政府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吴付婷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18682262920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市商务局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杨燕丝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15018508216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市公安局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李琪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18938958787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市文化广电旅游体育局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李桂元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15501833947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ca29934b-becc-4c72-8e06-97747c864ed4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c45a74a7-909e-4fb3-8468-de1536d1fe6d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71c81cb-3a46-4732-8a15-6172268b9340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cb6a6e45-f1fb-49f5-ba30-cab8e1775af5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